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5B7B" w14:textId="77777777" w:rsidR="00A95706" w:rsidRDefault="00000000">
      <w:pPr>
        <w:spacing w:after="276"/>
        <w:ind w:left="10" w:hanging="10"/>
      </w:pPr>
      <w:r>
        <w:rPr>
          <w:rFonts w:ascii="Open Sans" w:eastAsia="Open Sans" w:hAnsi="Open Sans" w:cs="Open Sans"/>
          <w:sz w:val="21"/>
        </w:rPr>
        <w:t>Design Profissional - N4_ (Not) _SEDE_UDF</w:t>
      </w:r>
    </w:p>
    <w:p w14:paraId="75BC7C52" w14:textId="77777777" w:rsidR="00A95706" w:rsidRDefault="00000000">
      <w:pPr>
        <w:spacing w:after="0"/>
        <w:ind w:left="-5" w:hanging="10"/>
      </w:pPr>
      <w:r>
        <w:rPr>
          <w:rFonts w:ascii="Noto Serif" w:eastAsia="Noto Serif" w:hAnsi="Noto Serif" w:cs="Noto Serif"/>
          <w:sz w:val="45"/>
        </w:rPr>
        <w:t xml:space="preserve">27/10 _ Ficha de Análise – Projeto “O Arquivo </w:t>
      </w:r>
    </w:p>
    <w:p w14:paraId="0DA75FA5" w14:textId="77777777" w:rsidR="00A95706" w:rsidRDefault="00000000">
      <w:pPr>
        <w:spacing w:after="0"/>
        <w:ind w:left="-5" w:hanging="10"/>
      </w:pPr>
      <w:r>
        <w:rPr>
          <w:rFonts w:ascii="Noto Serif" w:eastAsia="Noto Serif" w:hAnsi="Noto Serif" w:cs="Noto Serif"/>
          <w:sz w:val="45"/>
        </w:rPr>
        <w:t>Secreto – Decisões em TI”</w:t>
      </w:r>
    </w:p>
    <w:p w14:paraId="672A6659" w14:textId="77777777" w:rsidR="00A95706" w:rsidRDefault="00000000">
      <w:pPr>
        <w:spacing w:after="994"/>
        <w:ind w:right="-893"/>
      </w:pPr>
      <w:r>
        <w:rPr>
          <w:noProof/>
        </w:rPr>
        <mc:AlternateContent>
          <mc:Choice Requires="wpg">
            <w:drawing>
              <wp:inline distT="0" distB="0" distL="0" distR="0" wp14:anchorId="5F404C52" wp14:editId="07777777">
                <wp:extent cx="6667499" cy="9525"/>
                <wp:effectExtent l="0" t="0" r="0" b="0"/>
                <wp:docPr id="1488" name="Group 1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499" cy="9525"/>
                          <a:chOff x="0" y="0"/>
                          <a:chExt cx="6667499" cy="9525"/>
                        </a:xfrm>
                      </wpg:grpSpPr>
                      <wps:wsp>
                        <wps:cNvPr id="1631" name="Shape 1631"/>
                        <wps:cNvSpPr/>
                        <wps:spPr>
                          <a:xfrm>
                            <a:off x="0" y="0"/>
                            <a:ext cx="6667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499" h="9525">
                                <a:moveTo>
                                  <a:pt x="0" y="0"/>
                                </a:moveTo>
                                <a:lnTo>
                                  <a:pt x="6667499" y="0"/>
                                </a:lnTo>
                                <a:lnTo>
                                  <a:pt x="66674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34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p14="http://schemas.microsoft.com/office/word/2010/wordml">
            <w:pict w14:anchorId="54961C55">
              <v:group id="Group 1488" style="width:525pt;height:0.750008pt;mso-position-horizontal-relative:char;mso-position-vertical-relative:line" coordsize="66674,95">
                <v:shape id="Shape 1632" style="position:absolute;width:66674;height:95;left:0;top:0;" coordsize="6667499,9525" path="m0,0l6667499,0l6667499,9525l0,9525l0,0">
                  <v:stroke on="false" weight="0pt" color="#000000" opacity="0" miterlimit="10" joinstyle="miter" endcap="flat"/>
                  <v:fill on="true" color="#a234b5"/>
                </v:shape>
              </v:group>
            </w:pict>
          </mc:Fallback>
        </mc:AlternateContent>
      </w:r>
    </w:p>
    <w:p w14:paraId="21963A01" w14:textId="77777777" w:rsidR="00A95706" w:rsidRDefault="00000000">
      <w:pPr>
        <w:spacing w:after="0"/>
        <w:ind w:left="235" w:hanging="10"/>
      </w:pPr>
      <w:r>
        <w:rPr>
          <w:rFonts w:ascii="Open Sans" w:eastAsia="Open Sans" w:hAnsi="Open Sans" w:cs="Open Sans"/>
          <w:b/>
          <w:sz w:val="21"/>
        </w:rPr>
        <w:t>Ficha de Análise – Projeto “O Arquivo Secreto – Decisões em TI”</w:t>
      </w:r>
    </w:p>
    <w:tbl>
      <w:tblPr>
        <w:tblStyle w:val="Tabelacomgrade"/>
        <w:tblW w:w="9885" w:type="dxa"/>
        <w:tblInd w:w="248" w:type="dxa"/>
        <w:tblCellMar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4950"/>
        <w:gridCol w:w="4935"/>
      </w:tblGrid>
      <w:tr w:rsidR="00A95706" w14:paraId="394EDF1A" w14:textId="77777777" w:rsidTr="47B643E6">
        <w:trPr>
          <w:trHeight w:val="690"/>
        </w:trPr>
        <w:tc>
          <w:tcPr>
            <w:tcW w:w="495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D8EA27F" w14:textId="77777777" w:rsidR="00A95706" w:rsidRDefault="00000000">
            <w:pPr>
              <w:ind w:left="8"/>
            </w:pPr>
            <w:r>
              <w:rPr>
                <w:rFonts w:ascii="Open Sans" w:eastAsia="Open Sans" w:hAnsi="Open Sans" w:cs="Open Sans"/>
                <w:b/>
                <w:sz w:val="21"/>
              </w:rPr>
              <w:t>Campo</w:t>
            </w:r>
          </w:p>
        </w:tc>
        <w:tc>
          <w:tcPr>
            <w:tcW w:w="493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12251CE" w14:textId="77777777" w:rsidR="00A95706" w:rsidRDefault="00000000">
            <w:r>
              <w:rPr>
                <w:rFonts w:ascii="Open Sans" w:eastAsia="Open Sans" w:hAnsi="Open Sans" w:cs="Open Sans"/>
                <w:b/>
                <w:sz w:val="21"/>
              </w:rPr>
              <w:t>Descrição</w:t>
            </w:r>
          </w:p>
        </w:tc>
      </w:tr>
      <w:tr w:rsidR="00A95706" w14:paraId="25E667E1" w14:textId="77777777" w:rsidTr="47B643E6">
        <w:trPr>
          <w:trHeight w:val="690"/>
        </w:trPr>
        <w:tc>
          <w:tcPr>
            <w:tcW w:w="495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91C92C5" w14:textId="77777777" w:rsidR="00A95706" w:rsidRDefault="00000000">
            <w:pPr>
              <w:ind w:left="8"/>
            </w:pPr>
            <w:r>
              <w:rPr>
                <w:rFonts w:ascii="Open Sans" w:eastAsia="Open Sans" w:hAnsi="Open Sans" w:cs="Open Sans"/>
                <w:b/>
                <w:sz w:val="21"/>
              </w:rPr>
              <w:t>Nome do Arquivo Escolhido</w:t>
            </w:r>
          </w:p>
        </w:tc>
        <w:tc>
          <w:tcPr>
            <w:tcW w:w="493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B54F7FE" w14:textId="51666F7C" w:rsidR="00A95706" w:rsidRPr="00C72D0A" w:rsidRDefault="47B643E6" w:rsidP="47B643E6">
            <w:pPr>
              <w:rPr>
                <w:rFonts w:ascii="Arial" w:eastAsia="Open Sans" w:hAnsi="Arial" w:cs="Arial"/>
                <w:sz w:val="24"/>
              </w:rPr>
            </w:pPr>
            <w:r w:rsidRPr="00C72D0A">
              <w:rPr>
                <w:rFonts w:ascii="Arial" w:eastAsia="Source Code Pro" w:hAnsi="Arial" w:cs="Arial"/>
                <w:sz w:val="24"/>
              </w:rPr>
              <w:t>Arquivo 3: O Vazamento Exposto</w:t>
            </w:r>
          </w:p>
        </w:tc>
      </w:tr>
      <w:tr w:rsidR="00A95706" w14:paraId="4ADDF2F7" w14:textId="77777777" w:rsidTr="47B643E6">
        <w:trPr>
          <w:trHeight w:val="1005"/>
        </w:trPr>
        <w:tc>
          <w:tcPr>
            <w:tcW w:w="495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8CA37EF" w14:textId="77777777" w:rsidR="00A95706" w:rsidRDefault="00000000">
            <w:pPr>
              <w:ind w:left="8"/>
            </w:pPr>
            <w:r>
              <w:rPr>
                <w:rFonts w:ascii="Open Sans" w:eastAsia="Open Sans" w:hAnsi="Open Sans" w:cs="Open Sans"/>
                <w:b/>
                <w:sz w:val="21"/>
              </w:rPr>
              <w:t>Título do Case Real</w:t>
            </w:r>
          </w:p>
        </w:tc>
        <w:tc>
          <w:tcPr>
            <w:tcW w:w="493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CD29D5C" w14:textId="7D9A7B14" w:rsidR="00A95706" w:rsidRPr="00C72D0A" w:rsidRDefault="10E61052" w:rsidP="47B643E6">
            <w:pPr>
              <w:rPr>
                <w:rFonts w:ascii="Arial" w:eastAsia="Source Code Pro" w:hAnsi="Arial" w:cs="Arial"/>
                <w:sz w:val="24"/>
              </w:rPr>
            </w:pPr>
            <w:r w:rsidRPr="00C72D0A">
              <w:rPr>
                <w:rFonts w:ascii="Arial" w:eastAsia="Source Code Pro" w:hAnsi="Arial" w:cs="Arial"/>
                <w:sz w:val="24"/>
              </w:rPr>
              <w:t xml:space="preserve">O Escândalo Cambridge Analytica e Facebook. </w:t>
            </w:r>
          </w:p>
        </w:tc>
      </w:tr>
      <w:tr w:rsidR="00410772" w14:paraId="5B1AA1A9" w14:textId="77777777" w:rsidTr="47B643E6">
        <w:trPr>
          <w:trHeight w:val="1005"/>
        </w:trPr>
        <w:tc>
          <w:tcPr>
            <w:tcW w:w="495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D5C4153" w14:textId="51A8C366" w:rsidR="00410772" w:rsidRDefault="0002180E">
            <w:pPr>
              <w:ind w:left="8"/>
              <w:rPr>
                <w:rFonts w:ascii="Open Sans" w:eastAsia="Open Sans" w:hAnsi="Open Sans" w:cs="Open Sans"/>
                <w:b/>
                <w:sz w:val="21"/>
              </w:rPr>
            </w:pPr>
            <w:r>
              <w:rPr>
                <w:rFonts w:ascii="Open Sans" w:eastAsia="Open Sans" w:hAnsi="Open Sans" w:cs="Open Sans"/>
                <w:b/>
                <w:sz w:val="21"/>
              </w:rPr>
              <w:t>Campo</w:t>
            </w:r>
          </w:p>
        </w:tc>
        <w:tc>
          <w:tcPr>
            <w:tcW w:w="493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742DCB9" w14:textId="435551AE" w:rsidR="00410772" w:rsidRPr="00C72D0A" w:rsidRDefault="0002180E" w:rsidP="47B643E6">
            <w:pPr>
              <w:rPr>
                <w:rFonts w:ascii="Arial" w:eastAsia="Source Code Pro" w:hAnsi="Arial" w:cs="Arial"/>
                <w:sz w:val="24"/>
              </w:rPr>
            </w:pPr>
            <w:r>
              <w:rPr>
                <w:rFonts w:ascii="Open Sans" w:eastAsia="Open Sans" w:hAnsi="Open Sans" w:cs="Open Sans"/>
                <w:b/>
                <w:sz w:val="21"/>
              </w:rPr>
              <w:t>Descrição</w:t>
            </w:r>
          </w:p>
        </w:tc>
      </w:tr>
      <w:tr w:rsidR="00A95706" w14:paraId="74DFF54E" w14:textId="77777777" w:rsidTr="47B643E6">
        <w:trPr>
          <w:trHeight w:val="1005"/>
        </w:trPr>
        <w:tc>
          <w:tcPr>
            <w:tcW w:w="495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91C9706" w14:textId="77777777" w:rsidR="00A95706" w:rsidRDefault="00000000">
            <w:pPr>
              <w:ind w:left="8"/>
            </w:pPr>
            <w:r>
              <w:rPr>
                <w:rFonts w:ascii="Open Sans" w:eastAsia="Open Sans" w:hAnsi="Open Sans" w:cs="Open Sans"/>
                <w:b/>
                <w:sz w:val="21"/>
              </w:rPr>
              <w:t>Conteúdo Central da Disciplina</w:t>
            </w:r>
          </w:p>
        </w:tc>
        <w:tc>
          <w:tcPr>
            <w:tcW w:w="493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7D6E679" w14:textId="216E6702" w:rsidR="00A95706" w:rsidRPr="00C72D0A" w:rsidRDefault="3209A228" w:rsidP="47B643E6">
            <w:pPr>
              <w:rPr>
                <w:rFonts w:ascii="Arial" w:eastAsia="Open Sans" w:hAnsi="Arial" w:cs="Arial"/>
                <w:sz w:val="24"/>
              </w:rPr>
            </w:pPr>
            <w:r w:rsidRPr="00C72D0A">
              <w:rPr>
                <w:rFonts w:ascii="Arial" w:eastAsia="Source Code Pro" w:hAnsi="Arial" w:cs="Arial"/>
                <w:sz w:val="24"/>
              </w:rPr>
              <w:t>Violação dos princípios da Finalidade, Transparência e Consentimento no tratamento de dados pessoais, conforme estabelecido na LGPD (Lei Geral de Proteção de Dados). Conceito secundário: Falha grave de segurança e coleta excessiva de dados (violação do Princípio da Minimização ).</w:t>
            </w:r>
          </w:p>
        </w:tc>
      </w:tr>
      <w:tr w:rsidR="00A95706" w14:paraId="680B0089" w14:textId="77777777" w:rsidTr="47B643E6">
        <w:trPr>
          <w:trHeight w:val="1005"/>
        </w:trPr>
        <w:tc>
          <w:tcPr>
            <w:tcW w:w="495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E0D1A23" w14:textId="77777777" w:rsidR="00A95706" w:rsidRDefault="00000000">
            <w:pPr>
              <w:ind w:left="8"/>
            </w:pPr>
            <w:r>
              <w:rPr>
                <w:rFonts w:ascii="Open Sans" w:eastAsia="Open Sans" w:hAnsi="Open Sans" w:cs="Open Sans"/>
                <w:b/>
                <w:sz w:val="21"/>
              </w:rPr>
              <w:t>A Violação/Dilema</w:t>
            </w:r>
          </w:p>
        </w:tc>
        <w:tc>
          <w:tcPr>
            <w:tcW w:w="493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E480D07" w14:textId="7A32A8B6" w:rsidR="00A95706" w:rsidRPr="00C72D0A" w:rsidRDefault="39879102" w:rsidP="47B643E6">
            <w:pPr>
              <w:rPr>
                <w:rFonts w:ascii="Arial" w:eastAsia="Open Sans" w:hAnsi="Arial" w:cs="Arial"/>
                <w:sz w:val="24"/>
              </w:rPr>
            </w:pPr>
            <w:r w:rsidRPr="00C72D0A">
              <w:rPr>
                <w:rFonts w:ascii="Arial" w:eastAsia="Source Code Pro" w:hAnsi="Arial" w:cs="Arial"/>
                <w:sz w:val="24"/>
              </w:rPr>
              <w:t>O problema central foi a coleta massiva e indevida de dados pessoais de mais de 80 milhões de usuários do Facebook. Isso foi feito através de um aplicativo de "teste de personalidade" (chamado "thisisyourdigitallife") que, sem o conhecimento claro dos usuários, não só coletou os dados de quem fez o teste, mas também os dados de toda a rede de amigos dessa pessoa. O dilema ético/legal é que esses dados, que o Facebook falhou em proteger, foram repassados à Cambridge Analytica e usados para criar perfis psicográficos detalhados com o objetivo de influenciar processos democráticos (como a eleição presidencial dos EUA e o Brexit) através de micro-targeting.</w:t>
            </w:r>
          </w:p>
        </w:tc>
      </w:tr>
      <w:tr w:rsidR="00A95706" w14:paraId="205F5B40" w14:textId="77777777" w:rsidTr="47B643E6">
        <w:trPr>
          <w:trHeight w:val="690"/>
        </w:trPr>
        <w:tc>
          <w:tcPr>
            <w:tcW w:w="495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3A39218C" w14:textId="77777777" w:rsidR="00A95706" w:rsidRDefault="00000000">
            <w:pPr>
              <w:ind w:left="8"/>
            </w:pPr>
            <w:r>
              <w:rPr>
                <w:rFonts w:ascii="Open Sans" w:eastAsia="Open Sans" w:hAnsi="Open Sans" w:cs="Open Sans"/>
                <w:b/>
                <w:sz w:val="21"/>
              </w:rPr>
              <w:t>Campo</w:t>
            </w:r>
          </w:p>
        </w:tc>
        <w:tc>
          <w:tcPr>
            <w:tcW w:w="493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9FCE41E" w14:textId="77777777" w:rsidR="00A95706" w:rsidRDefault="00000000">
            <w:r>
              <w:rPr>
                <w:rFonts w:ascii="Open Sans" w:eastAsia="Open Sans" w:hAnsi="Open Sans" w:cs="Open Sans"/>
                <w:b/>
                <w:sz w:val="21"/>
              </w:rPr>
              <w:t>Descrição</w:t>
            </w:r>
          </w:p>
        </w:tc>
      </w:tr>
      <w:tr w:rsidR="00A95706" w14:paraId="46D0A130" w14:textId="77777777" w:rsidTr="47B643E6">
        <w:trPr>
          <w:trHeight w:val="1005"/>
        </w:trPr>
        <w:tc>
          <w:tcPr>
            <w:tcW w:w="495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99C31A8" w14:textId="77777777" w:rsidR="00A95706" w:rsidRDefault="00000000">
            <w:pPr>
              <w:ind w:left="8"/>
            </w:pPr>
            <w:r>
              <w:rPr>
                <w:rFonts w:ascii="Open Sans" w:eastAsia="Open Sans" w:hAnsi="Open Sans" w:cs="Open Sans"/>
                <w:b/>
                <w:sz w:val="21"/>
              </w:rPr>
              <w:lastRenderedPageBreak/>
              <w:t>Análise Ética e Legal (Justificativa)</w:t>
            </w:r>
          </w:p>
        </w:tc>
        <w:tc>
          <w:tcPr>
            <w:tcW w:w="493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0E337F7" w14:textId="4A7811BC" w:rsidR="00A95706" w:rsidRPr="00C72D0A" w:rsidRDefault="737C135D" w:rsidP="47B643E6">
            <w:pPr>
              <w:rPr>
                <w:rFonts w:ascii="Arial" w:eastAsia="Open Sans" w:hAnsi="Arial" w:cs="Arial"/>
                <w:sz w:val="24"/>
              </w:rPr>
            </w:pPr>
            <w:r w:rsidRPr="00C72D0A">
              <w:rPr>
                <w:rFonts w:ascii="Arial" w:eastAsia="Source Code Pro" w:hAnsi="Arial" w:cs="Arial"/>
                <w:sz w:val="24"/>
              </w:rPr>
              <w:t xml:space="preserve">1. Violação do Princípio da Finalidade (LGPD, Art. 6º, I): Os titulares dos dados consentiram (supostamente) em usar seus dados para um "teste de personalidade" acadêmico. No entanto, a finalidade real e subsequente foi o uso para propaganda política e perfilamento comportamental, um desvio de finalidade claro. </w:t>
            </w:r>
            <w:r w:rsidRPr="00C72D0A">
              <w:rPr>
                <w:rFonts w:ascii="Arial" w:hAnsi="Arial" w:cs="Arial"/>
                <w:sz w:val="24"/>
              </w:rPr>
              <w:br/>
            </w:r>
            <w:r w:rsidRPr="00C72D0A">
              <w:rPr>
                <w:rFonts w:ascii="Arial" w:eastAsia="Source Code Pro" w:hAnsi="Arial" w:cs="Arial"/>
                <w:sz w:val="24"/>
              </w:rPr>
              <w:t>2. Violação do Princípio da Minimização (LGPD, Art. 6º, III): O documento do jogo cita como exemplo a "violação do princípio da minimização de dados (coleta excessiva)". Este caso é um exemplo perfeito: o aplicativo coletou dados desnecessários para sua função aparente (o teste), ao "sugar" os dados de toda a rede de amigos do usuário, que nem sequer interagiram com o aplicativo.</w:t>
            </w:r>
          </w:p>
        </w:tc>
      </w:tr>
      <w:tr w:rsidR="00A95706" w14:paraId="1D83AC4E" w14:textId="77777777" w:rsidTr="47B643E6">
        <w:trPr>
          <w:trHeight w:val="750"/>
        </w:trPr>
        <w:tc>
          <w:tcPr>
            <w:tcW w:w="4950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19C95031" w14:textId="77777777" w:rsidR="00A95706" w:rsidRDefault="00000000">
            <w:pPr>
              <w:ind w:left="8"/>
            </w:pPr>
            <w:r>
              <w:rPr>
                <w:rFonts w:ascii="Open Sans" w:eastAsia="Open Sans" w:hAnsi="Open Sans" w:cs="Open Sans"/>
                <w:b/>
                <w:sz w:val="21"/>
              </w:rPr>
              <w:t>Decisão de Consenso (Parecer Final)</w:t>
            </w:r>
          </w:p>
        </w:tc>
        <w:tc>
          <w:tcPr>
            <w:tcW w:w="4935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2FB933B" w14:textId="3CA7F41D" w:rsidR="00A95706" w:rsidRPr="00C72D0A" w:rsidRDefault="112A1B0C" w:rsidP="47B643E6">
            <w:pPr>
              <w:ind w:right="15"/>
              <w:rPr>
                <w:rFonts w:ascii="Arial" w:eastAsia="Open Sans" w:hAnsi="Arial" w:cs="Arial"/>
                <w:sz w:val="21"/>
                <w:szCs w:val="21"/>
              </w:rPr>
            </w:pPr>
            <w:r w:rsidRPr="00C72D0A">
              <w:rPr>
                <w:rFonts w:ascii="Arial" w:eastAsia="Noto Sans" w:hAnsi="Arial" w:cs="Arial"/>
                <w:sz w:val="24"/>
              </w:rPr>
              <w:t>Decisão de Consenso Como consultores éticos, nosso parecer final é que a organização (Facebook) falhou em seus deveres de controlador de dados e deveria ter adotado as seguintes ações práticas: Ação Técnica (Privacy by Design): Implementar imediatamente o princípio de Privacy by Design. A API da plataforma jamais deveria ter permitido que um aplicativo acessasse dados de amigos que não deram consentimento explícito. A ação correta seria limitar a coleta de dados apenas ao usuário que optou pelo serviço. Ação de Conformidade: Ao descobrir a violação em 2015, o Facebook não deveria ter confiado em uma "carta de exclusão" da Cambridge Analytica. A ação correta seria realizar uma auditoria forense imediata e independente para garantir a exclusão total dos dados e banir permanentemente a empresa. Ação de Transparência: Notificar imediatamente todos os usuários afetados e a autoridade competente sobre a natureza e a extensão do vazamento, oferecendo reparação e explicando o ocorrido, em vez de tentar gerenciar a crise internamente e em segredo.</w:t>
            </w:r>
          </w:p>
        </w:tc>
      </w:tr>
    </w:tbl>
    <w:p w14:paraId="73D3F3B5" w14:textId="659EC940" w:rsidR="47B643E6" w:rsidRDefault="47B643E6" w:rsidP="47B643E6">
      <w:pPr>
        <w:spacing w:after="0" w:line="466" w:lineRule="auto"/>
        <w:ind w:left="235" w:right="3002" w:hanging="10"/>
      </w:pPr>
      <w:r w:rsidRPr="47B643E6">
        <w:rPr>
          <w:rFonts w:ascii="Open Sans" w:eastAsia="Open Sans" w:hAnsi="Open Sans" w:cs="Open Sans"/>
          <w:b/>
          <w:bCs/>
          <w:sz w:val="21"/>
          <w:szCs w:val="21"/>
        </w:rPr>
        <w:t>Trechos de Interações com IA (Engenharia de Prompt)</w:t>
      </w:r>
    </w:p>
    <w:p w14:paraId="1BD7BEB4" w14:textId="5FA8A413" w:rsidR="47B643E6" w:rsidRDefault="47B643E6" w:rsidP="47B643E6">
      <w:pPr>
        <w:spacing w:after="0" w:line="466" w:lineRule="auto"/>
        <w:ind w:left="235" w:right="3002" w:hanging="10"/>
        <w:rPr>
          <w:rFonts w:ascii="Open Sans" w:eastAsia="Open Sans" w:hAnsi="Open Sans" w:cs="Open Sans"/>
          <w:b/>
          <w:bCs/>
          <w:sz w:val="21"/>
          <w:szCs w:val="21"/>
        </w:rPr>
      </w:pPr>
    </w:p>
    <w:p w14:paraId="4247447C" w14:textId="058E138B" w:rsidR="47B643E6" w:rsidRDefault="47B643E6" w:rsidP="47B643E6">
      <w:pPr>
        <w:spacing w:after="0" w:line="466" w:lineRule="auto"/>
        <w:ind w:left="235" w:right="3002" w:hanging="10"/>
        <w:rPr>
          <w:rFonts w:ascii="Open Sans" w:eastAsia="Open Sans" w:hAnsi="Open Sans" w:cs="Open Sans"/>
          <w:sz w:val="21"/>
          <w:szCs w:val="21"/>
        </w:rPr>
      </w:pPr>
      <w:r w:rsidRPr="47B643E6">
        <w:rPr>
          <w:rFonts w:ascii="Open Sans" w:eastAsia="Open Sans" w:hAnsi="Open Sans" w:cs="Open Sans"/>
          <w:b/>
          <w:bCs/>
          <w:sz w:val="21"/>
          <w:szCs w:val="21"/>
        </w:rPr>
        <w:t>Prompt utilizado:</w:t>
      </w:r>
    </w:p>
    <w:p w14:paraId="2F69E2AC" w14:textId="3841CC0C" w:rsidR="26BBE154" w:rsidRDefault="26BBE154" w:rsidP="47B643E6">
      <w:pPr>
        <w:spacing w:after="0" w:line="466" w:lineRule="auto"/>
        <w:ind w:left="235" w:right="3002" w:hanging="10"/>
        <w:rPr>
          <w:rFonts w:ascii="Open Sans" w:eastAsia="Open Sans" w:hAnsi="Open Sans" w:cs="Open Sans"/>
          <w:sz w:val="21"/>
          <w:szCs w:val="21"/>
        </w:rPr>
      </w:pPr>
      <w:r w:rsidRPr="47B643E6">
        <w:rPr>
          <w:rFonts w:ascii="Noto Sans" w:eastAsia="Noto Sans" w:hAnsi="Noto Sans" w:cs="Noto Sans"/>
          <w:sz w:val="24"/>
        </w:rPr>
        <w:lastRenderedPageBreak/>
        <w:t>me indique filmes para poder usar como base para fazer esse trabalho, escolhi Arquivo 3: O Vazamento Exposto, 3.3 LGPD e Privacidade</w:t>
      </w:r>
    </w:p>
    <w:p w14:paraId="1FEDE0FF" w14:textId="673B1F54" w:rsidR="00A95706" w:rsidRDefault="00000000" w:rsidP="47B643E6">
      <w:pPr>
        <w:spacing w:after="246"/>
        <w:ind w:left="235" w:hanging="10"/>
        <w:rPr>
          <w:rFonts w:ascii="Open Sans" w:eastAsia="Open Sans" w:hAnsi="Open Sans" w:cs="Open Sans"/>
          <w:sz w:val="21"/>
          <w:szCs w:val="21"/>
        </w:rPr>
      </w:pPr>
      <w:r>
        <w:br/>
      </w:r>
      <w:r>
        <w:br/>
      </w:r>
      <w:r>
        <w:br/>
      </w:r>
      <w:r w:rsidR="47B643E6" w:rsidRPr="47B643E6">
        <w:rPr>
          <w:rFonts w:ascii="Open Sans" w:eastAsia="Open Sans" w:hAnsi="Open Sans" w:cs="Open Sans"/>
          <w:b/>
          <w:bCs/>
          <w:sz w:val="21"/>
          <w:szCs w:val="21"/>
        </w:rPr>
        <w:t>Resposta da IA:</w:t>
      </w:r>
      <w:r>
        <w:br/>
      </w:r>
      <w:r>
        <w:br/>
      </w:r>
      <w:r>
        <w:br/>
      </w:r>
      <w:r w:rsidR="3A5569F6" w:rsidRPr="47B643E6">
        <w:rPr>
          <w:rFonts w:ascii="Noto Sans" w:eastAsia="Noto Sans" w:hAnsi="Noto Sans" w:cs="Noto Sans"/>
          <w:sz w:val="24"/>
        </w:rPr>
        <w:t>Privacidade Hackeada</w:t>
      </w:r>
      <w:r>
        <w:br/>
      </w:r>
      <w:r>
        <w:br/>
      </w:r>
      <w:r w:rsidR="74AD105E" w:rsidRPr="47B643E6">
        <w:rPr>
          <w:rFonts w:ascii="Noto Sans" w:eastAsia="Noto Sans" w:hAnsi="Noto Sans" w:cs="Noto Sans"/>
          <w:sz w:val="24"/>
        </w:rPr>
        <w:t>Por que assistir: Este é talvez o documentário mais direto sobre o seu tema. Ele disseca o escândalo da Cambridge Analytica, que é usado como exemplo no próprio documento do jogo. Ele mostra na prática como dados pessoais coletados (muitas vezes sem consentimento claro) podem ser usados para manipulação em massa.</w:t>
      </w:r>
      <w:r>
        <w:br/>
      </w:r>
    </w:p>
    <w:p w14:paraId="2A7B28E0" w14:textId="77777777" w:rsidR="00A95706" w:rsidRDefault="47B643E6">
      <w:pPr>
        <w:spacing w:after="246"/>
        <w:ind w:left="235" w:hanging="10"/>
      </w:pPr>
      <w:r w:rsidRPr="47B643E6">
        <w:rPr>
          <w:rFonts w:ascii="Open Sans" w:eastAsia="Open Sans" w:hAnsi="Open Sans" w:cs="Open Sans"/>
          <w:b/>
          <w:bCs/>
          <w:sz w:val="21"/>
          <w:szCs w:val="21"/>
        </w:rPr>
        <w:t>Reflexão do grupo:</w:t>
      </w:r>
    </w:p>
    <w:p w14:paraId="4900A1DF" w14:textId="5F941894" w:rsidR="56B56DDC" w:rsidRDefault="56B56DDC" w:rsidP="47B643E6">
      <w:pPr>
        <w:spacing w:after="244"/>
        <w:ind w:left="235" w:hanging="10"/>
        <w:rPr>
          <w:rFonts w:ascii="Open Sans" w:eastAsia="Open Sans" w:hAnsi="Open Sans" w:cs="Open Sans"/>
          <w:sz w:val="21"/>
          <w:szCs w:val="21"/>
        </w:rPr>
      </w:pPr>
      <w:r w:rsidRPr="47B643E6">
        <w:rPr>
          <w:rFonts w:ascii="Noto Sans" w:eastAsia="Noto Sans" w:hAnsi="Noto Sans" w:cs="Noto Sans"/>
          <w:sz w:val="24"/>
        </w:rPr>
        <w:t>Com base no filme, sabemos que confiar na tecnologia cegamente nos dias atuais não é uma escolha 100% segura, é aconselhado estarmos sempre alerta á toda e qualquer "insegurança" de sistemas de dados, nos forçando a cada vez mais buscar transparência entre nossos dados e a empresa. A proteção dos nossos dados é um direto que não podemos abdicar, sendo ele um direto fundamental de todos que acessam, seja um teste de psicologia ( assim como aqueles que fizeram no filme tiveram todos os seus dados "Expostos" sem a permissão do usuário) site, lojas e quaisquer outros que pedem para acessar dados do usuário. O filme deixa claro a importância das leis LGPD, que sempre busca a proteção, segurança e transparência entre a empresa e o usuário, que o consentimento precisa ser claro, livre e informado e não escondido em termos de uso complexos.</w:t>
      </w:r>
    </w:p>
    <w:p w14:paraId="3A499D67" w14:textId="57D60D84" w:rsidR="00A95706" w:rsidRDefault="47B643E6" w:rsidP="47B643E6">
      <w:pPr>
        <w:spacing w:after="246"/>
        <w:ind w:left="235" w:hanging="10"/>
        <w:rPr>
          <w:rFonts w:ascii="Open Sans" w:eastAsia="Open Sans" w:hAnsi="Open Sans" w:cs="Open Sans"/>
          <w:b/>
          <w:bCs/>
          <w:sz w:val="21"/>
          <w:szCs w:val="21"/>
        </w:rPr>
      </w:pPr>
      <w:r w:rsidRPr="47B643E6">
        <w:rPr>
          <w:rFonts w:ascii="Open Sans" w:eastAsia="Open Sans" w:hAnsi="Open Sans" w:cs="Open Sans"/>
          <w:b/>
          <w:bCs/>
          <w:sz w:val="21"/>
          <w:szCs w:val="21"/>
        </w:rPr>
        <w:t xml:space="preserve">Referência ABNT </w:t>
      </w:r>
      <w:r>
        <w:br/>
      </w:r>
    </w:p>
    <w:p w14:paraId="362F6240" w14:textId="660246B7" w:rsidR="07A5888A" w:rsidRPr="00C72D0A" w:rsidRDefault="07A5888A" w:rsidP="47B643E6">
      <w:pPr>
        <w:pStyle w:val="PargrafodaLista"/>
        <w:numPr>
          <w:ilvl w:val="0"/>
          <w:numId w:val="1"/>
        </w:numPr>
        <w:spacing w:after="244"/>
        <w:rPr>
          <w:rFonts w:ascii="Noto Sans" w:eastAsia="Noto Sans" w:hAnsi="Noto Sans" w:cs="Noto Sans"/>
          <w:sz w:val="24"/>
        </w:rPr>
      </w:pPr>
      <w:r w:rsidRPr="00C72D0A">
        <w:rPr>
          <w:rFonts w:ascii="Noto Sans" w:eastAsia="Noto Sans" w:hAnsi="Noto Sans" w:cs="Noto Sans"/>
          <w:sz w:val="24"/>
        </w:rPr>
        <w:t>Fi</w:t>
      </w:r>
      <w:r w:rsidR="4C6632B2" w:rsidRPr="00C72D0A">
        <w:rPr>
          <w:rFonts w:ascii="Noto Sans" w:eastAsia="Noto Sans" w:hAnsi="Noto Sans" w:cs="Noto Sans"/>
          <w:sz w:val="24"/>
        </w:rPr>
        <w:t>lme</w:t>
      </w:r>
      <w:r w:rsidRPr="00C72D0A">
        <w:rPr>
          <w:rFonts w:ascii="Noto Sans" w:eastAsia="Noto Sans" w:hAnsi="Noto Sans" w:cs="Noto Sans"/>
          <w:sz w:val="24"/>
        </w:rPr>
        <w:t xml:space="preserve">: </w:t>
      </w:r>
      <w:r w:rsidR="3BC0282C" w:rsidRPr="00C72D0A">
        <w:rPr>
          <w:rFonts w:ascii="Noto Sans" w:eastAsia="Noto Sans" w:hAnsi="Noto Sans" w:cs="Noto Sans"/>
          <w:sz w:val="24"/>
        </w:rPr>
        <w:t>Privacidade Hackeada (The Great Hack)</w:t>
      </w:r>
      <w:r w:rsidR="7E2F6FCF" w:rsidRPr="00C72D0A">
        <w:rPr>
          <w:rFonts w:ascii="Noto Sans" w:eastAsia="Noto Sans" w:hAnsi="Noto Sans" w:cs="Noto Sans"/>
          <w:sz w:val="24"/>
        </w:rPr>
        <w:t xml:space="preserve"> 2019</w:t>
      </w:r>
      <w:r w:rsidR="3BC0282C" w:rsidRPr="00C72D0A">
        <w:rPr>
          <w:rFonts w:ascii="Noto Sans" w:eastAsia="Noto Sans" w:hAnsi="Noto Sans" w:cs="Noto Sans"/>
          <w:sz w:val="24"/>
        </w:rPr>
        <w:t xml:space="preserve"> - Documentário (Netflix) </w:t>
      </w:r>
    </w:p>
    <w:p w14:paraId="6EA27724" w14:textId="21FDBD66" w:rsidR="47B643E6" w:rsidRDefault="47B643E6" w:rsidP="47B643E6">
      <w:pPr>
        <w:spacing w:after="244"/>
        <w:ind w:left="225"/>
        <w:rPr>
          <w:rFonts w:ascii="Noto Sans" w:eastAsia="Noto Sans" w:hAnsi="Noto Sans" w:cs="Noto Sans"/>
          <w:sz w:val="24"/>
        </w:rPr>
      </w:pPr>
      <w:r>
        <w:br/>
      </w:r>
      <w:r>
        <w:br/>
      </w:r>
      <w:r w:rsidR="5B920D60" w:rsidRPr="47B643E6">
        <w:rPr>
          <w:rFonts w:ascii="Noto Sans" w:eastAsia="Noto Sans" w:hAnsi="Noto Sans" w:cs="Noto Sans"/>
          <w:sz w:val="24"/>
        </w:rPr>
        <w:t>Princípio,Artigo da LGPD (Lei 13.709/2018)</w:t>
      </w:r>
    </w:p>
    <w:p w14:paraId="756C563E" w14:textId="7DA2437F" w:rsidR="5B920D60" w:rsidRDefault="5B920D60" w:rsidP="47B643E6">
      <w:pPr>
        <w:spacing w:after="244"/>
        <w:ind w:left="225"/>
        <w:rPr>
          <w:rFonts w:ascii="Noto Sans" w:eastAsia="Noto Sans" w:hAnsi="Noto Sans" w:cs="Noto Sans"/>
          <w:sz w:val="24"/>
        </w:rPr>
      </w:pPr>
      <w:r w:rsidRPr="47B643E6">
        <w:rPr>
          <w:rFonts w:ascii="Noto Sans" w:eastAsia="Noto Sans" w:hAnsi="Noto Sans" w:cs="Noto Sans"/>
          <w:sz w:val="24"/>
        </w:rPr>
        <w:t xml:space="preserve"> Finalidade,</w:t>
      </w:r>
      <w:r w:rsidR="3ABA04AA" w:rsidRPr="47B643E6">
        <w:rPr>
          <w:rFonts w:ascii="Noto Sans" w:eastAsia="Noto Sans" w:hAnsi="Noto Sans" w:cs="Noto Sans"/>
          <w:sz w:val="24"/>
        </w:rPr>
        <w:t xml:space="preserve"> </w:t>
      </w:r>
      <w:r w:rsidRPr="47B643E6">
        <w:rPr>
          <w:rFonts w:ascii="Noto Sans" w:eastAsia="Noto Sans" w:hAnsi="Noto Sans" w:cs="Noto Sans"/>
          <w:sz w:val="24"/>
        </w:rPr>
        <w:t>Art. 6º, I,</w:t>
      </w:r>
      <w:r w:rsidR="3E23DAD3" w:rsidRPr="47B643E6">
        <w:rPr>
          <w:rFonts w:ascii="Noto Sans" w:eastAsia="Noto Sans" w:hAnsi="Noto Sans" w:cs="Noto Sans"/>
          <w:sz w:val="24"/>
        </w:rPr>
        <w:t xml:space="preserve"> </w:t>
      </w:r>
      <w:r w:rsidRPr="47B643E6">
        <w:rPr>
          <w:rFonts w:ascii="Noto Sans" w:eastAsia="Noto Sans" w:hAnsi="Noto Sans" w:cs="Noto Sans"/>
          <w:sz w:val="24"/>
        </w:rPr>
        <w:t xml:space="preserve">O tratamento deve ser realizado para propósitos legítimos, específicos, explícitos e informados ao titular, sem possibilidade de tratamento posterior de forma incompatível com essas finalidades. </w:t>
      </w:r>
    </w:p>
    <w:p w14:paraId="06728508" w14:textId="75B7FDEC" w:rsidR="5B920D60" w:rsidRDefault="5B920D60" w:rsidP="47B643E6">
      <w:pPr>
        <w:spacing w:after="244"/>
        <w:ind w:left="235" w:hanging="10"/>
        <w:rPr>
          <w:rFonts w:ascii="Noto Sans" w:eastAsia="Noto Sans" w:hAnsi="Noto Sans" w:cs="Noto Sans"/>
          <w:sz w:val="24"/>
        </w:rPr>
      </w:pPr>
      <w:r w:rsidRPr="47B643E6">
        <w:rPr>
          <w:rFonts w:ascii="Noto Sans" w:eastAsia="Noto Sans" w:hAnsi="Noto Sans" w:cs="Noto Sans"/>
          <w:sz w:val="24"/>
        </w:rPr>
        <w:lastRenderedPageBreak/>
        <w:t>Minimização, Art. 6º, III,</w:t>
      </w:r>
      <w:r w:rsidR="56DCFF3C" w:rsidRPr="47B643E6">
        <w:rPr>
          <w:rFonts w:ascii="Noto Sans" w:eastAsia="Noto Sans" w:hAnsi="Noto Sans" w:cs="Noto Sans"/>
          <w:sz w:val="24"/>
        </w:rPr>
        <w:t xml:space="preserve"> </w:t>
      </w:r>
      <w:r w:rsidRPr="47B643E6">
        <w:rPr>
          <w:rFonts w:ascii="Noto Sans" w:eastAsia="Noto Sans" w:hAnsi="Noto Sans" w:cs="Noto Sans"/>
          <w:sz w:val="24"/>
        </w:rPr>
        <w:t xml:space="preserve">Os dados devem ser limitados ao mínimo necessário para a realização de suas finalidades, com abrangência pertinente e proporcional ao tratamento.                    </w:t>
      </w:r>
    </w:p>
    <w:p w14:paraId="5252B82F" w14:textId="07B08800" w:rsidR="5B920D60" w:rsidRDefault="5B920D60" w:rsidP="47B643E6">
      <w:pPr>
        <w:spacing w:after="244"/>
        <w:ind w:left="235" w:hanging="10"/>
        <w:rPr>
          <w:rFonts w:ascii="Noto Sans" w:eastAsia="Noto Sans" w:hAnsi="Noto Sans" w:cs="Noto Sans"/>
          <w:sz w:val="24"/>
        </w:rPr>
      </w:pPr>
      <w:r w:rsidRPr="47B643E6">
        <w:rPr>
          <w:rFonts w:ascii="Noto Sans" w:eastAsia="Noto Sans" w:hAnsi="Noto Sans" w:cs="Noto Sans"/>
          <w:sz w:val="24"/>
        </w:rPr>
        <w:t xml:space="preserve">Consentimento, Art. 7º,I , O tratamento de dados pessoais somente poderá ser realizado mediante o fornecimento de consentimento pelo titular. </w:t>
      </w:r>
    </w:p>
    <w:p w14:paraId="0AC1C629" w14:textId="165B2B06" w:rsidR="5B920D60" w:rsidRDefault="5B920D60" w:rsidP="47B643E6">
      <w:pPr>
        <w:spacing w:after="244"/>
        <w:ind w:left="235" w:hanging="10"/>
        <w:rPr>
          <w:rFonts w:ascii="Noto Sans" w:eastAsia="Noto Sans" w:hAnsi="Noto Sans" w:cs="Noto Sans"/>
          <w:sz w:val="24"/>
        </w:rPr>
      </w:pPr>
      <w:r w:rsidRPr="47B643E6">
        <w:rPr>
          <w:rFonts w:ascii="Noto Sans" w:eastAsia="Noto Sans" w:hAnsi="Noto Sans" w:cs="Noto Sans"/>
          <w:sz w:val="24"/>
        </w:rPr>
        <w:t>Qualidade dos Dados, Art. 6º, V, Os dados devem ser exatos, claros, relevantes e atualizados, de acordo com a necessidade e para o cumprimento da finalidade de seu tratamento.</w:t>
      </w:r>
      <w:r w:rsidR="74DB76B3" w:rsidRPr="47B643E6">
        <w:rPr>
          <w:rFonts w:ascii="Noto Sans" w:eastAsia="Noto Sans" w:hAnsi="Noto Sans" w:cs="Noto Sans"/>
          <w:sz w:val="24"/>
        </w:rPr>
        <w:t xml:space="preserve"> </w:t>
      </w:r>
      <w:r>
        <w:br/>
      </w:r>
      <w:r>
        <w:br/>
      </w:r>
      <w:r w:rsidR="7B02421A" w:rsidRPr="47B643E6">
        <w:rPr>
          <w:rFonts w:ascii="Noto Sans" w:eastAsia="Noto Sans" w:hAnsi="Noto Sans" w:cs="Noto Sans"/>
          <w:sz w:val="24"/>
        </w:rPr>
        <w:t xml:space="preserve">Ética, Cidadania Digital e Direitos </w:t>
      </w:r>
      <w:r>
        <w:br/>
      </w:r>
      <w:r w:rsidR="7B02421A" w:rsidRPr="47B643E6">
        <w:rPr>
          <w:rFonts w:ascii="Noto Sans" w:eastAsia="Noto Sans" w:hAnsi="Noto Sans" w:cs="Noto Sans"/>
          <w:sz w:val="24"/>
        </w:rPr>
        <w:t>Prof. Dr. Giulio Guiyti Rossignolo Suzumura</w:t>
      </w:r>
    </w:p>
    <w:sectPr w:rsidR="5B920D60">
      <w:pgSz w:w="11899" w:h="16838"/>
      <w:pgMar w:top="364" w:right="1527" w:bottom="622" w:left="7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2262E"/>
    <w:multiLevelType w:val="hybridMultilevel"/>
    <w:tmpl w:val="69A8C972"/>
    <w:lvl w:ilvl="0" w:tplc="A072DE1E">
      <w:start w:val="1"/>
      <w:numFmt w:val="decimal"/>
      <w:lvlText w:val="%1."/>
      <w:lvlJc w:val="left"/>
      <w:pPr>
        <w:ind w:left="720" w:hanging="360"/>
      </w:pPr>
    </w:lvl>
    <w:lvl w:ilvl="1" w:tplc="A7D88CF6">
      <w:start w:val="1"/>
      <w:numFmt w:val="lowerLetter"/>
      <w:lvlText w:val="%2."/>
      <w:lvlJc w:val="left"/>
      <w:pPr>
        <w:ind w:left="1305" w:hanging="360"/>
      </w:pPr>
    </w:lvl>
    <w:lvl w:ilvl="2" w:tplc="5790B6DA">
      <w:start w:val="1"/>
      <w:numFmt w:val="lowerRoman"/>
      <w:lvlText w:val="%3."/>
      <w:lvlJc w:val="right"/>
      <w:pPr>
        <w:ind w:left="2025" w:hanging="180"/>
      </w:pPr>
    </w:lvl>
    <w:lvl w:ilvl="3" w:tplc="3864C80C">
      <w:start w:val="1"/>
      <w:numFmt w:val="decimal"/>
      <w:lvlText w:val="%4."/>
      <w:lvlJc w:val="left"/>
      <w:pPr>
        <w:ind w:left="2745" w:hanging="360"/>
      </w:pPr>
    </w:lvl>
    <w:lvl w:ilvl="4" w:tplc="1FAC9036">
      <w:start w:val="1"/>
      <w:numFmt w:val="lowerLetter"/>
      <w:lvlText w:val="%5."/>
      <w:lvlJc w:val="left"/>
      <w:pPr>
        <w:ind w:left="3465" w:hanging="360"/>
      </w:pPr>
    </w:lvl>
    <w:lvl w:ilvl="5" w:tplc="02B4285C">
      <w:start w:val="1"/>
      <w:numFmt w:val="lowerRoman"/>
      <w:lvlText w:val="%6."/>
      <w:lvlJc w:val="right"/>
      <w:pPr>
        <w:ind w:left="4185" w:hanging="180"/>
      </w:pPr>
    </w:lvl>
    <w:lvl w:ilvl="6" w:tplc="A2FE8C96">
      <w:start w:val="1"/>
      <w:numFmt w:val="decimal"/>
      <w:lvlText w:val="%7."/>
      <w:lvlJc w:val="left"/>
      <w:pPr>
        <w:ind w:left="4905" w:hanging="360"/>
      </w:pPr>
    </w:lvl>
    <w:lvl w:ilvl="7" w:tplc="C60C4686">
      <w:start w:val="1"/>
      <w:numFmt w:val="lowerLetter"/>
      <w:lvlText w:val="%8."/>
      <w:lvlJc w:val="left"/>
      <w:pPr>
        <w:ind w:left="5625" w:hanging="360"/>
      </w:pPr>
    </w:lvl>
    <w:lvl w:ilvl="8" w:tplc="0BCE482A">
      <w:start w:val="1"/>
      <w:numFmt w:val="lowerRoman"/>
      <w:lvlText w:val="%9."/>
      <w:lvlJc w:val="right"/>
      <w:pPr>
        <w:ind w:left="6345" w:hanging="180"/>
      </w:pPr>
    </w:lvl>
  </w:abstractNum>
  <w:abstractNum w:abstractNumId="1" w15:restartNumberingAfterBreak="0">
    <w:nsid w:val="65CA05CF"/>
    <w:multiLevelType w:val="hybridMultilevel"/>
    <w:tmpl w:val="AE4C141A"/>
    <w:lvl w:ilvl="0" w:tplc="A4D2B0F8">
      <w:start w:val="1"/>
      <w:numFmt w:val="decimal"/>
      <w:lvlText w:val="%1."/>
      <w:lvlJc w:val="left"/>
      <w:pPr>
        <w:ind w:left="720" w:hanging="360"/>
      </w:pPr>
    </w:lvl>
    <w:lvl w:ilvl="1" w:tplc="A490CFBC">
      <w:start w:val="1"/>
      <w:numFmt w:val="lowerLetter"/>
      <w:lvlText w:val="%2."/>
      <w:lvlJc w:val="left"/>
      <w:pPr>
        <w:ind w:left="1440" w:hanging="360"/>
      </w:pPr>
    </w:lvl>
    <w:lvl w:ilvl="2" w:tplc="EEC807BA">
      <w:start w:val="1"/>
      <w:numFmt w:val="lowerRoman"/>
      <w:lvlText w:val="%3."/>
      <w:lvlJc w:val="right"/>
      <w:pPr>
        <w:ind w:left="2160" w:hanging="180"/>
      </w:pPr>
    </w:lvl>
    <w:lvl w:ilvl="3" w:tplc="AC1A0694">
      <w:start w:val="1"/>
      <w:numFmt w:val="decimal"/>
      <w:lvlText w:val="%4."/>
      <w:lvlJc w:val="left"/>
      <w:pPr>
        <w:ind w:left="2880" w:hanging="360"/>
      </w:pPr>
    </w:lvl>
    <w:lvl w:ilvl="4" w:tplc="B6FEB57A">
      <w:start w:val="1"/>
      <w:numFmt w:val="lowerLetter"/>
      <w:lvlText w:val="%5."/>
      <w:lvlJc w:val="left"/>
      <w:pPr>
        <w:ind w:left="3600" w:hanging="360"/>
      </w:pPr>
    </w:lvl>
    <w:lvl w:ilvl="5" w:tplc="94784AA0">
      <w:start w:val="1"/>
      <w:numFmt w:val="lowerRoman"/>
      <w:lvlText w:val="%6."/>
      <w:lvlJc w:val="right"/>
      <w:pPr>
        <w:ind w:left="4320" w:hanging="180"/>
      </w:pPr>
    </w:lvl>
    <w:lvl w:ilvl="6" w:tplc="69DA5A6A">
      <w:start w:val="1"/>
      <w:numFmt w:val="decimal"/>
      <w:lvlText w:val="%7."/>
      <w:lvlJc w:val="left"/>
      <w:pPr>
        <w:ind w:left="5040" w:hanging="360"/>
      </w:pPr>
    </w:lvl>
    <w:lvl w:ilvl="7" w:tplc="30CC86A6">
      <w:start w:val="1"/>
      <w:numFmt w:val="lowerLetter"/>
      <w:lvlText w:val="%8."/>
      <w:lvlJc w:val="left"/>
      <w:pPr>
        <w:ind w:left="5760" w:hanging="360"/>
      </w:pPr>
    </w:lvl>
    <w:lvl w:ilvl="8" w:tplc="0DA493BE">
      <w:start w:val="1"/>
      <w:numFmt w:val="lowerRoman"/>
      <w:lvlText w:val="%9."/>
      <w:lvlJc w:val="right"/>
      <w:pPr>
        <w:ind w:left="6480" w:hanging="180"/>
      </w:pPr>
    </w:lvl>
  </w:abstractNum>
  <w:num w:numId="1" w16cid:durableId="747309211">
    <w:abstractNumId w:val="0"/>
  </w:num>
  <w:num w:numId="2" w16cid:durableId="151650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470"/>
    <w:rsid w:val="0002180E"/>
    <w:rsid w:val="00055470"/>
    <w:rsid w:val="00410772"/>
    <w:rsid w:val="004932A2"/>
    <w:rsid w:val="005515C1"/>
    <w:rsid w:val="00A95706"/>
    <w:rsid w:val="00AA1A92"/>
    <w:rsid w:val="00C72D0A"/>
    <w:rsid w:val="030861DD"/>
    <w:rsid w:val="07A5888A"/>
    <w:rsid w:val="10E61052"/>
    <w:rsid w:val="112A1B0C"/>
    <w:rsid w:val="1525F598"/>
    <w:rsid w:val="26BBE154"/>
    <w:rsid w:val="292AB57A"/>
    <w:rsid w:val="3209A228"/>
    <w:rsid w:val="331C44C1"/>
    <w:rsid w:val="369F004D"/>
    <w:rsid w:val="39879102"/>
    <w:rsid w:val="3A5569F6"/>
    <w:rsid w:val="3ABA04AA"/>
    <w:rsid w:val="3BC0282C"/>
    <w:rsid w:val="3D04D020"/>
    <w:rsid w:val="3E23DAD3"/>
    <w:rsid w:val="41A7D336"/>
    <w:rsid w:val="43390167"/>
    <w:rsid w:val="47B643E6"/>
    <w:rsid w:val="4AC51005"/>
    <w:rsid w:val="4B600F35"/>
    <w:rsid w:val="4C6632B2"/>
    <w:rsid w:val="4CC80E77"/>
    <w:rsid w:val="4F7FCB20"/>
    <w:rsid w:val="56B56DDC"/>
    <w:rsid w:val="56DCFF3C"/>
    <w:rsid w:val="5B920D60"/>
    <w:rsid w:val="5C7DD9CB"/>
    <w:rsid w:val="5EA54399"/>
    <w:rsid w:val="609F5B49"/>
    <w:rsid w:val="61081EC3"/>
    <w:rsid w:val="62702ACC"/>
    <w:rsid w:val="664E52B8"/>
    <w:rsid w:val="6921C155"/>
    <w:rsid w:val="7278763F"/>
    <w:rsid w:val="737C135D"/>
    <w:rsid w:val="74AD105E"/>
    <w:rsid w:val="74DB76B3"/>
    <w:rsid w:val="77343C2A"/>
    <w:rsid w:val="7B02421A"/>
    <w:rsid w:val="7BA65718"/>
    <w:rsid w:val="7BE40079"/>
    <w:rsid w:val="7E2F6FCF"/>
    <w:rsid w:val="7F38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D9F0B"/>
  <w15:docId w15:val="{5C81792A-E238-4789-840B-D83FF11FB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47B64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868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</dc:title>
  <dc:subject/>
  <dc:creator/>
  <cp:keywords/>
  <cp:lastModifiedBy>PEDRO GALDINO DOS SANTOS</cp:lastModifiedBy>
  <cp:revision>7</cp:revision>
  <dcterms:created xsi:type="dcterms:W3CDTF">2025-11-01T15:43:00Z</dcterms:created>
  <dcterms:modified xsi:type="dcterms:W3CDTF">2025-11-03T23:35:00Z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2025-11-03T23:35:56Z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8268cbf6-95d2-4bd5-8d32-cba47ae471c3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