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2229ADD" w:rsidP="7027BF84" w:rsidRDefault="02229ADD" w14:paraId="202604C6" w14:textId="1F700D78">
      <w:pPr>
        <w:rPr>
          <w:rFonts w:ascii="Calibri" w:hAnsi="Calibri" w:eastAsia="Calibri" w:cs="Calibri"/>
          <w:b w:val="0"/>
          <w:bCs w:val="0"/>
          <w:i w:val="0"/>
          <w:iCs w:val="0"/>
          <w:caps w:val="0"/>
          <w:smallCaps w:val="0"/>
          <w:noProof w:val="0"/>
          <w:color w:val="000000" w:themeColor="text1" w:themeTint="FF" w:themeShade="FF"/>
          <w:sz w:val="44"/>
          <w:szCs w:val="44"/>
          <w:lang w:val="fr-FR"/>
        </w:rPr>
      </w:pPr>
      <w:r w:rsidRPr="7027BF84" w:rsidR="02229ADD">
        <w:rPr>
          <w:rFonts w:ascii="Calibri" w:hAnsi="Calibri" w:eastAsia="Calibri" w:cs="Calibri"/>
          <w:b w:val="0"/>
          <w:bCs w:val="0"/>
          <w:i w:val="0"/>
          <w:iCs w:val="0"/>
          <w:caps w:val="0"/>
          <w:smallCaps w:val="0"/>
          <w:noProof w:val="0"/>
          <w:color w:val="000000" w:themeColor="text1" w:themeTint="FF" w:themeShade="FF"/>
          <w:sz w:val="44"/>
          <w:szCs w:val="44"/>
          <w:lang w:val="fr-FR"/>
        </w:rPr>
        <w:t>SAE 105</w:t>
      </w:r>
      <w:r>
        <w:tab/>
      </w:r>
      <w:r>
        <w:tab/>
      </w:r>
      <w:r>
        <w:tab/>
      </w:r>
      <w:r>
        <w:tab/>
      </w:r>
      <w:r>
        <w:tab/>
      </w:r>
      <w:r>
        <w:tab/>
      </w:r>
      <w:r>
        <w:tab/>
      </w:r>
      <w:r>
        <w:tab/>
      </w:r>
      <w:r w:rsidRPr="7027BF84" w:rsidR="61A98C0B">
        <w:rPr>
          <w:rFonts w:ascii="Calibri" w:hAnsi="Calibri" w:eastAsia="Calibri" w:cs="Calibri"/>
          <w:b w:val="0"/>
          <w:bCs w:val="0"/>
          <w:i w:val="0"/>
          <w:iCs w:val="0"/>
          <w:caps w:val="0"/>
          <w:smallCaps w:val="0"/>
          <w:noProof w:val="0"/>
          <w:color w:val="000000" w:themeColor="text1" w:themeTint="FF" w:themeShade="FF"/>
          <w:sz w:val="44"/>
          <w:szCs w:val="44"/>
          <w:lang w:val="fr-FR"/>
        </w:rPr>
        <w:t>06</w:t>
      </w:r>
      <w:r w:rsidRPr="7027BF84" w:rsidR="02229ADD">
        <w:rPr>
          <w:rFonts w:ascii="Calibri" w:hAnsi="Calibri" w:eastAsia="Calibri" w:cs="Calibri"/>
          <w:b w:val="0"/>
          <w:bCs w:val="0"/>
          <w:i w:val="0"/>
          <w:iCs w:val="0"/>
          <w:caps w:val="0"/>
          <w:smallCaps w:val="0"/>
          <w:noProof w:val="0"/>
          <w:color w:val="000000" w:themeColor="text1" w:themeTint="FF" w:themeShade="FF"/>
          <w:sz w:val="44"/>
          <w:szCs w:val="44"/>
          <w:lang w:val="fr-FR"/>
        </w:rPr>
        <w:t>/</w:t>
      </w:r>
      <w:r w:rsidRPr="7027BF84" w:rsidR="556838EC">
        <w:rPr>
          <w:rFonts w:ascii="Calibri" w:hAnsi="Calibri" w:eastAsia="Calibri" w:cs="Calibri"/>
          <w:b w:val="0"/>
          <w:bCs w:val="0"/>
          <w:i w:val="0"/>
          <w:iCs w:val="0"/>
          <w:caps w:val="0"/>
          <w:smallCaps w:val="0"/>
          <w:noProof w:val="0"/>
          <w:color w:val="000000" w:themeColor="text1" w:themeTint="FF" w:themeShade="FF"/>
          <w:sz w:val="44"/>
          <w:szCs w:val="44"/>
          <w:lang w:val="fr-FR"/>
        </w:rPr>
        <w:t>01</w:t>
      </w:r>
      <w:r w:rsidRPr="7027BF84" w:rsidR="02229ADD">
        <w:rPr>
          <w:rFonts w:ascii="Calibri" w:hAnsi="Calibri" w:eastAsia="Calibri" w:cs="Calibri"/>
          <w:b w:val="0"/>
          <w:bCs w:val="0"/>
          <w:i w:val="0"/>
          <w:iCs w:val="0"/>
          <w:caps w:val="0"/>
          <w:smallCaps w:val="0"/>
          <w:noProof w:val="0"/>
          <w:color w:val="000000" w:themeColor="text1" w:themeTint="FF" w:themeShade="FF"/>
          <w:sz w:val="44"/>
          <w:szCs w:val="44"/>
          <w:lang w:val="fr-FR"/>
        </w:rPr>
        <w:t>/2</w:t>
      </w:r>
      <w:r w:rsidRPr="7027BF84" w:rsidR="4A80076B">
        <w:rPr>
          <w:rFonts w:ascii="Calibri" w:hAnsi="Calibri" w:eastAsia="Calibri" w:cs="Calibri"/>
          <w:b w:val="0"/>
          <w:bCs w:val="0"/>
          <w:i w:val="0"/>
          <w:iCs w:val="0"/>
          <w:caps w:val="0"/>
          <w:smallCaps w:val="0"/>
          <w:noProof w:val="0"/>
          <w:color w:val="000000" w:themeColor="text1" w:themeTint="FF" w:themeShade="FF"/>
          <w:sz w:val="44"/>
          <w:szCs w:val="44"/>
          <w:lang w:val="fr-FR"/>
        </w:rPr>
        <w:t>6</w:t>
      </w:r>
    </w:p>
    <w:p w:rsidR="7027BF84" w:rsidP="7027BF84" w:rsidRDefault="7027BF84" w14:paraId="76872F53" w14:textId="6B0E72E1">
      <w:pPr>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5728BE55" w14:textId="26E3CA1C">
      <w:pPr>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47CBAC65" w14:textId="4F778024">
      <w:pPr>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4DF6FC1F" w14:textId="1278040D">
      <w:pPr>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3AA9C08E" w14:textId="4AEFF6D9">
      <w:pPr>
        <w:pStyle w:val="Normal"/>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5326F7E6" w14:textId="114189A6">
      <w:pPr>
        <w:pStyle w:val="Normal"/>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23E2624C" w14:textId="14EE5D0D">
      <w:pPr>
        <w:pStyle w:val="Normal"/>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375D93F7" w14:textId="49DB4808">
      <w:pPr>
        <w:pStyle w:val="Normal"/>
        <w:rPr>
          <w:rFonts w:ascii="Calibri" w:hAnsi="Calibri" w:eastAsia="Calibri" w:cs="Calibri"/>
          <w:b w:val="0"/>
          <w:bCs w:val="0"/>
          <w:i w:val="0"/>
          <w:iCs w:val="0"/>
          <w:caps w:val="0"/>
          <w:smallCaps w:val="0"/>
          <w:noProof w:val="0"/>
          <w:color w:val="000000" w:themeColor="text1" w:themeTint="FF" w:themeShade="FF"/>
          <w:sz w:val="24"/>
          <w:szCs w:val="24"/>
          <w:lang w:val="fr-FR"/>
        </w:rPr>
      </w:pPr>
    </w:p>
    <w:p w:rsidR="30B5ADA5" w:rsidP="1AD3A343" w:rsidRDefault="30B5ADA5" w14:paraId="0E46BCB9" w14:textId="4DBC1D19">
      <w:pPr>
        <w:jc w:val="center"/>
        <w:rPr>
          <w:rFonts w:ascii="Calibri" w:hAnsi="Calibri" w:eastAsia="Calibri" w:cs="Calibri"/>
          <w:b w:val="0"/>
          <w:bCs w:val="0"/>
          <w:i w:val="1"/>
          <w:iCs w:val="1"/>
          <w:caps w:val="0"/>
          <w:smallCaps w:val="0"/>
          <w:noProof w:val="0"/>
          <w:color w:val="000000" w:themeColor="text1" w:themeTint="FF" w:themeShade="FF"/>
          <w:sz w:val="72"/>
          <w:szCs w:val="72"/>
          <w:u w:val="single"/>
          <w:lang w:val="fr-FR"/>
        </w:rPr>
      </w:pPr>
      <w:r w:rsidRPr="1AD3A343" w:rsidR="30B5ADA5">
        <w:rPr>
          <w:rFonts w:ascii="Calibri" w:hAnsi="Calibri" w:eastAsia="Calibri" w:cs="Calibri"/>
          <w:b w:val="0"/>
          <w:bCs w:val="0"/>
          <w:i w:val="1"/>
          <w:iCs w:val="1"/>
          <w:caps w:val="0"/>
          <w:smallCaps w:val="0"/>
          <w:noProof w:val="0"/>
          <w:color w:val="000000" w:themeColor="text1" w:themeTint="FF" w:themeShade="FF"/>
          <w:sz w:val="72"/>
          <w:szCs w:val="72"/>
          <w:u w:val="single"/>
          <w:lang w:val="fr-FR"/>
        </w:rPr>
        <w:t xml:space="preserve">Projet n°14 </w:t>
      </w:r>
      <w:r w:rsidRPr="1AD3A343" w:rsidR="30B5ADA5">
        <w:rPr>
          <w:rFonts w:ascii="Calibri" w:hAnsi="Calibri" w:eastAsia="Calibri" w:cs="Calibri"/>
          <w:b w:val="0"/>
          <w:bCs w:val="0"/>
          <w:i w:val="1"/>
          <w:iCs w:val="1"/>
          <w:caps w:val="0"/>
          <w:smallCaps w:val="0"/>
          <w:noProof w:val="0"/>
          <w:color w:val="000000" w:themeColor="text1" w:themeTint="FF" w:themeShade="FF"/>
          <w:sz w:val="72"/>
          <w:szCs w:val="72"/>
          <w:u w:val="single"/>
          <w:lang w:val="fr-FR"/>
        </w:rPr>
        <w:t>:</w:t>
      </w:r>
    </w:p>
    <w:p w:rsidR="30B5ADA5" w:rsidP="1AD3A343" w:rsidRDefault="30B5ADA5" w14:paraId="0993111E" w14:textId="32D9269E">
      <w:pPr>
        <w:jc w:val="center"/>
        <w:rPr>
          <w:rFonts w:ascii="Calibri" w:hAnsi="Calibri" w:eastAsia="Calibri" w:cs="Calibri"/>
          <w:b w:val="0"/>
          <w:bCs w:val="0"/>
          <w:i w:val="1"/>
          <w:iCs w:val="1"/>
          <w:caps w:val="0"/>
          <w:smallCaps w:val="0"/>
          <w:noProof w:val="0"/>
          <w:color w:val="000000" w:themeColor="text1" w:themeTint="FF" w:themeShade="FF"/>
          <w:sz w:val="72"/>
          <w:szCs w:val="72"/>
          <w:u w:val="single"/>
          <w:lang w:val="fr-FR"/>
        </w:rPr>
      </w:pPr>
      <w:r w:rsidRPr="1AD3A343" w:rsidR="30B5ADA5">
        <w:rPr>
          <w:rFonts w:ascii="Calibri" w:hAnsi="Calibri" w:eastAsia="Calibri" w:cs="Calibri"/>
          <w:b w:val="0"/>
          <w:bCs w:val="0"/>
          <w:i w:val="1"/>
          <w:iCs w:val="1"/>
          <w:caps w:val="0"/>
          <w:smallCaps w:val="0"/>
          <w:noProof w:val="0"/>
          <w:color w:val="000000" w:themeColor="text1" w:themeTint="FF" w:themeShade="FF"/>
          <w:sz w:val="72"/>
          <w:szCs w:val="72"/>
          <w:u w:val="single"/>
          <w:lang w:val="fr-FR"/>
        </w:rPr>
        <w:t xml:space="preserve"> Le </w:t>
      </w:r>
      <w:r w:rsidRPr="1AD3A343" w:rsidR="30B5ADA5">
        <w:rPr>
          <w:rFonts w:ascii="Calibri" w:hAnsi="Calibri" w:eastAsia="Calibri" w:cs="Calibri"/>
          <w:b w:val="0"/>
          <w:bCs w:val="0"/>
          <w:i w:val="1"/>
          <w:iCs w:val="1"/>
          <w:caps w:val="0"/>
          <w:smallCaps w:val="0"/>
          <w:noProof w:val="0"/>
          <w:color w:val="000000" w:themeColor="text1" w:themeTint="FF" w:themeShade="FF"/>
          <w:sz w:val="72"/>
          <w:szCs w:val="72"/>
          <w:u w:val="single"/>
          <w:lang w:val="fr-FR"/>
        </w:rPr>
        <w:t>nucléaire</w:t>
      </w:r>
    </w:p>
    <w:p w:rsidR="7027BF84" w:rsidP="7027BF84" w:rsidRDefault="7027BF84" w14:paraId="75FD85B0" w14:textId="33C68013">
      <w:pPr>
        <w:jc w:val="center"/>
        <w:rPr>
          <w:rFonts w:ascii="Calibri" w:hAnsi="Calibri" w:eastAsia="Calibri" w:cs="Calibri"/>
          <w:b w:val="0"/>
          <w:bCs w:val="0"/>
          <w:i w:val="0"/>
          <w:iCs w:val="0"/>
          <w:caps w:val="0"/>
          <w:smallCaps w:val="0"/>
          <w:noProof w:val="0"/>
          <w:color w:val="000000" w:themeColor="text1" w:themeTint="FF" w:themeShade="FF"/>
          <w:sz w:val="72"/>
          <w:szCs w:val="72"/>
          <w:lang w:val="fr-FR"/>
        </w:rPr>
      </w:pPr>
    </w:p>
    <w:p w:rsidR="7027BF84" w:rsidP="7027BF84" w:rsidRDefault="7027BF84" w14:paraId="792CAFC5" w14:textId="6C2814AE">
      <w:pPr>
        <w:jc w:val="center"/>
        <w:rPr>
          <w:rFonts w:ascii="Calibri" w:hAnsi="Calibri" w:eastAsia="Calibri" w:cs="Calibri"/>
          <w:b w:val="0"/>
          <w:bCs w:val="0"/>
          <w:i w:val="0"/>
          <w:iCs w:val="0"/>
          <w:caps w:val="0"/>
          <w:smallCaps w:val="0"/>
          <w:noProof w:val="0"/>
          <w:color w:val="000000" w:themeColor="text1" w:themeTint="FF" w:themeShade="FF"/>
          <w:sz w:val="72"/>
          <w:szCs w:val="72"/>
          <w:lang w:val="fr-FR"/>
        </w:rPr>
      </w:pPr>
    </w:p>
    <w:p w:rsidR="7027BF84" w:rsidP="7027BF84" w:rsidRDefault="7027BF84" w14:paraId="343F3168" w14:textId="316CAE03">
      <w:pPr>
        <w:ind w:left="2832" w:firstLine="708"/>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47B0437A" w14:textId="5CF6EC2A">
      <w:pPr>
        <w:ind w:left="2832" w:firstLine="708"/>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61827A36" w14:textId="5010A8D9">
      <w:pPr>
        <w:ind w:left="2832" w:firstLine="708"/>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493D9556" w14:textId="0D9E2BB7">
      <w:pPr>
        <w:pStyle w:val="Normal"/>
        <w:ind w:left="2832" w:firstLine="708"/>
        <w:rPr>
          <w:rFonts w:ascii="Calibri" w:hAnsi="Calibri" w:eastAsia="Calibri" w:cs="Calibri"/>
          <w:b w:val="0"/>
          <w:bCs w:val="0"/>
          <w:i w:val="0"/>
          <w:iCs w:val="0"/>
          <w:caps w:val="0"/>
          <w:smallCaps w:val="0"/>
          <w:noProof w:val="0"/>
          <w:color w:val="000000" w:themeColor="text1" w:themeTint="FF" w:themeShade="FF"/>
          <w:sz w:val="24"/>
          <w:szCs w:val="24"/>
          <w:lang w:val="fr-FR"/>
        </w:rPr>
      </w:pPr>
    </w:p>
    <w:p w:rsidR="7027BF84" w:rsidP="7027BF84" w:rsidRDefault="7027BF84" w14:paraId="1660189B" w14:textId="32E6597A">
      <w:pPr>
        <w:pStyle w:val="Normal"/>
        <w:ind w:left="2832" w:firstLine="708"/>
        <w:rPr>
          <w:rFonts w:ascii="Calibri" w:hAnsi="Calibri" w:eastAsia="Calibri" w:cs="Calibri"/>
          <w:b w:val="0"/>
          <w:bCs w:val="0"/>
          <w:i w:val="0"/>
          <w:iCs w:val="0"/>
          <w:caps w:val="0"/>
          <w:smallCaps w:val="0"/>
          <w:noProof w:val="0"/>
          <w:color w:val="000000" w:themeColor="text1" w:themeTint="FF" w:themeShade="FF"/>
          <w:sz w:val="24"/>
          <w:szCs w:val="24"/>
          <w:lang w:val="fr-FR"/>
        </w:rPr>
      </w:pPr>
    </w:p>
    <w:p w:rsidR="02229ADD" w:rsidP="7027BF84" w:rsidRDefault="02229ADD" w14:paraId="39C22B21" w14:textId="09C27010">
      <w:pPr>
        <w:ind w:left="0" w:firstLine="0"/>
        <w:rPr>
          <w:rFonts w:ascii="Calibri" w:hAnsi="Calibri" w:eastAsia="Calibri" w:cs="Calibri"/>
          <w:b w:val="0"/>
          <w:bCs w:val="0"/>
          <w:i w:val="0"/>
          <w:iCs w:val="0"/>
          <w:caps w:val="0"/>
          <w:smallCaps w:val="0"/>
          <w:noProof w:val="0"/>
          <w:color w:val="000000" w:themeColor="text1" w:themeTint="FF" w:themeShade="FF"/>
          <w:sz w:val="32"/>
          <w:szCs w:val="32"/>
          <w:lang w:val="fr-FR"/>
        </w:rPr>
      </w:pPr>
      <w:r w:rsidRPr="7027BF84" w:rsidR="02229ADD">
        <w:rPr>
          <w:rFonts w:ascii="Calibri" w:hAnsi="Calibri" w:eastAsia="Calibri" w:cs="Calibri"/>
          <w:b w:val="0"/>
          <w:bCs w:val="0"/>
          <w:i w:val="0"/>
          <w:iCs w:val="0"/>
          <w:caps w:val="0"/>
          <w:smallCaps w:val="0"/>
          <w:noProof w:val="0"/>
          <w:color w:val="000000" w:themeColor="text1" w:themeTint="FF" w:themeShade="FF"/>
          <w:sz w:val="32"/>
          <w:szCs w:val="32"/>
          <w:lang w:val="fr-FR"/>
        </w:rPr>
        <w:t>FATET GAETAN</w:t>
      </w:r>
    </w:p>
    <w:p w:rsidR="02229ADD" w:rsidP="7027BF84" w:rsidRDefault="02229ADD" w14:paraId="18B827AD" w14:textId="7F133A5C">
      <w:pPr>
        <w:ind w:left="0" w:firstLine="0"/>
        <w:rPr>
          <w:rFonts w:ascii="Calibri" w:hAnsi="Calibri" w:eastAsia="Calibri" w:cs="Calibri"/>
          <w:b w:val="0"/>
          <w:bCs w:val="0"/>
          <w:i w:val="0"/>
          <w:iCs w:val="0"/>
          <w:caps w:val="0"/>
          <w:smallCaps w:val="0"/>
          <w:noProof w:val="0"/>
          <w:color w:val="000000" w:themeColor="text1" w:themeTint="FF" w:themeShade="FF"/>
          <w:sz w:val="32"/>
          <w:szCs w:val="32"/>
          <w:lang w:val="fr-FR"/>
        </w:rPr>
      </w:pPr>
      <w:r w:rsidRPr="7027BF84" w:rsidR="02229ADD">
        <w:rPr>
          <w:rFonts w:ascii="Calibri" w:hAnsi="Calibri" w:eastAsia="Calibri" w:cs="Calibri"/>
          <w:b w:val="0"/>
          <w:bCs w:val="0"/>
          <w:i w:val="0"/>
          <w:iCs w:val="0"/>
          <w:caps w:val="0"/>
          <w:smallCaps w:val="0"/>
          <w:noProof w:val="0"/>
          <w:color w:val="000000" w:themeColor="text1" w:themeTint="FF" w:themeShade="FF"/>
          <w:sz w:val="32"/>
          <w:szCs w:val="32"/>
          <w:lang w:val="fr-FR"/>
        </w:rPr>
        <w:t>MARESIA ENZO</w:t>
      </w:r>
    </w:p>
    <w:p w:rsidR="02229ADD" w:rsidP="7027BF84" w:rsidRDefault="02229ADD" w14:paraId="30C785CA" w14:textId="7DA6ADD9">
      <w:pPr>
        <w:ind w:left="0" w:firstLine="0"/>
        <w:rPr>
          <w:rFonts w:ascii="Calibri" w:hAnsi="Calibri" w:eastAsia="Calibri" w:cs="Calibri"/>
          <w:b w:val="0"/>
          <w:bCs w:val="0"/>
          <w:i w:val="0"/>
          <w:iCs w:val="0"/>
          <w:caps w:val="0"/>
          <w:smallCaps w:val="0"/>
          <w:noProof w:val="0"/>
          <w:color w:val="000000" w:themeColor="text1" w:themeTint="FF" w:themeShade="FF"/>
          <w:sz w:val="32"/>
          <w:szCs w:val="32"/>
          <w:lang w:val="fr-FR"/>
        </w:rPr>
      </w:pPr>
      <w:r w:rsidRPr="7027BF84" w:rsidR="02229ADD">
        <w:rPr>
          <w:rFonts w:ascii="Calibri" w:hAnsi="Calibri" w:eastAsia="Calibri" w:cs="Calibri"/>
          <w:b w:val="0"/>
          <w:bCs w:val="0"/>
          <w:i w:val="0"/>
          <w:iCs w:val="0"/>
          <w:caps w:val="0"/>
          <w:smallCaps w:val="0"/>
          <w:noProof w:val="0"/>
          <w:color w:val="000000" w:themeColor="text1" w:themeTint="FF" w:themeShade="FF"/>
          <w:sz w:val="32"/>
          <w:szCs w:val="32"/>
          <w:lang w:val="fr-FR"/>
        </w:rPr>
        <w:t>HOUNTONDJI LIONEL</w:t>
      </w:r>
    </w:p>
    <w:p w:rsidR="5F4A9B79" w:rsidP="7027BF84" w:rsidRDefault="5F4A9B79" w14:paraId="22817DF4" w14:textId="7C73E3C3">
      <w:pPr>
        <w:pStyle w:val="Heading1"/>
        <w:rPr>
          <w:rFonts w:ascii="Calibri" w:hAnsi="Calibri" w:eastAsia="Calibri" w:cs="Calibri"/>
          <w:noProof w:val="0"/>
          <w:sz w:val="32"/>
          <w:szCs w:val="32"/>
          <w:lang w:val="fr-FR"/>
        </w:rPr>
      </w:pPr>
      <w:r w:rsidRPr="1AD3A343" w:rsidR="5F4A9B79">
        <w:rPr>
          <w:rFonts w:ascii="Calibri" w:hAnsi="Calibri" w:eastAsia="Calibri" w:cs="Calibri"/>
          <w:noProof w:val="0"/>
          <w:sz w:val="32"/>
          <w:szCs w:val="32"/>
          <w:lang w:val="fr-FR"/>
        </w:rPr>
        <w:t>Introduction</w:t>
      </w:r>
    </w:p>
    <w:p w:rsidR="5F4A9B79" w:rsidP="7027BF84" w:rsidRDefault="5F4A9B79" w14:paraId="44E07E52" w14:textId="3C1D9364">
      <w:pPr>
        <w:spacing w:before="240" w:beforeAutospacing="off" w:after="240" w:afterAutospacing="off"/>
        <w:rPr>
          <w:rFonts w:ascii="Calibri" w:hAnsi="Calibri" w:eastAsia="Calibri" w:cs="Calibri"/>
          <w:noProof w:val="0"/>
          <w:sz w:val="32"/>
          <w:szCs w:val="32"/>
          <w:lang w:val="fr-FR"/>
        </w:rPr>
      </w:pPr>
      <w:r w:rsidRPr="1AD3A343" w:rsidR="5F4A9B79">
        <w:rPr>
          <w:rFonts w:ascii="Calibri" w:hAnsi="Calibri" w:eastAsia="Calibri" w:cs="Calibri"/>
          <w:noProof w:val="0"/>
          <w:sz w:val="32"/>
          <w:szCs w:val="32"/>
          <w:lang w:val="fr-FR"/>
        </w:rPr>
        <w:t>Le nucléaire occupe une place centrale dans le mix énergétique français depuis plusieurs décennies. Il constitue historiquement la principale source de production d’électricité en France, assurant à la fois une production massive, relativement stable et faiblement émettrice de gaz à effet de serre.</w:t>
      </w:r>
      <w:r w:rsidRPr="1AD3A343" w:rsidR="183B3525">
        <w:rPr>
          <w:rFonts w:ascii="Calibri" w:hAnsi="Calibri" w:eastAsia="Calibri" w:cs="Calibri"/>
          <w:noProof w:val="0"/>
          <w:sz w:val="32"/>
          <w:szCs w:val="32"/>
          <w:lang w:val="fr-FR"/>
        </w:rPr>
        <w:t xml:space="preserve"> </w:t>
      </w:r>
      <w:r w:rsidRPr="1AD3A343" w:rsidR="5F4A9B79">
        <w:rPr>
          <w:rFonts w:ascii="Calibri" w:hAnsi="Calibri" w:eastAsia="Calibri" w:cs="Calibri"/>
          <w:noProof w:val="0"/>
          <w:sz w:val="32"/>
          <w:szCs w:val="32"/>
          <w:lang w:val="fr-FR"/>
        </w:rPr>
        <w:t xml:space="preserve">Dans le cadre de la SAÉ 105 </w:t>
      </w:r>
      <w:r w:rsidRPr="1AD3A343" w:rsidR="033171AD">
        <w:rPr>
          <w:rFonts w:ascii="Calibri" w:hAnsi="Calibri" w:eastAsia="Calibri" w:cs="Calibri"/>
          <w:noProof w:val="0"/>
          <w:sz w:val="32"/>
          <w:szCs w:val="32"/>
          <w:lang w:val="fr-FR"/>
        </w:rPr>
        <w:t>(</w:t>
      </w:r>
      <w:r w:rsidRPr="1AD3A343" w:rsidR="5F4A9B79">
        <w:rPr>
          <w:rFonts w:ascii="Calibri" w:hAnsi="Calibri" w:eastAsia="Calibri" w:cs="Calibri"/>
          <w:noProof w:val="0"/>
          <w:sz w:val="32"/>
          <w:szCs w:val="32"/>
          <w:lang w:val="fr-FR"/>
        </w:rPr>
        <w:t>Traitement des données</w:t>
      </w:r>
      <w:r w:rsidRPr="1AD3A343" w:rsidR="73BAA5AD">
        <w:rPr>
          <w:rFonts w:ascii="Calibri" w:hAnsi="Calibri" w:eastAsia="Calibri" w:cs="Calibri"/>
          <w:noProof w:val="0"/>
          <w:sz w:val="32"/>
          <w:szCs w:val="32"/>
          <w:lang w:val="fr-FR"/>
        </w:rPr>
        <w:t>)</w:t>
      </w:r>
      <w:r w:rsidRPr="1AD3A343" w:rsidR="5F4A9B79">
        <w:rPr>
          <w:rFonts w:ascii="Calibri" w:hAnsi="Calibri" w:eastAsia="Calibri" w:cs="Calibri"/>
          <w:noProof w:val="0"/>
          <w:sz w:val="32"/>
          <w:szCs w:val="32"/>
          <w:lang w:val="fr-FR"/>
        </w:rPr>
        <w:t>, nous avons choisi d’étudier le projet n°14 : le nucléaire, dont l’objectif est d’analyser l’évolution de la part du nucléaire dans la production d’électricité en France.</w:t>
      </w:r>
      <w:r w:rsidRPr="1AD3A343" w:rsidR="08E6A0A2">
        <w:rPr>
          <w:rFonts w:ascii="Calibri" w:hAnsi="Calibri" w:eastAsia="Calibri" w:cs="Calibri"/>
          <w:noProof w:val="0"/>
          <w:sz w:val="32"/>
          <w:szCs w:val="32"/>
          <w:lang w:val="fr-FR"/>
        </w:rPr>
        <w:t xml:space="preserve"> </w:t>
      </w:r>
      <w:r w:rsidRPr="1AD3A343" w:rsidR="5F4A9B79">
        <w:rPr>
          <w:rFonts w:ascii="Calibri" w:hAnsi="Calibri" w:eastAsia="Calibri" w:cs="Calibri"/>
          <w:noProof w:val="0"/>
          <w:sz w:val="32"/>
          <w:szCs w:val="32"/>
          <w:lang w:val="fr-FR"/>
        </w:rPr>
        <w:t xml:space="preserve">Pour approfondir cette problématique, notre étude s’articule autour de </w:t>
      </w:r>
      <w:r w:rsidRPr="1AD3A343" w:rsidR="1BD71137">
        <w:rPr>
          <w:rFonts w:ascii="Calibri" w:hAnsi="Calibri" w:eastAsia="Calibri" w:cs="Calibri"/>
          <w:noProof w:val="0"/>
          <w:sz w:val="32"/>
          <w:szCs w:val="32"/>
          <w:lang w:val="fr-FR"/>
        </w:rPr>
        <w:t>2</w:t>
      </w:r>
      <w:r w:rsidRPr="1AD3A343" w:rsidR="5F4A9B79">
        <w:rPr>
          <w:rFonts w:ascii="Calibri" w:hAnsi="Calibri" w:eastAsia="Calibri" w:cs="Calibri"/>
          <w:noProof w:val="0"/>
          <w:sz w:val="32"/>
          <w:szCs w:val="32"/>
          <w:lang w:val="fr-FR"/>
        </w:rPr>
        <w:t xml:space="preserve"> axes principaux :</w:t>
      </w:r>
      <w:r w:rsidRPr="1AD3A343" w:rsidR="0598BA6D">
        <w:rPr>
          <w:rFonts w:ascii="Calibri" w:hAnsi="Calibri" w:eastAsia="Calibri" w:cs="Calibri"/>
          <w:noProof w:val="0"/>
          <w:sz w:val="32"/>
          <w:szCs w:val="32"/>
          <w:lang w:val="fr-FR"/>
        </w:rPr>
        <w:t xml:space="preserve"> </w:t>
      </w:r>
      <w:r w:rsidRPr="1AD3A343" w:rsidR="550842F6">
        <w:rPr>
          <w:rFonts w:ascii="Calibri" w:hAnsi="Calibri" w:eastAsia="Calibri" w:cs="Calibri"/>
          <w:noProof w:val="0"/>
          <w:sz w:val="32"/>
          <w:szCs w:val="32"/>
          <w:lang w:val="fr-FR"/>
        </w:rPr>
        <w:t>d’</w:t>
      </w:r>
      <w:r w:rsidRPr="1AD3A343" w:rsidR="550842F6">
        <w:rPr>
          <w:rFonts w:ascii="Calibri" w:hAnsi="Calibri" w:eastAsia="Calibri" w:cs="Calibri"/>
          <w:noProof w:val="0"/>
          <w:sz w:val="32"/>
          <w:szCs w:val="32"/>
          <w:lang w:val="fr-FR"/>
        </w:rPr>
        <w:t>une</w:t>
      </w:r>
      <w:r w:rsidRPr="1AD3A343" w:rsidR="079C0DB7">
        <w:rPr>
          <w:rFonts w:ascii="Calibri" w:hAnsi="Calibri" w:eastAsia="Calibri" w:cs="Calibri"/>
          <w:noProof w:val="0"/>
          <w:sz w:val="32"/>
          <w:szCs w:val="32"/>
          <w:lang w:val="fr-FR"/>
        </w:rPr>
        <w:t xml:space="preserve"> </w:t>
      </w:r>
      <w:r w:rsidRPr="1AD3A343" w:rsidR="550842F6">
        <w:rPr>
          <w:rFonts w:ascii="Calibri" w:hAnsi="Calibri" w:eastAsia="Calibri" w:cs="Calibri"/>
          <w:noProof w:val="0"/>
          <w:sz w:val="32"/>
          <w:szCs w:val="32"/>
          <w:lang w:val="fr-FR"/>
        </w:rPr>
        <w:t>part</w:t>
      </w:r>
      <w:r w:rsidRPr="1AD3A343" w:rsidR="550842F6">
        <w:rPr>
          <w:rFonts w:ascii="Calibri" w:hAnsi="Calibri" w:eastAsia="Calibri" w:cs="Calibri"/>
          <w:noProof w:val="0"/>
          <w:sz w:val="32"/>
          <w:szCs w:val="32"/>
          <w:lang w:val="fr-FR"/>
        </w:rPr>
        <w:t xml:space="preserve"> </w:t>
      </w:r>
      <w:r w:rsidRPr="1AD3A343" w:rsidR="587633D7">
        <w:rPr>
          <w:rFonts w:ascii="Calibri" w:hAnsi="Calibri" w:eastAsia="Calibri" w:cs="Calibri"/>
          <w:noProof w:val="0"/>
          <w:sz w:val="32"/>
          <w:szCs w:val="32"/>
          <w:lang w:val="fr-FR"/>
        </w:rPr>
        <w:t xml:space="preserve">le calcul et l'analyse de : la production énergétique générée par le nucléaire de 1995 à </w:t>
      </w:r>
      <w:r w:rsidRPr="1AD3A343" w:rsidR="587633D7">
        <w:rPr>
          <w:rFonts w:ascii="Calibri" w:hAnsi="Calibri" w:eastAsia="Calibri" w:cs="Calibri"/>
          <w:noProof w:val="0"/>
          <w:sz w:val="32"/>
          <w:szCs w:val="32"/>
          <w:lang w:val="fr-FR"/>
        </w:rPr>
        <w:t>2025 ,</w:t>
      </w:r>
      <w:r w:rsidRPr="1AD3A343" w:rsidR="587633D7">
        <w:rPr>
          <w:rFonts w:ascii="Calibri" w:hAnsi="Calibri" w:eastAsia="Calibri" w:cs="Calibri"/>
          <w:noProof w:val="0"/>
          <w:sz w:val="32"/>
          <w:szCs w:val="32"/>
          <w:lang w:val="fr-FR"/>
        </w:rPr>
        <w:t xml:space="preserve"> la disponibilité des parcs nucléaires (signifiant l'énergie totale qu'ils pourraient générer théoriquement) de 2020 à 2025, la production énergétique totale en France de 2020 à </w:t>
      </w:r>
      <w:r w:rsidRPr="1AD3A343" w:rsidR="587633D7">
        <w:rPr>
          <w:rFonts w:ascii="Calibri" w:hAnsi="Calibri" w:eastAsia="Calibri" w:cs="Calibri"/>
          <w:noProof w:val="0"/>
          <w:sz w:val="32"/>
          <w:szCs w:val="32"/>
          <w:lang w:val="fr-FR"/>
        </w:rPr>
        <w:t>2025</w:t>
      </w:r>
      <w:r w:rsidRPr="1AD3A343" w:rsidR="5B8D9FA5">
        <w:rPr>
          <w:rFonts w:ascii="Calibri" w:hAnsi="Calibri" w:eastAsia="Calibri" w:cs="Calibri"/>
          <w:noProof w:val="0"/>
          <w:sz w:val="32"/>
          <w:szCs w:val="32"/>
          <w:lang w:val="fr-FR"/>
        </w:rPr>
        <w:t>;</w:t>
      </w:r>
      <w:r w:rsidRPr="1AD3A343" w:rsidR="5B8D9FA5">
        <w:rPr>
          <w:rFonts w:ascii="Calibri" w:hAnsi="Calibri" w:eastAsia="Calibri" w:cs="Calibri"/>
          <w:noProof w:val="0"/>
          <w:sz w:val="32"/>
          <w:szCs w:val="32"/>
          <w:lang w:val="fr-FR"/>
        </w:rPr>
        <w:t xml:space="preserve"> et </w:t>
      </w:r>
      <w:r w:rsidRPr="1AD3A343" w:rsidR="7CA4EC99">
        <w:rPr>
          <w:rFonts w:ascii="Calibri" w:hAnsi="Calibri" w:eastAsia="Calibri" w:cs="Calibri"/>
          <w:noProof w:val="0"/>
          <w:sz w:val="32"/>
          <w:szCs w:val="32"/>
          <w:lang w:val="fr-FR"/>
        </w:rPr>
        <w:t>d'autre</w:t>
      </w:r>
      <w:r w:rsidRPr="1AD3A343" w:rsidR="5B8D9FA5">
        <w:rPr>
          <w:rFonts w:ascii="Calibri" w:hAnsi="Calibri" w:eastAsia="Calibri" w:cs="Calibri"/>
          <w:noProof w:val="0"/>
          <w:sz w:val="32"/>
          <w:szCs w:val="32"/>
          <w:lang w:val="fr-FR"/>
        </w:rPr>
        <w:t xml:space="preserve"> part le lien entre l’</w:t>
      </w:r>
      <w:r w:rsidRPr="1AD3A343" w:rsidR="633087FA">
        <w:rPr>
          <w:rFonts w:ascii="Calibri" w:hAnsi="Calibri" w:eastAsia="Calibri" w:cs="Calibri"/>
          <w:noProof w:val="0"/>
          <w:sz w:val="32"/>
          <w:szCs w:val="32"/>
          <w:lang w:val="fr-FR"/>
        </w:rPr>
        <w:t>évolution</w:t>
      </w:r>
      <w:r w:rsidRPr="1AD3A343" w:rsidR="5B8D9FA5">
        <w:rPr>
          <w:rFonts w:ascii="Calibri" w:hAnsi="Calibri" w:eastAsia="Calibri" w:cs="Calibri"/>
          <w:noProof w:val="0"/>
          <w:sz w:val="32"/>
          <w:szCs w:val="32"/>
          <w:lang w:val="fr-FR"/>
        </w:rPr>
        <w:t xml:space="preserve"> de la production</w:t>
      </w:r>
      <w:r w:rsidRPr="1AD3A343" w:rsidR="105209C0">
        <w:rPr>
          <w:rFonts w:ascii="Calibri" w:hAnsi="Calibri" w:eastAsia="Calibri" w:cs="Calibri"/>
          <w:noProof w:val="0"/>
          <w:sz w:val="32"/>
          <w:szCs w:val="32"/>
          <w:lang w:val="fr-FR"/>
        </w:rPr>
        <w:t xml:space="preserve"> totale e</w:t>
      </w:r>
      <w:r w:rsidRPr="1AD3A343" w:rsidR="60115DF3">
        <w:rPr>
          <w:rFonts w:ascii="Calibri" w:hAnsi="Calibri" w:eastAsia="Calibri" w:cs="Calibri"/>
          <w:noProof w:val="0"/>
          <w:sz w:val="32"/>
          <w:szCs w:val="32"/>
          <w:lang w:val="fr-FR"/>
        </w:rPr>
        <w:t>t la production nucléaire.</w:t>
      </w:r>
      <w:r w:rsidRPr="1AD3A343" w:rsidR="24168DFE">
        <w:rPr>
          <w:rFonts w:ascii="Calibri" w:hAnsi="Calibri" w:eastAsia="Calibri" w:cs="Calibri"/>
          <w:noProof w:val="0"/>
          <w:sz w:val="32"/>
          <w:szCs w:val="32"/>
          <w:lang w:val="fr-FR"/>
        </w:rPr>
        <w:t xml:space="preserve"> </w:t>
      </w:r>
      <w:r w:rsidRPr="1AD3A343" w:rsidR="5F4A9B79">
        <w:rPr>
          <w:rFonts w:ascii="Calibri" w:hAnsi="Calibri" w:eastAsia="Calibri" w:cs="Calibri"/>
          <w:noProof w:val="0"/>
          <w:sz w:val="32"/>
          <w:szCs w:val="32"/>
          <w:lang w:val="fr-FR"/>
        </w:rPr>
        <w:t xml:space="preserve">Les données utilisées proviennent du site officiel de RTE (Réseau de Transport d’Électricité) et ont été traitées à l’aide du langage Python, notamment via l’environnement </w:t>
      </w:r>
      <w:r w:rsidRPr="1AD3A343" w:rsidR="5F4A9B79">
        <w:rPr>
          <w:rFonts w:ascii="Calibri" w:hAnsi="Calibri" w:eastAsia="Calibri" w:cs="Calibri"/>
          <w:noProof w:val="0"/>
          <w:sz w:val="32"/>
          <w:szCs w:val="32"/>
          <w:lang w:val="fr-FR"/>
        </w:rPr>
        <w:t>Spyder</w:t>
      </w:r>
      <w:r w:rsidRPr="1AD3A343" w:rsidR="5F4A9B79">
        <w:rPr>
          <w:rFonts w:ascii="Calibri" w:hAnsi="Calibri" w:eastAsia="Calibri" w:cs="Calibri"/>
          <w:noProof w:val="0"/>
          <w:sz w:val="32"/>
          <w:szCs w:val="32"/>
          <w:lang w:val="fr-FR"/>
        </w:rPr>
        <w:t>.</w:t>
      </w:r>
    </w:p>
    <w:p w:rsidR="7027BF84" w:rsidP="7027BF84" w:rsidRDefault="7027BF84" w14:paraId="7E297758" w14:textId="5A21F300">
      <w:pPr>
        <w:spacing w:before="240" w:beforeAutospacing="off" w:after="240" w:afterAutospacing="off"/>
        <w:rPr>
          <w:rFonts w:ascii="Calibri" w:hAnsi="Calibri" w:eastAsia="Calibri" w:cs="Calibri"/>
          <w:noProof w:val="0"/>
          <w:sz w:val="32"/>
          <w:szCs w:val="32"/>
          <w:lang w:val="fr-FR"/>
        </w:rPr>
      </w:pPr>
    </w:p>
    <w:p w:rsidR="7027BF84" w:rsidP="7027BF84" w:rsidRDefault="7027BF84" w14:paraId="02354956" w14:textId="203E4F7E">
      <w:pPr>
        <w:pStyle w:val="Normal"/>
        <w:spacing w:before="240" w:beforeAutospacing="off" w:after="240" w:afterAutospacing="off"/>
        <w:rPr>
          <w:rFonts w:ascii="Calibri" w:hAnsi="Calibri" w:eastAsia="Calibri" w:cs="Calibri"/>
          <w:noProof w:val="0"/>
          <w:sz w:val="32"/>
          <w:szCs w:val="32"/>
          <w:lang w:val="fr-FR"/>
        </w:rPr>
      </w:pPr>
    </w:p>
    <w:p w:rsidR="7BE30850" w:rsidP="7027BF84" w:rsidRDefault="7BE30850" w14:paraId="47963364" w14:textId="723518BB">
      <w:pPr>
        <w:pStyle w:val="Heading1"/>
        <w:rPr>
          <w:rFonts w:ascii="Calibri" w:hAnsi="Calibri" w:eastAsia="Calibri" w:cs="Calibri"/>
          <w:noProof w:val="0"/>
          <w:sz w:val="32"/>
          <w:szCs w:val="32"/>
          <w:lang w:val="fr-FR"/>
        </w:rPr>
      </w:pPr>
      <w:r w:rsidRPr="1AD3A343" w:rsidR="7BE30850">
        <w:rPr>
          <w:rFonts w:ascii="Calibri" w:hAnsi="Calibri" w:eastAsia="Calibri" w:cs="Calibri"/>
          <w:noProof w:val="0"/>
          <w:sz w:val="32"/>
          <w:szCs w:val="32"/>
          <w:lang w:val="fr-FR"/>
        </w:rPr>
        <w:t>II-</w:t>
      </w:r>
      <w:r w:rsidRPr="1AD3A343" w:rsidR="70ED6FD0">
        <w:rPr>
          <w:rFonts w:ascii="Calibri" w:hAnsi="Calibri" w:eastAsia="Calibri" w:cs="Calibri"/>
          <w:noProof w:val="0"/>
          <w:sz w:val="32"/>
          <w:szCs w:val="32"/>
          <w:lang w:val="fr-FR"/>
        </w:rPr>
        <w:t>Développement</w:t>
      </w:r>
    </w:p>
    <w:p w:rsidR="70ED6FD0" w:rsidP="7027BF84" w:rsidRDefault="70ED6FD0" w14:paraId="1ABC177B" w14:textId="593E1AD1">
      <w:pPr>
        <w:pStyle w:val="Heading2"/>
        <w:rPr>
          <w:rFonts w:ascii="Calibri" w:hAnsi="Calibri" w:eastAsia="Calibri" w:cs="Calibri"/>
          <w:noProof w:val="0"/>
          <w:sz w:val="32"/>
          <w:szCs w:val="32"/>
          <w:lang w:val="fr-FR"/>
        </w:rPr>
      </w:pPr>
      <w:r w:rsidRPr="1AD3A343" w:rsidR="70ED6FD0">
        <w:rPr>
          <w:rFonts w:ascii="Calibri" w:hAnsi="Calibri" w:eastAsia="Calibri" w:cs="Calibri"/>
          <w:noProof w:val="0"/>
          <w:sz w:val="32"/>
          <w:szCs w:val="32"/>
          <w:lang w:val="fr-FR"/>
        </w:rPr>
        <w:t xml:space="preserve">1-Calcul et analyse de graphes </w:t>
      </w:r>
      <w:r w:rsidRPr="1AD3A343" w:rsidR="1A303FC6">
        <w:rPr>
          <w:rFonts w:ascii="Calibri" w:hAnsi="Calibri" w:eastAsia="Calibri" w:cs="Calibri"/>
          <w:noProof w:val="0"/>
          <w:sz w:val="32"/>
          <w:szCs w:val="32"/>
          <w:lang w:val="fr-FR"/>
        </w:rPr>
        <w:t>:</w:t>
      </w:r>
    </w:p>
    <w:p w:rsidR="70ED6FD0" w:rsidP="7027BF84" w:rsidRDefault="70ED6FD0" w14:paraId="71C48582" w14:textId="352E0095">
      <w:pPr>
        <w:pStyle w:val="Heading3"/>
        <w:rPr>
          <w:rFonts w:ascii="Calibri" w:hAnsi="Calibri" w:eastAsia="Calibri" w:cs="Calibri"/>
          <w:noProof w:val="0"/>
          <w:sz w:val="32"/>
          <w:szCs w:val="32"/>
          <w:lang w:val="fr-FR"/>
        </w:rPr>
      </w:pPr>
      <w:r w:rsidRPr="1AD3A343" w:rsidR="70ED6FD0">
        <w:rPr>
          <w:rFonts w:ascii="Calibri" w:hAnsi="Calibri" w:eastAsia="Calibri" w:cs="Calibri"/>
          <w:noProof w:val="0"/>
          <w:sz w:val="32"/>
          <w:szCs w:val="32"/>
          <w:lang w:val="fr-FR"/>
        </w:rPr>
        <w:t>1-1- Production énergétique générée par le nucléaire de 1995 à 2025</w:t>
      </w:r>
    </w:p>
    <w:p w:rsidR="4AB138DA" w:rsidP="7027BF84" w:rsidRDefault="4AB138DA" w14:paraId="0C653A0A" w14:textId="6036E4DF">
      <w:pPr>
        <w:pStyle w:val="Normal"/>
        <w:rPr>
          <w:rFonts w:ascii="Calibri" w:hAnsi="Calibri" w:eastAsia="Calibri" w:cs="Calibri"/>
          <w:noProof w:val="0"/>
          <w:sz w:val="32"/>
          <w:szCs w:val="32"/>
          <w:lang w:val="fr-FR"/>
        </w:rPr>
      </w:pPr>
      <w:r w:rsidRPr="1AD3A343" w:rsidR="4AB138DA">
        <w:rPr>
          <w:rFonts w:ascii="Calibri" w:hAnsi="Calibri" w:eastAsia="Calibri" w:cs="Calibri"/>
          <w:noProof w:val="0"/>
          <w:sz w:val="32"/>
          <w:szCs w:val="32"/>
          <w:lang w:val="fr-FR"/>
        </w:rPr>
        <w:t xml:space="preserve">Apres traitements des </w:t>
      </w:r>
      <w:r w:rsidRPr="1AD3A343" w:rsidR="4AB138DA">
        <w:rPr>
          <w:rFonts w:ascii="Calibri" w:hAnsi="Calibri" w:eastAsia="Calibri" w:cs="Calibri"/>
          <w:noProof w:val="0"/>
          <w:sz w:val="32"/>
          <w:szCs w:val="32"/>
          <w:lang w:val="fr-FR"/>
        </w:rPr>
        <w:t>données,</w:t>
      </w:r>
      <w:r w:rsidRPr="1AD3A343" w:rsidR="4AB138DA">
        <w:rPr>
          <w:rFonts w:ascii="Calibri" w:hAnsi="Calibri" w:eastAsia="Calibri" w:cs="Calibri"/>
          <w:noProof w:val="0"/>
          <w:sz w:val="32"/>
          <w:szCs w:val="32"/>
          <w:lang w:val="fr-FR"/>
        </w:rPr>
        <w:t xml:space="preserve"> on obtient le graphique suivant :</w:t>
      </w:r>
    </w:p>
    <w:p w:rsidR="2DC736B5" w:rsidP="7027BF84" w:rsidRDefault="2DC736B5" w14:paraId="201FF071" w14:textId="4C355A91">
      <w:pPr>
        <w:pStyle w:val="Normal"/>
        <w:rPr>
          <w:rFonts w:ascii="Calibri" w:hAnsi="Calibri" w:eastAsia="Calibri" w:cs="Calibri"/>
          <w:sz w:val="32"/>
          <w:szCs w:val="32"/>
        </w:rPr>
      </w:pPr>
      <w:r w:rsidR="2DC736B5">
        <w:drawing>
          <wp:inline wp14:editId="4601BB5E" wp14:anchorId="50D8790D">
            <wp:extent cx="4629150" cy="3276600"/>
            <wp:effectExtent l="0" t="0" r="0" b="0"/>
            <wp:docPr id="1945681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681340" name="Picture 1945681340"/>
                    <pic:cNvPicPr/>
                  </pic:nvPicPr>
                  <pic:blipFill>
                    <a:blip xmlns:r="http://schemas.openxmlformats.org/officeDocument/2006/relationships" r:embed="rId524200896">
                      <a:extLst>
                        <a:ext uri="{28A0092B-C50C-407E-A947-70E740481C1C}">
                          <a14:useLocalDpi xmlns:a14="http://schemas.microsoft.com/office/drawing/2010/main"/>
                        </a:ext>
                      </a:extLst>
                    </a:blip>
                    <a:stretch>
                      <a:fillRect/>
                    </a:stretch>
                  </pic:blipFill>
                  <pic:spPr>
                    <a:xfrm>
                      <a:off x="0" y="0"/>
                      <a:ext cx="4629150" cy="3276600"/>
                    </a:xfrm>
                    <a:prstGeom prst="rect">
                      <a:avLst/>
                    </a:prstGeom>
                  </pic:spPr>
                </pic:pic>
              </a:graphicData>
            </a:graphic>
          </wp:inline>
        </w:drawing>
      </w:r>
    </w:p>
    <w:p w:rsidR="7027BF84" w:rsidP="7027BF84" w:rsidRDefault="7027BF84" w14:paraId="0EE802FC" w14:textId="3C524730">
      <w:pPr>
        <w:pStyle w:val="Normal"/>
        <w:rPr>
          <w:rFonts w:ascii="Calibri" w:hAnsi="Calibri" w:eastAsia="Calibri" w:cs="Calibri"/>
          <w:sz w:val="32"/>
          <w:szCs w:val="32"/>
        </w:rPr>
      </w:pPr>
    </w:p>
    <w:p w:rsidR="6F2A53EB" w:rsidP="1AD3A343" w:rsidRDefault="6F2A53EB" w14:paraId="1FC2B9C8" w14:textId="2DA4CFED">
      <w:pPr>
        <w:pStyle w:val="Normal"/>
        <w:suppressLineNumbers w:val="0"/>
        <w:bidi w:val="0"/>
        <w:spacing w:before="0" w:beforeAutospacing="off" w:after="160" w:afterAutospacing="off" w:line="279" w:lineRule="auto"/>
        <w:ind w:left="0" w:right="0"/>
        <w:jc w:val="left"/>
        <w:rPr>
          <w:rFonts w:ascii="Calibri" w:hAnsi="Calibri" w:eastAsia="Calibri" w:cs="Calibri"/>
          <w:sz w:val="32"/>
          <w:szCs w:val="32"/>
        </w:rPr>
      </w:pPr>
      <w:r w:rsidRPr="1AD3A343" w:rsidR="6F2A53EB">
        <w:rPr>
          <w:rFonts w:ascii="Calibri" w:hAnsi="Calibri" w:eastAsia="Calibri" w:cs="Calibri"/>
          <w:sz w:val="32"/>
          <w:szCs w:val="32"/>
        </w:rPr>
        <w:t>Ce graphique montre l’évolution de la production d’électricité d’origine nucléaire en France entre 1995 et 2025. On observe d’abord une augmentation progressive de la production jusqu’au milieu des années 2000, suivie d’une période de stabilité à un niveau élevé jusqu’environ 2015. À partir de la fin des années 201</w:t>
      </w:r>
      <w:r w:rsidRPr="1AD3A343" w:rsidR="480BE3A0">
        <w:rPr>
          <w:rFonts w:ascii="Calibri" w:hAnsi="Calibri" w:eastAsia="Calibri" w:cs="Calibri"/>
          <w:sz w:val="32"/>
          <w:szCs w:val="32"/>
        </w:rPr>
        <w:t>5</w:t>
      </w:r>
      <w:r w:rsidRPr="1AD3A343" w:rsidR="6F2A53EB">
        <w:rPr>
          <w:rFonts w:ascii="Calibri" w:hAnsi="Calibri" w:eastAsia="Calibri" w:cs="Calibri"/>
          <w:sz w:val="32"/>
          <w:szCs w:val="32"/>
        </w:rPr>
        <w:t xml:space="preserve">, la production connaît une baisse marquée, avec des fluctuations plus importantes et des niveaux plus faibles, notamment autour de 2020–2022. Les variations régulières visibles sur la courbe traduisent un effet saisonnier, lié aux arrêts programmés des centrales pour maintenance. </w:t>
      </w:r>
    </w:p>
    <w:p w:rsidR="6F2A53EB" w:rsidP="7027BF84" w:rsidRDefault="6F2A53EB" w14:paraId="40D7B302" w14:textId="44168652">
      <w:pPr>
        <w:pStyle w:val="Normal"/>
        <w:suppressLineNumbers w:val="0"/>
        <w:bidi w:val="0"/>
        <w:spacing w:before="0" w:beforeAutospacing="off" w:after="160" w:afterAutospacing="off" w:line="279" w:lineRule="auto"/>
        <w:ind w:left="0" w:right="0"/>
        <w:jc w:val="left"/>
        <w:rPr>
          <w:rFonts w:ascii="Calibri" w:hAnsi="Calibri" w:eastAsia="Calibri" w:cs="Calibri"/>
          <w:sz w:val="32"/>
          <w:szCs w:val="32"/>
        </w:rPr>
      </w:pPr>
      <w:r w:rsidRPr="1AD3A343" w:rsidR="3D1F7789">
        <w:rPr>
          <w:rFonts w:ascii="Calibri" w:hAnsi="Calibri" w:eastAsia="Calibri" w:cs="Calibri"/>
          <w:sz w:val="32"/>
          <w:szCs w:val="32"/>
        </w:rPr>
        <w:t>En somme</w:t>
      </w:r>
      <w:r w:rsidRPr="1AD3A343" w:rsidR="6F2A53EB">
        <w:rPr>
          <w:rFonts w:ascii="Calibri" w:hAnsi="Calibri" w:eastAsia="Calibri" w:cs="Calibri"/>
          <w:sz w:val="32"/>
          <w:szCs w:val="32"/>
        </w:rPr>
        <w:t>, ce graphique met en évidence une diminution récente de la production nucléaire, en lien avec la disponibilité du parc.</w:t>
      </w:r>
    </w:p>
    <w:p w:rsidR="70ED6FD0" w:rsidP="7027BF84" w:rsidRDefault="70ED6FD0" w14:paraId="6176B6B3" w14:textId="08389503">
      <w:pPr>
        <w:pStyle w:val="Heading3"/>
        <w:rPr>
          <w:rFonts w:ascii="Calibri" w:hAnsi="Calibri" w:eastAsia="Calibri" w:cs="Calibri"/>
          <w:noProof w:val="0"/>
          <w:sz w:val="32"/>
          <w:szCs w:val="32"/>
          <w:lang w:val="fr-FR"/>
        </w:rPr>
      </w:pPr>
      <w:r w:rsidRPr="1AD3A343" w:rsidR="70ED6FD0">
        <w:rPr>
          <w:rFonts w:ascii="Calibri" w:hAnsi="Calibri" w:eastAsia="Calibri" w:cs="Calibri"/>
          <w:noProof w:val="0"/>
          <w:sz w:val="32"/>
          <w:szCs w:val="32"/>
          <w:lang w:val="fr-FR"/>
        </w:rPr>
        <w:t>1-2- Disponibilité des parcs nucléaires (signifiant l'énergie totale qu'ils pourraient générer théoriquement) de 2020 à 2025</w:t>
      </w:r>
    </w:p>
    <w:p w:rsidR="00E24FCB" w:rsidP="1AD3A343" w:rsidRDefault="00E24FCB" w14:paraId="1EAFAC43" w14:textId="22BDBD28">
      <w:pPr>
        <w:pStyle w:val="Normal"/>
        <w:rPr>
          <w:rFonts w:ascii="Calibri" w:hAnsi="Calibri" w:eastAsia="Calibri" w:cs="Calibri"/>
          <w:sz w:val="32"/>
          <w:szCs w:val="32"/>
        </w:rPr>
      </w:pPr>
      <w:r w:rsidR="00E24FCB">
        <w:drawing>
          <wp:inline wp14:editId="0B9DC22E" wp14:anchorId="24BD6DEB">
            <wp:extent cx="5724525" cy="3914775"/>
            <wp:effectExtent l="0" t="0" r="0" b="0"/>
            <wp:docPr id="416886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886514" name="Picture 416886514"/>
                    <pic:cNvPicPr/>
                  </pic:nvPicPr>
                  <pic:blipFill>
                    <a:blip xmlns:r="http://schemas.openxmlformats.org/officeDocument/2006/relationships" r:embed="rId1864332123">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p>
    <w:p w:rsidR="11344492" w:rsidP="1AD3A343" w:rsidRDefault="11344492" w14:paraId="1DE043E0" w14:textId="1F044974">
      <w:pPr>
        <w:pStyle w:val="Normal"/>
        <w:rPr>
          <w:rFonts w:ascii="Calibri" w:hAnsi="Calibri" w:eastAsia="Calibri" w:cs="Calibri"/>
          <w:sz w:val="32"/>
          <w:szCs w:val="32"/>
        </w:rPr>
      </w:pPr>
      <w:r w:rsidRPr="1AD3A343" w:rsidR="11344492">
        <w:rPr>
          <w:rFonts w:ascii="Calibri" w:hAnsi="Calibri" w:eastAsia="Calibri" w:cs="Calibri"/>
          <w:sz w:val="32"/>
          <w:szCs w:val="32"/>
        </w:rPr>
        <w:t>Ce graphique représente l’évolution de la disponibilité théorique du parc nucléaire français entre 2020 et 2025. On observe de fortes variations saisonnières, avec des pics de disponibilité réguliers et des creux marqués correspondant aux périodes d’arrêts pour maintenance.</w:t>
      </w:r>
    </w:p>
    <w:p w:rsidR="11344492" w:rsidP="1AD3A343" w:rsidRDefault="11344492" w14:paraId="16F6BA5B" w14:textId="296F5ED8">
      <w:pPr>
        <w:pStyle w:val="Normal"/>
        <w:rPr>
          <w:rFonts w:ascii="Calibri" w:hAnsi="Calibri" w:eastAsia="Calibri" w:cs="Calibri"/>
          <w:sz w:val="32"/>
          <w:szCs w:val="32"/>
        </w:rPr>
      </w:pPr>
      <w:r w:rsidRPr="1AD3A343" w:rsidR="11344492">
        <w:rPr>
          <w:rFonts w:ascii="Calibri" w:hAnsi="Calibri" w:eastAsia="Calibri" w:cs="Calibri"/>
          <w:sz w:val="32"/>
          <w:szCs w:val="32"/>
        </w:rPr>
        <w:t>La disponibilité chute fortement autour de 2020–2022, atteignant un minimum vers mi-2022, puis montre une reprise progressive à partir de 2023. En fin de période, les niveaux de disponibilité augmentent mais restent globalement inférieurs aux valeurs les plus élevées observées en début de période.</w:t>
      </w:r>
    </w:p>
    <w:p w:rsidR="11344492" w:rsidP="1AD3A343" w:rsidRDefault="11344492" w14:paraId="4211D792" w14:textId="4B3B733B">
      <w:pPr>
        <w:pStyle w:val="Normal"/>
        <w:rPr>
          <w:rFonts w:ascii="Calibri" w:hAnsi="Calibri" w:eastAsia="Calibri" w:cs="Calibri"/>
          <w:sz w:val="32"/>
          <w:szCs w:val="32"/>
        </w:rPr>
      </w:pPr>
      <w:r w:rsidRPr="1AD3A343" w:rsidR="11344492">
        <w:rPr>
          <w:rFonts w:ascii="Calibri" w:hAnsi="Calibri" w:eastAsia="Calibri" w:cs="Calibri"/>
          <w:sz w:val="32"/>
          <w:szCs w:val="32"/>
        </w:rPr>
        <w:t>Ce graphique met en évidence l’impact direct des contraintes techniques et de maintenance sur la capacité théorique de production nucléaire.</w:t>
      </w:r>
    </w:p>
    <w:p w:rsidR="1AD3A343" w:rsidP="1AD3A343" w:rsidRDefault="1AD3A343" w14:paraId="6858C34E" w14:textId="28D107E6">
      <w:pPr>
        <w:pStyle w:val="Normal"/>
        <w:rPr>
          <w:rFonts w:ascii="Calibri" w:hAnsi="Calibri" w:eastAsia="Calibri" w:cs="Calibri"/>
          <w:sz w:val="32"/>
          <w:szCs w:val="32"/>
        </w:rPr>
      </w:pPr>
    </w:p>
    <w:p w:rsidR="70ED6FD0" w:rsidP="7027BF84" w:rsidRDefault="70ED6FD0" w14:paraId="1B843EDD" w14:textId="2801D2B1">
      <w:pPr>
        <w:pStyle w:val="Heading3"/>
        <w:rPr>
          <w:rFonts w:ascii="Calibri" w:hAnsi="Calibri" w:eastAsia="Calibri" w:cs="Calibri"/>
          <w:noProof w:val="0"/>
          <w:sz w:val="32"/>
          <w:szCs w:val="32"/>
          <w:lang w:val="fr-FR"/>
        </w:rPr>
      </w:pPr>
      <w:r w:rsidRPr="1AD3A343" w:rsidR="70ED6FD0">
        <w:rPr>
          <w:rFonts w:ascii="Calibri" w:hAnsi="Calibri" w:eastAsia="Calibri" w:cs="Calibri"/>
          <w:noProof w:val="0"/>
          <w:sz w:val="32"/>
          <w:szCs w:val="32"/>
          <w:lang w:val="fr-FR"/>
        </w:rPr>
        <w:t>1-3-</w:t>
      </w:r>
      <w:r w:rsidRPr="1AD3A343" w:rsidR="794DFBFA">
        <w:rPr>
          <w:rFonts w:ascii="Calibri" w:hAnsi="Calibri" w:eastAsia="Calibri" w:cs="Calibri"/>
          <w:noProof w:val="0"/>
          <w:sz w:val="32"/>
          <w:szCs w:val="32"/>
          <w:lang w:val="fr-FR"/>
        </w:rPr>
        <w:t>Production énergétique totale en France de 2020 à 2025</w:t>
      </w:r>
    </w:p>
    <w:p w:rsidR="5C12A2E8" w:rsidP="1AD3A343" w:rsidRDefault="5C12A2E8" w14:paraId="37428779" w14:textId="10B2D02C">
      <w:pPr>
        <w:pStyle w:val="Normal"/>
        <w:rPr>
          <w:rFonts w:ascii="Calibri" w:hAnsi="Calibri" w:eastAsia="Calibri" w:cs="Calibri"/>
          <w:sz w:val="32"/>
          <w:szCs w:val="32"/>
        </w:rPr>
      </w:pPr>
      <w:r w:rsidRPr="1AD3A343" w:rsidR="5C12A2E8">
        <w:rPr>
          <w:rFonts w:ascii="Calibri" w:hAnsi="Calibri" w:eastAsia="Calibri" w:cs="Calibri"/>
          <w:sz w:val="32"/>
          <w:szCs w:val="32"/>
        </w:rPr>
        <w:t>Ce graphique ci-dessous représente l’évolution de la production énergétique totale en France entre 2020 et 2025.</w:t>
      </w:r>
    </w:p>
    <w:p w:rsidR="2E33E640" w:rsidP="1AD3A343" w:rsidRDefault="2E33E640" w14:paraId="5294F45E" w14:textId="5066C829">
      <w:pPr>
        <w:pStyle w:val="Normal"/>
        <w:rPr>
          <w:rFonts w:ascii="Calibri" w:hAnsi="Calibri" w:eastAsia="Calibri" w:cs="Calibri"/>
          <w:sz w:val="32"/>
          <w:szCs w:val="32"/>
        </w:rPr>
      </w:pPr>
      <w:r w:rsidR="2E33E640">
        <w:drawing>
          <wp:inline wp14:editId="70DE045E" wp14:anchorId="62093CA4">
            <wp:extent cx="5724525" cy="3914775"/>
            <wp:effectExtent l="0" t="0" r="0" b="0"/>
            <wp:docPr id="1213768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768951" name="Picture 1213768951"/>
                    <pic:cNvPicPr/>
                  </pic:nvPicPr>
                  <pic:blipFill>
                    <a:blip xmlns:r="http://schemas.openxmlformats.org/officeDocument/2006/relationships" r:embed="rId1558120523">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p>
    <w:p w:rsidR="07BEA422" w:rsidP="1AD3A343" w:rsidRDefault="07BEA422" w14:paraId="5BFA6752" w14:textId="6C505D45">
      <w:pPr>
        <w:pStyle w:val="Normal"/>
        <w:rPr>
          <w:rFonts w:ascii="Calibri" w:hAnsi="Calibri" w:eastAsia="Calibri" w:cs="Calibri"/>
          <w:sz w:val="32"/>
          <w:szCs w:val="32"/>
        </w:rPr>
      </w:pPr>
      <w:r w:rsidRPr="1AD3A343" w:rsidR="07BEA422">
        <w:rPr>
          <w:rFonts w:ascii="Calibri" w:hAnsi="Calibri" w:eastAsia="Calibri" w:cs="Calibri"/>
          <w:sz w:val="32"/>
          <w:szCs w:val="32"/>
        </w:rPr>
        <w:t>On observe des variations régulières et cycliques, traduisant une forte saisonnalité de la production électrique.</w:t>
      </w:r>
      <w:r w:rsidRPr="1AD3A343" w:rsidR="39387F4C">
        <w:rPr>
          <w:rFonts w:ascii="Calibri" w:hAnsi="Calibri" w:eastAsia="Calibri" w:cs="Calibri"/>
          <w:sz w:val="32"/>
          <w:szCs w:val="32"/>
        </w:rPr>
        <w:t xml:space="preserve"> La p</w:t>
      </w:r>
      <w:r w:rsidRPr="1AD3A343" w:rsidR="07BEA422">
        <w:rPr>
          <w:rFonts w:ascii="Calibri" w:hAnsi="Calibri" w:eastAsia="Calibri" w:cs="Calibri"/>
          <w:sz w:val="32"/>
          <w:szCs w:val="32"/>
        </w:rPr>
        <w:t xml:space="preserve">roduction atteint des pics élevés à certaines </w:t>
      </w:r>
      <w:r w:rsidRPr="1AD3A343" w:rsidR="7E9C3905">
        <w:rPr>
          <w:rFonts w:ascii="Calibri" w:hAnsi="Calibri" w:eastAsia="Calibri" w:cs="Calibri"/>
          <w:sz w:val="32"/>
          <w:szCs w:val="32"/>
        </w:rPr>
        <w:t>périodes (</w:t>
      </w:r>
      <w:r w:rsidRPr="1AD3A343" w:rsidR="46F54E4C">
        <w:rPr>
          <w:rFonts w:ascii="Calibri" w:hAnsi="Calibri" w:eastAsia="Calibri" w:cs="Calibri"/>
          <w:sz w:val="32"/>
          <w:szCs w:val="32"/>
        </w:rPr>
        <w:t>début :</w:t>
      </w:r>
      <w:r w:rsidRPr="1AD3A343" w:rsidR="581FC92C">
        <w:rPr>
          <w:rFonts w:ascii="Calibri" w:hAnsi="Calibri" w:eastAsia="Calibri" w:cs="Calibri"/>
          <w:sz w:val="32"/>
          <w:szCs w:val="32"/>
        </w:rPr>
        <w:t>2021,2022,2024,2025</w:t>
      </w:r>
      <w:r w:rsidRPr="1AD3A343" w:rsidR="0FF0A4A9">
        <w:rPr>
          <w:rFonts w:ascii="Calibri" w:hAnsi="Calibri" w:eastAsia="Calibri" w:cs="Calibri"/>
          <w:sz w:val="32"/>
          <w:szCs w:val="32"/>
        </w:rPr>
        <w:t>)</w:t>
      </w:r>
      <w:r w:rsidRPr="1AD3A343" w:rsidR="07BEA422">
        <w:rPr>
          <w:rFonts w:ascii="Calibri" w:hAnsi="Calibri" w:eastAsia="Calibri" w:cs="Calibri"/>
          <w:sz w:val="32"/>
          <w:szCs w:val="32"/>
        </w:rPr>
        <w:t xml:space="preserve">, tandis que des creux marqués apparaissent, </w:t>
      </w:r>
      <w:r w:rsidRPr="1AD3A343" w:rsidR="1C599BD2">
        <w:rPr>
          <w:rFonts w:ascii="Calibri" w:hAnsi="Calibri" w:eastAsia="Calibri" w:cs="Calibri"/>
          <w:sz w:val="32"/>
          <w:szCs w:val="32"/>
        </w:rPr>
        <w:t>surtout mi-2022 et</w:t>
      </w:r>
      <w:r w:rsidRPr="1AD3A343" w:rsidR="07BEA422">
        <w:rPr>
          <w:rFonts w:ascii="Calibri" w:hAnsi="Calibri" w:eastAsia="Calibri" w:cs="Calibri"/>
          <w:sz w:val="32"/>
          <w:szCs w:val="32"/>
        </w:rPr>
        <w:t xml:space="preserve"> autour de </w:t>
      </w:r>
      <w:r w:rsidRPr="1AD3A343" w:rsidR="2B63DE5C">
        <w:rPr>
          <w:rFonts w:ascii="Calibri" w:hAnsi="Calibri" w:eastAsia="Calibri" w:cs="Calibri"/>
          <w:sz w:val="32"/>
          <w:szCs w:val="32"/>
        </w:rPr>
        <w:t>mi-</w:t>
      </w:r>
      <w:r w:rsidRPr="1AD3A343" w:rsidR="07BEA422">
        <w:rPr>
          <w:rFonts w:ascii="Calibri" w:hAnsi="Calibri" w:eastAsia="Calibri" w:cs="Calibri"/>
          <w:sz w:val="32"/>
          <w:szCs w:val="32"/>
        </w:rPr>
        <w:t>202</w:t>
      </w:r>
      <w:r w:rsidRPr="1AD3A343" w:rsidR="10B4D0B9">
        <w:rPr>
          <w:rFonts w:ascii="Calibri" w:hAnsi="Calibri" w:eastAsia="Calibri" w:cs="Calibri"/>
          <w:sz w:val="32"/>
          <w:szCs w:val="32"/>
        </w:rPr>
        <w:t>1</w:t>
      </w:r>
      <w:r w:rsidRPr="1AD3A343" w:rsidR="07BEA422">
        <w:rPr>
          <w:rFonts w:ascii="Calibri" w:hAnsi="Calibri" w:eastAsia="Calibri" w:cs="Calibri"/>
          <w:sz w:val="32"/>
          <w:szCs w:val="32"/>
        </w:rPr>
        <w:t xml:space="preserve"> et </w:t>
      </w:r>
      <w:r w:rsidRPr="1AD3A343" w:rsidR="18D29B48">
        <w:rPr>
          <w:rFonts w:ascii="Calibri" w:hAnsi="Calibri" w:eastAsia="Calibri" w:cs="Calibri"/>
          <w:sz w:val="32"/>
          <w:szCs w:val="32"/>
        </w:rPr>
        <w:t>mi-</w:t>
      </w:r>
      <w:r w:rsidRPr="1AD3A343" w:rsidR="07BEA422">
        <w:rPr>
          <w:rFonts w:ascii="Calibri" w:hAnsi="Calibri" w:eastAsia="Calibri" w:cs="Calibri"/>
          <w:sz w:val="32"/>
          <w:szCs w:val="32"/>
        </w:rPr>
        <w:t>202</w:t>
      </w:r>
      <w:r w:rsidRPr="1AD3A343" w:rsidR="5CC4E25E">
        <w:rPr>
          <w:rFonts w:ascii="Calibri" w:hAnsi="Calibri" w:eastAsia="Calibri" w:cs="Calibri"/>
          <w:sz w:val="32"/>
          <w:szCs w:val="32"/>
        </w:rPr>
        <w:t>3</w:t>
      </w:r>
      <w:r w:rsidRPr="1AD3A343" w:rsidR="07BEA422">
        <w:rPr>
          <w:rFonts w:ascii="Calibri" w:hAnsi="Calibri" w:eastAsia="Calibri" w:cs="Calibri"/>
          <w:sz w:val="32"/>
          <w:szCs w:val="32"/>
        </w:rPr>
        <w:t xml:space="preserve">. </w:t>
      </w:r>
    </w:p>
    <w:p w:rsidR="07BEA422" w:rsidP="1AD3A343" w:rsidRDefault="07BEA422" w14:paraId="1EF6EE98" w14:textId="157E9A2F">
      <w:pPr>
        <w:pStyle w:val="Normal"/>
        <w:rPr>
          <w:rFonts w:ascii="Calibri" w:hAnsi="Calibri" w:eastAsia="Calibri" w:cs="Calibri"/>
          <w:sz w:val="32"/>
          <w:szCs w:val="32"/>
        </w:rPr>
      </w:pPr>
      <w:r w:rsidRPr="1AD3A343" w:rsidR="07BEA422">
        <w:rPr>
          <w:rFonts w:ascii="Calibri" w:hAnsi="Calibri" w:eastAsia="Calibri" w:cs="Calibri"/>
          <w:sz w:val="32"/>
          <w:szCs w:val="32"/>
        </w:rPr>
        <w:t>Globalement, malgré ces fluctuations, le niveau de production reste relativement stable sur l’ensemble de la période, avec une légère tendance à la reprise en fin de période.</w:t>
      </w:r>
    </w:p>
    <w:p w:rsidR="1AD3A343" w:rsidP="1AD3A343" w:rsidRDefault="1AD3A343" w14:paraId="4F2D49DF" w14:textId="7D1D1C8C">
      <w:pPr>
        <w:pStyle w:val="Normal"/>
        <w:rPr>
          <w:rFonts w:ascii="Calibri" w:hAnsi="Calibri" w:eastAsia="Calibri" w:cs="Calibri"/>
          <w:sz w:val="32"/>
          <w:szCs w:val="32"/>
        </w:rPr>
      </w:pPr>
    </w:p>
    <w:p w:rsidR="7027BF84" w:rsidP="1AD3A343" w:rsidRDefault="7027BF84" w14:paraId="14916908" w14:textId="69D173ED">
      <w:pPr>
        <w:pStyle w:val="Heading2"/>
        <w:spacing w:before="240" w:beforeAutospacing="off" w:after="240" w:afterAutospacing="off"/>
        <w:rPr>
          <w:rFonts w:ascii="Calibri" w:hAnsi="Calibri" w:eastAsia="Calibri" w:cs="Calibri"/>
          <w:noProof w:val="0"/>
          <w:sz w:val="32"/>
          <w:szCs w:val="32"/>
          <w:lang w:val="fr-FR"/>
        </w:rPr>
      </w:pPr>
      <w:r w:rsidRPr="1AD3A343" w:rsidR="1942A7E4">
        <w:rPr>
          <w:rFonts w:ascii="Calibri" w:hAnsi="Calibri" w:eastAsia="Calibri" w:cs="Calibri"/>
          <w:noProof w:val="0"/>
          <w:sz w:val="32"/>
          <w:szCs w:val="32"/>
          <w:lang w:val="fr-FR"/>
        </w:rPr>
        <w:t>2- Lien entre l</w:t>
      </w:r>
      <w:r w:rsidRPr="1AD3A343" w:rsidR="0619B55E">
        <w:rPr>
          <w:rFonts w:ascii="Calibri" w:hAnsi="Calibri" w:eastAsia="Calibri" w:cs="Calibri"/>
          <w:noProof w:val="0"/>
          <w:sz w:val="32"/>
          <w:szCs w:val="32"/>
          <w:lang w:val="fr-FR"/>
        </w:rPr>
        <w:t xml:space="preserve">es </w:t>
      </w:r>
      <w:r w:rsidRPr="1AD3A343" w:rsidR="0619B55E">
        <w:rPr>
          <w:rFonts w:ascii="Calibri" w:hAnsi="Calibri" w:eastAsia="Calibri" w:cs="Calibri"/>
          <w:noProof w:val="0"/>
          <w:sz w:val="32"/>
          <w:szCs w:val="32"/>
          <w:lang w:val="fr-FR"/>
        </w:rPr>
        <w:t>différentes</w:t>
      </w:r>
      <w:r w:rsidRPr="1AD3A343" w:rsidR="0619B55E">
        <w:rPr>
          <w:rFonts w:ascii="Calibri" w:hAnsi="Calibri" w:eastAsia="Calibri" w:cs="Calibri"/>
          <w:noProof w:val="0"/>
          <w:sz w:val="32"/>
          <w:szCs w:val="32"/>
          <w:lang w:val="fr-FR"/>
        </w:rPr>
        <w:t xml:space="preserve"> productions :</w:t>
      </w:r>
    </w:p>
    <w:p w:rsidR="1AD3A343" w:rsidP="1AD3A343" w:rsidRDefault="1AD3A343" w14:paraId="530FB696" w14:textId="7248DE0E">
      <w:pPr>
        <w:pStyle w:val="Normal"/>
        <w:rPr>
          <w:rFonts w:ascii="Calibri" w:hAnsi="Calibri" w:eastAsia="Calibri" w:cs="Calibri"/>
          <w:noProof w:val="0"/>
          <w:sz w:val="32"/>
          <w:szCs w:val="32"/>
          <w:lang w:val="fr-FR"/>
        </w:rPr>
      </w:pPr>
    </w:p>
    <w:p w:rsidR="0619B55E" w:rsidP="1AD3A343" w:rsidRDefault="0619B55E" w14:paraId="18AB2B59" w14:textId="45BEA692">
      <w:pPr>
        <w:pStyle w:val="Heading3"/>
        <w:rPr>
          <w:rFonts w:ascii="Calibri" w:hAnsi="Calibri" w:eastAsia="Calibri" w:cs="Calibri"/>
          <w:noProof w:val="0"/>
          <w:sz w:val="32"/>
          <w:szCs w:val="32"/>
          <w:lang w:val="fr-FR"/>
        </w:rPr>
      </w:pPr>
      <w:r w:rsidRPr="1AD3A343" w:rsidR="0619B55E">
        <w:rPr>
          <w:rFonts w:ascii="Calibri" w:hAnsi="Calibri" w:eastAsia="Calibri" w:cs="Calibri"/>
          <w:noProof w:val="0"/>
          <w:sz w:val="32"/>
          <w:szCs w:val="32"/>
          <w:lang w:val="fr-FR"/>
        </w:rPr>
        <w:t>2-1</w:t>
      </w:r>
      <w:r w:rsidRPr="1AD3A343" w:rsidR="76E64628">
        <w:rPr>
          <w:rFonts w:ascii="Calibri" w:hAnsi="Calibri" w:eastAsia="Calibri" w:cs="Calibri"/>
          <w:noProof w:val="0"/>
          <w:sz w:val="32"/>
          <w:szCs w:val="32"/>
          <w:lang w:val="fr-FR"/>
        </w:rPr>
        <w:t>-</w:t>
      </w:r>
      <w:r w:rsidRPr="1AD3A343" w:rsidR="0619B55E">
        <w:rPr>
          <w:rFonts w:ascii="Calibri" w:hAnsi="Calibri" w:eastAsia="Calibri" w:cs="Calibri"/>
          <w:noProof w:val="0"/>
          <w:sz w:val="32"/>
          <w:szCs w:val="32"/>
          <w:lang w:val="fr-FR"/>
        </w:rPr>
        <w:t xml:space="preserve"> Lien entre l’évolution de la production totale et la production nucléaire.</w:t>
      </w:r>
    </w:p>
    <w:p w:rsidR="7027BF84" w:rsidP="1AD3A343" w:rsidRDefault="7027BF84" w14:paraId="3CCED2F7" w14:textId="237278F2">
      <w:pPr>
        <w:pStyle w:val="Normal"/>
        <w:spacing w:before="240" w:beforeAutospacing="off" w:after="240" w:afterAutospacing="off"/>
        <w:rPr>
          <w:rFonts w:ascii="Calibri" w:hAnsi="Calibri" w:eastAsia="Calibri" w:cs="Calibri"/>
          <w:noProof w:val="0"/>
          <w:sz w:val="32"/>
          <w:szCs w:val="32"/>
          <w:lang w:val="fr-FR"/>
        </w:rPr>
      </w:pPr>
      <w:r w:rsidRPr="1AD3A343" w:rsidR="5E21F10B">
        <w:rPr>
          <w:rFonts w:ascii="Calibri" w:hAnsi="Calibri" w:eastAsia="Calibri" w:cs="Calibri"/>
          <w:noProof w:val="0"/>
          <w:sz w:val="32"/>
          <w:szCs w:val="32"/>
          <w:lang w:val="fr-FR"/>
        </w:rPr>
        <w:t>Le graphique ci-dessous montre l’évolution de la production totale d’électricité (bleu) et de la production nucléaire (orange) entre 2020 et 2025.</w:t>
      </w:r>
    </w:p>
    <w:p w:rsidR="7027BF84" w:rsidP="1AD3A343" w:rsidRDefault="7027BF84" w14:paraId="1B6A8EDA" w14:textId="2B743F30">
      <w:pPr>
        <w:pStyle w:val="Normal"/>
        <w:spacing w:before="240" w:beforeAutospacing="off" w:after="240" w:afterAutospacing="off"/>
        <w:rPr>
          <w:rFonts w:ascii="Calibri" w:hAnsi="Calibri" w:eastAsia="Calibri" w:cs="Calibri"/>
          <w:sz w:val="32"/>
          <w:szCs w:val="32"/>
        </w:rPr>
      </w:pPr>
      <w:r w:rsidR="5E21F10B">
        <w:drawing>
          <wp:inline wp14:editId="05C6AA45" wp14:anchorId="733C47D8">
            <wp:extent cx="4758059" cy="3253848"/>
            <wp:effectExtent l="0" t="0" r="0" b="0"/>
            <wp:docPr id="286966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966787" name="Picture 286966787"/>
                    <pic:cNvPicPr/>
                  </pic:nvPicPr>
                  <pic:blipFill>
                    <a:blip xmlns:r="http://schemas.openxmlformats.org/officeDocument/2006/relationships" r:embed="rId70004601">
                      <a:extLst>
                        <a:ext uri="{28A0092B-C50C-407E-A947-70E740481C1C}">
                          <a14:useLocalDpi xmlns:a14="http://schemas.microsoft.com/office/drawing/2010/main"/>
                        </a:ext>
                      </a:extLst>
                    </a:blip>
                    <a:stretch>
                      <a:fillRect/>
                    </a:stretch>
                  </pic:blipFill>
                  <pic:spPr>
                    <a:xfrm rot="0">
                      <a:off x="0" y="0"/>
                      <a:ext cx="4758059" cy="3253848"/>
                    </a:xfrm>
                    <a:prstGeom prst="rect">
                      <a:avLst/>
                    </a:prstGeom>
                  </pic:spPr>
                </pic:pic>
              </a:graphicData>
            </a:graphic>
          </wp:inline>
        </w:drawing>
      </w:r>
    </w:p>
    <w:p w:rsidR="7027BF84" w:rsidP="1AD3A343" w:rsidRDefault="7027BF84" w14:paraId="2C27807A" w14:textId="37BCE4A4">
      <w:pPr>
        <w:pStyle w:val="Normal"/>
        <w:spacing w:before="240" w:beforeAutospacing="off" w:after="240" w:afterAutospacing="off"/>
        <w:rPr>
          <w:rFonts w:ascii="Calibri" w:hAnsi="Calibri" w:eastAsia="Calibri" w:cs="Calibri"/>
          <w:noProof w:val="0"/>
          <w:sz w:val="32"/>
          <w:szCs w:val="32"/>
          <w:lang w:val="fr-FR"/>
        </w:rPr>
      </w:pPr>
      <w:r w:rsidRPr="1AD3A343" w:rsidR="5E21F10B">
        <w:rPr>
          <w:rFonts w:ascii="Calibri" w:hAnsi="Calibri" w:eastAsia="Calibri" w:cs="Calibri"/>
          <w:noProof w:val="0"/>
          <w:sz w:val="32"/>
          <w:szCs w:val="32"/>
          <w:lang w:val="fr-FR"/>
        </w:rPr>
        <w:t>La production totale est toujours supérieure à la production nucléaire, car celle-ci ne représente qu’une partie du mix énergétique. Les deux courbes présentent des variations similaires, ce qui indique une forte corrélation : lorsque la production nucléaire baisse ou augmente, la production totale évolue dans le même sens. On observe des fluctuations régulières au fil des années, avec une baisse marquée autour de 2022–2023 et une reprise à partir de 2024, surtout pour le nucléaire.</w:t>
      </w:r>
    </w:p>
    <w:p w:rsidR="7027BF84" w:rsidP="7027BF84" w:rsidRDefault="7027BF84" w14:paraId="1AAEE3E7" w14:textId="1DCE745E">
      <w:pPr>
        <w:pStyle w:val="Normal"/>
        <w:spacing w:before="240" w:beforeAutospacing="off" w:after="240" w:afterAutospacing="off"/>
        <w:rPr>
          <w:rFonts w:ascii="Calibri" w:hAnsi="Calibri" w:eastAsia="Calibri" w:cs="Calibri"/>
          <w:noProof w:val="0"/>
          <w:sz w:val="32"/>
          <w:szCs w:val="32"/>
          <w:lang w:val="fr-FR"/>
        </w:rPr>
      </w:pPr>
      <w:r w:rsidRPr="1AD3A343" w:rsidR="5E21F10B">
        <w:rPr>
          <w:rFonts w:ascii="Calibri" w:hAnsi="Calibri" w:eastAsia="Calibri" w:cs="Calibri"/>
          <w:noProof w:val="0"/>
          <w:sz w:val="32"/>
          <w:szCs w:val="32"/>
          <w:lang w:val="fr-FR"/>
        </w:rPr>
        <w:t>En conclusion, le nucléaire joue un rôle majeur dans la production totale d’électricité, tout en étant complété par d’autres sources d’énergie.</w:t>
      </w:r>
    </w:p>
    <w:p w:rsidR="1AD3A343" w:rsidP="1AD3A343" w:rsidRDefault="1AD3A343" w14:paraId="66E07BAE" w14:textId="5A59D5E5">
      <w:pPr>
        <w:pStyle w:val="Normal"/>
        <w:spacing w:before="240" w:beforeAutospacing="off" w:after="240" w:afterAutospacing="off"/>
        <w:rPr>
          <w:rFonts w:ascii="Calibri" w:hAnsi="Calibri" w:eastAsia="Calibri" w:cs="Calibri"/>
          <w:noProof w:val="0"/>
          <w:sz w:val="32"/>
          <w:szCs w:val="32"/>
          <w:lang w:val="fr-FR"/>
        </w:rPr>
      </w:pPr>
    </w:p>
    <w:p w:rsidR="4564D597" w:rsidP="1AD3A343" w:rsidRDefault="4564D597" w14:paraId="4F761495" w14:textId="716ABCC1">
      <w:pPr>
        <w:pStyle w:val="Heading3"/>
        <w:rPr>
          <w:rFonts w:ascii="Calibri" w:hAnsi="Calibri" w:eastAsia="Calibri" w:cs="Calibri"/>
          <w:noProof w:val="0"/>
          <w:sz w:val="32"/>
          <w:szCs w:val="32"/>
          <w:lang w:val="fr-FR"/>
        </w:rPr>
      </w:pPr>
      <w:r w:rsidRPr="1AD3A343" w:rsidR="4564D597">
        <w:rPr>
          <w:rFonts w:ascii="Calibri" w:hAnsi="Calibri" w:eastAsia="Calibri" w:cs="Calibri"/>
          <w:noProof w:val="0"/>
          <w:sz w:val="32"/>
          <w:szCs w:val="32"/>
          <w:lang w:val="fr-FR"/>
        </w:rPr>
        <w:t>2-2</w:t>
      </w:r>
      <w:r w:rsidRPr="1AD3A343" w:rsidR="4BD18E0F">
        <w:rPr>
          <w:rFonts w:ascii="Calibri" w:hAnsi="Calibri" w:eastAsia="Calibri" w:cs="Calibri"/>
          <w:noProof w:val="0"/>
          <w:sz w:val="32"/>
          <w:szCs w:val="32"/>
          <w:lang w:val="fr-FR"/>
        </w:rPr>
        <w:t>-Lien entre la production énergétique totale et la disponibilité des parcs nucléaires (signifiant l'énergie totale qu'ils pourraient générer théoriquement) de 2020 à 2025.</w:t>
      </w:r>
    </w:p>
    <w:p w:rsidR="293C59EF" w:rsidP="1AD3A343" w:rsidRDefault="293C59EF" w14:paraId="70BB73C1" w14:textId="2D5AD83F">
      <w:pPr>
        <w:pStyle w:val="Normal"/>
        <w:rPr>
          <w:rFonts w:ascii="Calibri" w:hAnsi="Calibri" w:eastAsia="Calibri" w:cs="Calibri"/>
          <w:sz w:val="32"/>
          <w:szCs w:val="32"/>
        </w:rPr>
      </w:pPr>
      <w:r w:rsidR="293C59EF">
        <w:drawing>
          <wp:inline wp14:editId="11FFCA30" wp14:anchorId="5E383689">
            <wp:extent cx="5724525" cy="3914775"/>
            <wp:effectExtent l="0" t="0" r="0" b="0"/>
            <wp:docPr id="1640027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027802" name="Picture 1640027802"/>
                    <pic:cNvPicPr/>
                  </pic:nvPicPr>
                  <pic:blipFill>
                    <a:blip xmlns:r="http://schemas.openxmlformats.org/officeDocument/2006/relationships" r:embed="rId1178371817">
                      <a:extLst>
                        <a:ext uri="{28A0092B-C50C-407E-A947-70E740481C1C}">
                          <a14:useLocalDpi xmlns:a14="http://schemas.microsoft.com/office/drawing/2010/main"/>
                        </a:ext>
                      </a:extLst>
                    </a:blip>
                    <a:stretch>
                      <a:fillRect/>
                    </a:stretch>
                  </pic:blipFill>
                  <pic:spPr>
                    <a:xfrm>
                      <a:off x="0" y="0"/>
                      <a:ext cx="5724525" cy="3914775"/>
                    </a:xfrm>
                    <a:prstGeom prst="rect">
                      <a:avLst/>
                    </a:prstGeom>
                  </pic:spPr>
                </pic:pic>
              </a:graphicData>
            </a:graphic>
          </wp:inline>
        </w:drawing>
      </w:r>
    </w:p>
    <w:p w:rsidR="4564D597" w:rsidP="1AD3A343" w:rsidRDefault="4564D597" w14:paraId="216D2D53" w14:textId="0EBA0AA8">
      <w:pPr>
        <w:pStyle w:val="Normal"/>
        <w:spacing w:before="240" w:beforeAutospacing="off" w:after="240" w:afterAutospacing="off"/>
        <w:rPr>
          <w:rFonts w:ascii="Calibri" w:hAnsi="Calibri" w:eastAsia="Calibri" w:cs="Calibri"/>
          <w:noProof w:val="0"/>
          <w:sz w:val="32"/>
          <w:szCs w:val="32"/>
          <w:lang w:val="fr-FR"/>
        </w:rPr>
      </w:pPr>
      <w:r w:rsidRPr="1AD3A343" w:rsidR="4564D597">
        <w:rPr>
          <w:rFonts w:ascii="Calibri" w:hAnsi="Calibri" w:eastAsia="Calibri" w:cs="Calibri"/>
          <w:noProof w:val="0"/>
          <w:sz w:val="32"/>
          <w:szCs w:val="32"/>
          <w:lang w:val="fr-FR"/>
        </w:rPr>
        <w:t>Ce graphique compare, de 2020 à 2025, la production totale d’énergie (courbe orange) et la disponibilité des parcs nucléaires (courbe bleue), qui représente l’énergie maximale que les centrales pourraient produire théoriquement.</w:t>
      </w:r>
      <w:r w:rsidRPr="1AD3A343" w:rsidR="35317668">
        <w:rPr>
          <w:rFonts w:ascii="Calibri" w:hAnsi="Calibri" w:eastAsia="Calibri" w:cs="Calibri"/>
          <w:noProof w:val="0"/>
          <w:sz w:val="32"/>
          <w:szCs w:val="32"/>
          <w:lang w:val="fr-FR"/>
        </w:rPr>
        <w:t xml:space="preserve"> </w:t>
      </w:r>
      <w:r w:rsidRPr="1AD3A343" w:rsidR="4564D597">
        <w:rPr>
          <w:rFonts w:ascii="Calibri" w:hAnsi="Calibri" w:eastAsia="Calibri" w:cs="Calibri"/>
          <w:noProof w:val="0"/>
          <w:sz w:val="32"/>
          <w:szCs w:val="32"/>
          <w:lang w:val="fr-FR"/>
        </w:rPr>
        <w:t>Les deux courbes évoluent de manière très proche, montrant une forte corrélation entre la disponibilité du parc nucléaire et la production totale d’énergie. Les baisses marquées observées autour de 2022 correspondent à une diminution de la disponibilité nucléaire, ce qui impacte directement la production globale.</w:t>
      </w:r>
      <w:r w:rsidRPr="1AD3A343" w:rsidR="684588B8">
        <w:rPr>
          <w:rFonts w:ascii="Calibri" w:hAnsi="Calibri" w:eastAsia="Calibri" w:cs="Calibri"/>
          <w:noProof w:val="0"/>
          <w:sz w:val="32"/>
          <w:szCs w:val="32"/>
          <w:lang w:val="fr-FR"/>
        </w:rPr>
        <w:t xml:space="preserve"> </w:t>
      </w:r>
      <w:r w:rsidRPr="1AD3A343" w:rsidR="4564D597">
        <w:rPr>
          <w:rFonts w:ascii="Calibri" w:hAnsi="Calibri" w:eastAsia="Calibri" w:cs="Calibri"/>
          <w:noProof w:val="0"/>
          <w:sz w:val="32"/>
          <w:szCs w:val="32"/>
          <w:lang w:val="fr-FR"/>
        </w:rPr>
        <w:t>À partir de 2023–2024, on observe une amélioration progressive de la disponibilité des parcs nucléaires, accompagnée d’une hausse de la production totale.</w:t>
      </w:r>
    </w:p>
    <w:p w:rsidR="4564D597" w:rsidP="1AD3A343" w:rsidRDefault="4564D597" w14:paraId="015284F7" w14:textId="3434B284">
      <w:pPr>
        <w:pStyle w:val="Normal"/>
        <w:spacing w:before="240" w:beforeAutospacing="off" w:after="240" w:afterAutospacing="off"/>
        <w:rPr>
          <w:rFonts w:ascii="Calibri" w:hAnsi="Calibri" w:eastAsia="Calibri" w:cs="Calibri"/>
          <w:noProof w:val="0"/>
          <w:sz w:val="32"/>
          <w:szCs w:val="32"/>
          <w:lang w:val="fr-FR"/>
        </w:rPr>
      </w:pPr>
      <w:r w:rsidRPr="1AD3A343" w:rsidR="4564D597">
        <w:rPr>
          <w:rFonts w:ascii="Calibri" w:hAnsi="Calibri" w:eastAsia="Calibri" w:cs="Calibri"/>
          <w:noProof w:val="0"/>
          <w:sz w:val="32"/>
          <w:szCs w:val="32"/>
          <w:lang w:val="fr-FR"/>
        </w:rPr>
        <w:t>Ce graphique met ainsi en évidence le rôle déterminant du nucléaire dans le niveau global de production d’énergie.</w:t>
      </w:r>
    </w:p>
    <w:p w:rsidR="1AD3A343" w:rsidP="1AD3A343" w:rsidRDefault="1AD3A343" w14:paraId="4C61C422" w14:textId="60949463">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0595214E" w14:textId="39BE4FB4">
      <w:pPr>
        <w:pStyle w:val="Normal"/>
        <w:spacing w:before="240" w:beforeAutospacing="off" w:after="240" w:afterAutospacing="off"/>
        <w:rPr>
          <w:rFonts w:ascii="Calibri" w:hAnsi="Calibri" w:eastAsia="Calibri" w:cs="Calibri"/>
          <w:noProof w:val="0"/>
          <w:sz w:val="32"/>
          <w:szCs w:val="32"/>
          <w:lang w:val="fr-FR"/>
        </w:rPr>
      </w:pPr>
    </w:p>
    <w:p w:rsidR="1ED753CF" w:rsidP="1AD3A343" w:rsidRDefault="1ED753CF" w14:paraId="4F095A36" w14:textId="3AB5A4CB">
      <w:pPr>
        <w:pStyle w:val="Heading3"/>
        <w:rPr>
          <w:rFonts w:ascii="Calibri" w:hAnsi="Calibri" w:eastAsia="Calibri" w:cs="Calibri"/>
          <w:noProof w:val="0"/>
          <w:sz w:val="32"/>
          <w:szCs w:val="32"/>
          <w:lang w:val="fr-FR"/>
        </w:rPr>
      </w:pPr>
      <w:r w:rsidRPr="1AD3A343" w:rsidR="1ED753CF">
        <w:rPr>
          <w:rFonts w:ascii="Calibri" w:hAnsi="Calibri" w:eastAsia="Calibri" w:cs="Calibri"/>
          <w:noProof w:val="0"/>
          <w:sz w:val="32"/>
          <w:szCs w:val="32"/>
          <w:lang w:val="fr-FR"/>
        </w:rPr>
        <w:t xml:space="preserve">2-3-Lien entre la production énergétique </w:t>
      </w:r>
      <w:r w:rsidRPr="1AD3A343" w:rsidR="1ED753CF">
        <w:rPr>
          <w:rFonts w:ascii="Calibri" w:hAnsi="Calibri" w:eastAsia="Calibri" w:cs="Calibri"/>
          <w:noProof w:val="0"/>
          <w:sz w:val="32"/>
          <w:szCs w:val="32"/>
          <w:lang w:val="fr-FR"/>
        </w:rPr>
        <w:t>totale ,</w:t>
      </w:r>
      <w:r w:rsidRPr="1AD3A343" w:rsidR="1ED753CF">
        <w:rPr>
          <w:rFonts w:ascii="Calibri" w:hAnsi="Calibri" w:eastAsia="Calibri" w:cs="Calibri"/>
          <w:noProof w:val="0"/>
          <w:sz w:val="32"/>
          <w:szCs w:val="32"/>
          <w:lang w:val="fr-FR"/>
        </w:rPr>
        <w:t xml:space="preserve"> la disponibilité des parcs nucléaires (signifiant l'énergie totale qu'ils pourraient générer théoriquement) et la production nucléaire de 2020 à 2025.</w:t>
      </w:r>
    </w:p>
    <w:p w:rsidR="1F346F04" w:rsidP="1AD3A343" w:rsidRDefault="1F346F04" w14:paraId="0B472970" w14:textId="646FDF7B">
      <w:pPr>
        <w:pStyle w:val="Normal"/>
        <w:spacing w:before="240" w:beforeAutospacing="off" w:after="240" w:afterAutospacing="off"/>
        <w:rPr>
          <w:rFonts w:ascii="Calibri" w:hAnsi="Calibri" w:eastAsia="Calibri" w:cs="Calibri"/>
          <w:sz w:val="32"/>
          <w:szCs w:val="32"/>
        </w:rPr>
      </w:pPr>
      <w:r w:rsidR="1F346F04">
        <w:drawing>
          <wp:inline wp14:editId="1EE5047B" wp14:anchorId="3E9862E6">
            <wp:extent cx="5207100" cy="3560928"/>
            <wp:effectExtent l="0" t="0" r="0" b="0"/>
            <wp:docPr id="821129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129531" name="Picture 821129531"/>
                    <pic:cNvPicPr/>
                  </pic:nvPicPr>
                  <pic:blipFill>
                    <a:blip xmlns:r="http://schemas.openxmlformats.org/officeDocument/2006/relationships" r:embed="rId1378370200">
                      <a:extLst>
                        <a:ext uri="{28A0092B-C50C-407E-A947-70E740481C1C}">
                          <a14:useLocalDpi xmlns:a14="http://schemas.microsoft.com/office/drawing/2010/main"/>
                        </a:ext>
                      </a:extLst>
                    </a:blip>
                    <a:stretch>
                      <a:fillRect/>
                    </a:stretch>
                  </pic:blipFill>
                  <pic:spPr>
                    <a:xfrm rot="0">
                      <a:off x="0" y="0"/>
                      <a:ext cx="5207100" cy="3560928"/>
                    </a:xfrm>
                    <a:prstGeom prst="rect">
                      <a:avLst/>
                    </a:prstGeom>
                  </pic:spPr>
                </pic:pic>
              </a:graphicData>
            </a:graphic>
          </wp:inline>
        </w:drawing>
      </w:r>
    </w:p>
    <w:p w:rsidR="1ED753CF" w:rsidP="1AD3A343" w:rsidRDefault="1ED753CF" w14:paraId="084431F7" w14:textId="66A8AB06">
      <w:pPr>
        <w:pStyle w:val="Normal"/>
        <w:spacing w:before="240" w:beforeAutospacing="off" w:after="240" w:afterAutospacing="off"/>
        <w:rPr>
          <w:rFonts w:ascii="Calibri" w:hAnsi="Calibri" w:eastAsia="Calibri" w:cs="Calibri"/>
          <w:noProof w:val="0"/>
          <w:sz w:val="32"/>
          <w:szCs w:val="32"/>
          <w:lang w:val="fr-FR"/>
        </w:rPr>
      </w:pPr>
      <w:r w:rsidRPr="1AD3A343" w:rsidR="1ED753CF">
        <w:rPr>
          <w:rFonts w:ascii="Calibri" w:hAnsi="Calibri" w:eastAsia="Calibri" w:cs="Calibri"/>
          <w:noProof w:val="0"/>
          <w:sz w:val="32"/>
          <w:szCs w:val="32"/>
          <w:lang w:val="fr-FR"/>
        </w:rPr>
        <w:t>Ce graphique présente, de 2020 à 2025, la production totale d’énergie (orange), la disponibilité des parcs nucléaires (bleu), correspondant à la capacité théorique de production, et la production nucléaire réelle (vert).</w:t>
      </w:r>
      <w:r w:rsidRPr="1AD3A343" w:rsidR="30BAB1E2">
        <w:rPr>
          <w:rFonts w:ascii="Calibri" w:hAnsi="Calibri" w:eastAsia="Calibri" w:cs="Calibri"/>
          <w:noProof w:val="0"/>
          <w:sz w:val="32"/>
          <w:szCs w:val="32"/>
          <w:lang w:val="fr-FR"/>
        </w:rPr>
        <w:t xml:space="preserve"> </w:t>
      </w:r>
      <w:r w:rsidRPr="1AD3A343" w:rsidR="1ED753CF">
        <w:rPr>
          <w:rFonts w:ascii="Calibri" w:hAnsi="Calibri" w:eastAsia="Calibri" w:cs="Calibri"/>
          <w:noProof w:val="0"/>
          <w:sz w:val="32"/>
          <w:szCs w:val="32"/>
          <w:lang w:val="fr-FR"/>
        </w:rPr>
        <w:t>On observe une forte corrélation entre la disponibilité des parcs nucléaires et la production totale : lorsque la disponibilité diminue, notamment autour de 2022, la production totale baisse également. La production nucléaire réelle reste inférieure à la disponibilité théorique, ce qui s’explique par des contraintes techniques, de maintenance ou d’</w:t>
      </w:r>
      <w:r w:rsidRPr="1AD3A343" w:rsidR="1ED753CF">
        <w:rPr>
          <w:rFonts w:ascii="Calibri" w:hAnsi="Calibri" w:eastAsia="Calibri" w:cs="Calibri"/>
          <w:noProof w:val="0"/>
          <w:sz w:val="32"/>
          <w:szCs w:val="32"/>
          <w:lang w:val="fr-FR"/>
        </w:rPr>
        <w:t>exploitation.</w:t>
      </w:r>
      <w:r w:rsidRPr="1AD3A343" w:rsidR="1ED753CF">
        <w:rPr>
          <w:rFonts w:ascii="Calibri" w:hAnsi="Calibri" w:eastAsia="Calibri" w:cs="Calibri"/>
          <w:noProof w:val="0"/>
          <w:sz w:val="32"/>
          <w:szCs w:val="32"/>
          <w:lang w:val="fr-FR"/>
        </w:rPr>
        <w:t>À</w:t>
      </w:r>
      <w:r w:rsidRPr="1AD3A343" w:rsidR="1ED753CF">
        <w:rPr>
          <w:rFonts w:ascii="Calibri" w:hAnsi="Calibri" w:eastAsia="Calibri" w:cs="Calibri"/>
          <w:noProof w:val="0"/>
          <w:sz w:val="32"/>
          <w:szCs w:val="32"/>
          <w:lang w:val="fr-FR"/>
        </w:rPr>
        <w:t xml:space="preserve"> partir de 2023–2024, la remontée de la disponibilité nucléaire s’accompagne d’une hausse de la production nucléaire et de la production totale.</w:t>
      </w:r>
    </w:p>
    <w:p w:rsidR="1ED753CF" w:rsidP="1AD3A343" w:rsidRDefault="1ED753CF" w14:paraId="3538CC14" w14:textId="3273ECB0">
      <w:pPr>
        <w:pStyle w:val="Normal"/>
        <w:spacing w:before="240" w:beforeAutospacing="off" w:after="240" w:afterAutospacing="off"/>
        <w:rPr>
          <w:rFonts w:ascii="Calibri" w:hAnsi="Calibri" w:eastAsia="Calibri" w:cs="Calibri"/>
          <w:noProof w:val="0"/>
          <w:sz w:val="32"/>
          <w:szCs w:val="32"/>
          <w:lang w:val="fr-FR"/>
        </w:rPr>
      </w:pPr>
      <w:r w:rsidRPr="1AD3A343" w:rsidR="1ED753CF">
        <w:rPr>
          <w:rFonts w:ascii="Calibri" w:hAnsi="Calibri" w:eastAsia="Calibri" w:cs="Calibri"/>
          <w:noProof w:val="0"/>
          <w:sz w:val="32"/>
          <w:szCs w:val="32"/>
          <w:lang w:val="fr-FR"/>
        </w:rPr>
        <w:t>Ce graphique met ainsi en évidence le rôle central du nucléaire dans la production d’énergie et l’écart existant entre capacité théorique et production réelle.</w:t>
      </w:r>
    </w:p>
    <w:p w:rsidR="7027BF84" w:rsidP="7027BF84" w:rsidRDefault="7027BF84" w14:paraId="6CE0603D" w14:textId="71C7A849">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168CAFFD" w14:textId="1B4C18E8">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00A017B5" w14:textId="1612EFFA">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3C6B1509" w14:textId="2BE19068">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446BC852" w14:textId="28537C2F">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3B1B4312" w14:textId="2DF3CC66">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1EC6F0A5" w14:textId="2CA3341A">
      <w:pPr>
        <w:pStyle w:val="Normal"/>
        <w:spacing w:before="240" w:beforeAutospacing="off" w:after="240" w:afterAutospacing="off"/>
        <w:rPr>
          <w:rFonts w:ascii="Calibri" w:hAnsi="Calibri" w:eastAsia="Calibri" w:cs="Calibri"/>
          <w:noProof w:val="0"/>
          <w:sz w:val="32"/>
          <w:szCs w:val="32"/>
          <w:lang w:val="fr-FR"/>
        </w:rPr>
      </w:pPr>
    </w:p>
    <w:p w:rsidR="1AD3A343" w:rsidP="1AD3A343" w:rsidRDefault="1AD3A343" w14:paraId="5C7A04E6" w14:textId="74F26B94">
      <w:pPr>
        <w:pStyle w:val="Normal"/>
        <w:spacing w:before="240" w:beforeAutospacing="off" w:after="240" w:afterAutospacing="off"/>
        <w:rPr>
          <w:rFonts w:ascii="Calibri" w:hAnsi="Calibri" w:eastAsia="Calibri" w:cs="Calibri"/>
          <w:noProof w:val="0"/>
          <w:sz w:val="32"/>
          <w:szCs w:val="32"/>
          <w:lang w:val="fr-FR"/>
        </w:rPr>
      </w:pPr>
    </w:p>
    <w:p w:rsidR="40C8A314" w:rsidP="1AD3A343" w:rsidRDefault="40C8A314" w14:paraId="5C0A322D" w14:textId="04AC4B55">
      <w:pPr>
        <w:pStyle w:val="Heading1"/>
        <w:rPr>
          <w:rFonts w:ascii="Calibri" w:hAnsi="Calibri" w:eastAsia="Calibri" w:cs="Calibri"/>
          <w:noProof w:val="0"/>
          <w:sz w:val="32"/>
          <w:szCs w:val="32"/>
          <w:lang w:val="fr-FR"/>
        </w:rPr>
      </w:pPr>
      <w:r w:rsidRPr="1AD3A343" w:rsidR="40C8A314">
        <w:rPr>
          <w:rFonts w:ascii="Calibri" w:hAnsi="Calibri" w:eastAsia="Calibri" w:cs="Calibri"/>
          <w:noProof w:val="0"/>
          <w:sz w:val="32"/>
          <w:szCs w:val="32"/>
          <w:lang w:val="fr-FR"/>
        </w:rPr>
        <w:t>I</w:t>
      </w:r>
      <w:r w:rsidRPr="1AD3A343" w:rsidR="4D8F51C0">
        <w:rPr>
          <w:rFonts w:ascii="Calibri" w:hAnsi="Calibri" w:eastAsia="Calibri" w:cs="Calibri"/>
          <w:noProof w:val="0"/>
          <w:sz w:val="32"/>
          <w:szCs w:val="32"/>
          <w:lang w:val="fr-FR"/>
        </w:rPr>
        <w:t>II</w:t>
      </w:r>
      <w:r w:rsidRPr="1AD3A343" w:rsidR="7362BD2F">
        <w:rPr>
          <w:rFonts w:ascii="Calibri" w:hAnsi="Calibri" w:eastAsia="Calibri" w:cs="Calibri"/>
          <w:noProof w:val="0"/>
          <w:sz w:val="32"/>
          <w:szCs w:val="32"/>
          <w:lang w:val="fr-FR"/>
        </w:rPr>
        <w:t xml:space="preserve"> –</w:t>
      </w:r>
      <w:r w:rsidRPr="1AD3A343" w:rsidR="18096D8F">
        <w:rPr>
          <w:rFonts w:ascii="Calibri" w:hAnsi="Calibri" w:eastAsia="Calibri" w:cs="Calibri"/>
          <w:noProof w:val="0"/>
          <w:sz w:val="32"/>
          <w:szCs w:val="32"/>
          <w:lang w:val="fr-FR"/>
        </w:rPr>
        <w:t>Conclusion</w:t>
      </w:r>
    </w:p>
    <w:p w:rsidR="40C8A314" w:rsidP="1AD3A343" w:rsidRDefault="40C8A314" w14:paraId="48BA4BB4" w14:textId="7B71CE86">
      <w:pPr>
        <w:pStyle w:val="Normal"/>
        <w:rPr>
          <w:rFonts w:ascii="Calibri" w:hAnsi="Calibri" w:eastAsia="Calibri" w:cs="Calibri"/>
          <w:noProof w:val="0"/>
          <w:sz w:val="32"/>
          <w:szCs w:val="32"/>
          <w:lang w:val="fr-FR"/>
        </w:rPr>
      </w:pPr>
      <w:r w:rsidRPr="1AD3A343" w:rsidR="2065AA4B">
        <w:rPr>
          <w:rFonts w:ascii="Calibri" w:hAnsi="Calibri" w:eastAsia="Calibri" w:cs="Calibri"/>
          <w:noProof w:val="0"/>
          <w:sz w:val="32"/>
          <w:szCs w:val="32"/>
          <w:lang w:val="fr-FR"/>
        </w:rPr>
        <w:t>Notre étude basée sur les données de RTE et traitée à l’aide du langage Python, a permis de mettre en évidence le rôle central du nucléaire dans la production d’électricité en France. L’analyse montre que la production nucléaire a connu une baisse marquée à partir de la fin des années 2010, notamment entre 2020 et 2022, en lien direct avec la diminution de la disponibilité du parc nucléaire. Les comparaisons entre la production totale, la disponibilité théorique des parcs nucléaires et la production nucléaire réelle révèlent une forte corrélation : les variations de la disponibilité nucléaire impactent directement la production nucléaire et, par conséquent, la production totale d’électricité. La reprise observée à partir de 2023 illustre l’importance d’un parc nucléaire opérationnel pour garantir un niveau de production suffisant. Enfin, l’écart constant entre capacité théorique et production réelle souligne les contraintes techniques et de maintenance auxquelles le parc nucléaire est soumis, confirmant que la stabilité du système électrique français dépend fortement de la gestion et de la disponibilité du nucléaire.</w:t>
      </w:r>
    </w:p>
    <w:p w:rsidR="1AD3A343" w:rsidP="1AD3A343" w:rsidRDefault="1AD3A343" w14:paraId="5B43D66C" w14:textId="05F38199">
      <w:pPr>
        <w:pStyle w:val="Normal"/>
        <w:rPr>
          <w:noProof w:val="0"/>
          <w:lang w:val="fr-FR"/>
        </w:rPr>
      </w:pPr>
    </w:p>
    <w:p w:rsidR="7027BF84" w:rsidP="7027BF84" w:rsidRDefault="7027BF84" w14:paraId="71CFC744" w14:textId="582CA7D7">
      <w:pPr>
        <w:pStyle w:val="Normal"/>
        <w:spacing w:before="240" w:beforeAutospacing="off" w:after="240" w:afterAutospacing="off"/>
        <w:rPr>
          <w:rFonts w:ascii="Noto Sans" w:hAnsi="Noto Sans" w:eastAsia="Noto Sans" w:cs="Noto Sans"/>
          <w:b w:val="0"/>
          <w:bCs w:val="0"/>
          <w:i w:val="0"/>
          <w:iCs w:val="0"/>
          <w:caps w:val="0"/>
          <w:smallCaps w:val="0"/>
          <w:noProof w:val="0"/>
          <w:sz w:val="24"/>
          <w:szCs w:val="24"/>
          <w:lang w:val="fr-FR"/>
        </w:rPr>
      </w:pPr>
    </w:p>
    <w:p w:rsidR="7027BF84" w:rsidP="7027BF84" w:rsidRDefault="7027BF84" w14:paraId="6313C05E" w14:textId="168BC4CF">
      <w:pPr>
        <w:ind w:left="0" w:firstLine="0"/>
        <w:rPr>
          <w:rFonts w:ascii="Calibri" w:hAnsi="Calibri" w:eastAsia="Calibri" w:cs="Calibri"/>
          <w:b w:val="0"/>
          <w:bCs w:val="0"/>
          <w:i w:val="0"/>
          <w:iCs w:val="0"/>
          <w:caps w:val="0"/>
          <w:smallCaps w:val="0"/>
          <w:noProof w:val="0"/>
          <w:color w:val="000000" w:themeColor="text1" w:themeTint="FF" w:themeShade="FF"/>
          <w:sz w:val="32"/>
          <w:szCs w:val="32"/>
          <w:lang w:val="fr-FR"/>
        </w:rPr>
      </w:pPr>
    </w:p>
    <w:p w:rsidR="7027BF84" w:rsidP="7027BF84" w:rsidRDefault="7027BF84" w14:paraId="2ED4CDD7" w14:textId="177A0CC5">
      <w:pPr>
        <w:pStyle w:val="Normal"/>
        <w:rPr>
          <w:rFonts w:ascii="Calibri" w:hAnsi="Calibri" w:eastAsia="Calibri" w:cs="Calibri"/>
        </w:rPr>
      </w:pPr>
    </w:p>
    <w:sectPr>
      <w:pgSz w:w="11906" w:h="16838" w:orient="portrait"/>
      <w:pgMar w:top="1440" w:right="1440" w:bottom="1440" w:left="1440" w:header="720" w:footer="720" w:gutter="0"/>
      <w:cols w:space="720"/>
      <w:docGrid w:linePitch="360"/>
      <w:titlePg w:val="1"/>
      <w:headerReference w:type="default" r:id="Re872ce52adce41fa"/>
      <w:headerReference w:type="first" r:id="Rcd8a1e70facb4748"/>
      <w:footerReference w:type="default" r:id="Rd1e8fe04be504c98"/>
      <w:footerReference w:type="first" r:id="R98ab1efb9cd346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7027BF84" w:rsidRDefault="7027BF84" w14:paraId="51B35FBA" w14:textId="13FEF403"/>
  <w:tbl>
    <w:tblPr>
      <w:tblStyle w:val="TableNormal"/>
      <w:bidiVisual w:val="0"/>
      <w:tblW w:w="0" w:type="auto"/>
      <w:tblLook w:val="06A0" w:firstRow="1" w:lastRow="0" w:firstColumn="1" w:lastColumn="0" w:noHBand="1" w:noVBand="1"/>
    </w:tblPr>
    <w:tblGrid>
      <w:gridCol w:w="3005"/>
      <w:gridCol w:w="3005"/>
      <w:gridCol w:w="3005"/>
    </w:tblGrid>
    <w:tr w:rsidR="7027BF84" w:rsidTr="7027BF84" w14:paraId="0520E0BD">
      <w:trPr>
        <w:trHeight w:val="300"/>
      </w:trPr>
      <w:tc>
        <w:tcPr>
          <w:tcW w:w="3005" w:type="dxa"/>
          <w:tcMar/>
        </w:tcPr>
        <w:p w:rsidR="7027BF84" w:rsidP="7027BF84" w:rsidRDefault="7027BF84" w14:paraId="752ADC5B" w14:textId="2D47FDBB">
          <w:pPr>
            <w:pStyle w:val="Header"/>
            <w:bidi w:val="0"/>
            <w:ind w:left="-115"/>
            <w:jc w:val="left"/>
          </w:pPr>
        </w:p>
      </w:tc>
      <w:tc>
        <w:tcPr>
          <w:tcW w:w="3005" w:type="dxa"/>
          <w:tcMar/>
        </w:tcPr>
        <w:p w:rsidR="7027BF84" w:rsidP="7027BF84" w:rsidRDefault="7027BF84" w14:paraId="322D20FF" w14:textId="30840BC5">
          <w:pPr>
            <w:pStyle w:val="Header"/>
            <w:bidi w:val="0"/>
            <w:jc w:val="center"/>
          </w:pPr>
        </w:p>
      </w:tc>
      <w:tc>
        <w:tcPr>
          <w:tcW w:w="3005" w:type="dxa"/>
          <w:tcMar/>
        </w:tcPr>
        <w:p w:rsidR="7027BF84" w:rsidP="7027BF84" w:rsidRDefault="7027BF84" w14:paraId="0CC9C276" w14:textId="733CACB4">
          <w:pPr>
            <w:pStyle w:val="Header"/>
            <w:bidi w:val="0"/>
            <w:ind w:right="-115"/>
            <w:jc w:val="right"/>
          </w:pPr>
          <w:r>
            <w:fldChar w:fldCharType="begin"/>
          </w:r>
          <w:r>
            <w:instrText xml:space="preserve">PAGE</w:instrText>
          </w:r>
          <w:r>
            <w:fldChar w:fldCharType="separate"/>
          </w:r>
          <w:r>
            <w:fldChar w:fldCharType="end"/>
          </w:r>
          <w:r w:rsidR="7027BF84">
            <w:rPr/>
            <w:t xml:space="preserve"> sur </w:t>
          </w:r>
          <w:r>
            <w:fldChar w:fldCharType="begin"/>
          </w:r>
          <w:r>
            <w:instrText xml:space="preserve">NUMPAGES</w:instrText>
          </w:r>
          <w:r>
            <w:fldChar w:fldCharType="separate"/>
          </w:r>
          <w:r>
            <w:fldChar w:fldCharType="end"/>
          </w:r>
        </w:p>
      </w:tc>
    </w:tr>
  </w:tbl>
  <w:p w:rsidR="7027BF84" w:rsidP="7027BF84" w:rsidRDefault="7027BF84" w14:paraId="0BA3CADB" w14:textId="37FC2D9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27BF84" w:rsidTr="7027BF84" w14:paraId="176B1C5C">
      <w:trPr>
        <w:trHeight w:val="300"/>
      </w:trPr>
      <w:tc>
        <w:tcPr>
          <w:tcW w:w="3005" w:type="dxa"/>
          <w:tcMar/>
        </w:tcPr>
        <w:p w:rsidR="7027BF84" w:rsidP="7027BF84" w:rsidRDefault="7027BF84" w14:paraId="32AB25DC" w14:textId="16C24066">
          <w:pPr>
            <w:pStyle w:val="Header"/>
            <w:bidi w:val="0"/>
            <w:ind w:left="-115"/>
            <w:jc w:val="left"/>
          </w:pPr>
        </w:p>
      </w:tc>
      <w:tc>
        <w:tcPr>
          <w:tcW w:w="3005" w:type="dxa"/>
          <w:tcMar/>
        </w:tcPr>
        <w:p w:rsidR="7027BF84" w:rsidP="7027BF84" w:rsidRDefault="7027BF84" w14:paraId="52293553" w14:textId="419C18FD">
          <w:pPr>
            <w:pStyle w:val="Header"/>
            <w:bidi w:val="0"/>
            <w:jc w:val="center"/>
          </w:pPr>
        </w:p>
      </w:tc>
      <w:tc>
        <w:tcPr>
          <w:tcW w:w="3005" w:type="dxa"/>
          <w:tcMar/>
        </w:tcPr>
        <w:p w:rsidR="7027BF84" w:rsidP="7027BF84" w:rsidRDefault="7027BF84" w14:paraId="182DE61D" w14:textId="5963722D">
          <w:pPr>
            <w:pStyle w:val="Header"/>
            <w:bidi w:val="0"/>
            <w:ind w:right="-115"/>
            <w:jc w:val="right"/>
          </w:pPr>
        </w:p>
      </w:tc>
    </w:tr>
  </w:tbl>
  <w:p w:rsidR="7027BF84" w:rsidP="7027BF84" w:rsidRDefault="7027BF84" w14:paraId="529D4374" w14:textId="7DBF993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60"/>
      <w:gridCol w:w="2350"/>
      <w:gridCol w:w="3005"/>
    </w:tblGrid>
    <w:tr w:rsidR="7027BF84" w:rsidTr="7027BF84" w14:paraId="10902F28">
      <w:trPr>
        <w:trHeight w:val="300"/>
      </w:trPr>
      <w:tc>
        <w:tcPr>
          <w:tcW w:w="3660" w:type="dxa"/>
          <w:tcMar/>
        </w:tcPr>
        <w:p w:rsidR="7027BF84" w:rsidP="7027BF84" w:rsidRDefault="7027BF84" w14:paraId="249E5513" w14:textId="31602D98">
          <w:pPr>
            <w:pStyle w:val="Header"/>
            <w:tabs>
              <w:tab w:val="center" w:leader="none" w:pos="4680"/>
              <w:tab w:val="right" w:leader="none" w:pos="9360"/>
            </w:tabs>
            <w:bidi w:val="0"/>
            <w:spacing w:after="0" w:line="240" w:lineRule="auto"/>
            <w:ind w:left="-115"/>
            <w:jc w:val="left"/>
            <w:rPr>
              <w:noProof w:val="0"/>
              <w:lang w:val="fr-FR"/>
            </w:rPr>
          </w:pPr>
          <w:r w:rsidRPr="7027BF84" w:rsidR="7027BF84">
            <w:rPr>
              <w:rFonts w:ascii="Aptos" w:hAnsi="Aptos" w:eastAsia="Aptos" w:cs="Aptos"/>
              <w:b w:val="0"/>
              <w:bCs w:val="0"/>
              <w:i w:val="0"/>
              <w:iCs w:val="0"/>
              <w:caps w:val="0"/>
              <w:smallCaps w:val="0"/>
              <w:noProof w:val="0"/>
              <w:color w:val="000000" w:themeColor="text1" w:themeTint="FF" w:themeShade="FF"/>
              <w:sz w:val="24"/>
              <w:szCs w:val="24"/>
              <w:lang w:val="fr-FR"/>
            </w:rPr>
            <w:t>SAE105 Traitement des données</w:t>
          </w:r>
        </w:p>
        <w:p w:rsidR="7027BF84" w:rsidP="7027BF84" w:rsidRDefault="7027BF84" w14:paraId="0763BFD0" w14:textId="6C0A5C58">
          <w:pPr>
            <w:pStyle w:val="Header"/>
            <w:bidi w:val="0"/>
            <w:ind w:left="-115"/>
            <w:jc w:val="left"/>
          </w:pPr>
        </w:p>
      </w:tc>
      <w:tc>
        <w:tcPr>
          <w:tcW w:w="2350" w:type="dxa"/>
          <w:tcMar/>
        </w:tcPr>
        <w:p w:rsidR="7027BF84" w:rsidP="7027BF84" w:rsidRDefault="7027BF84" w14:paraId="7DCC52AD" w14:textId="432D14FA">
          <w:pPr>
            <w:pStyle w:val="Header"/>
            <w:bidi w:val="0"/>
            <w:jc w:val="center"/>
          </w:pPr>
        </w:p>
      </w:tc>
      <w:tc>
        <w:tcPr>
          <w:tcW w:w="3005" w:type="dxa"/>
          <w:tcMar/>
        </w:tcPr>
        <w:p w:rsidR="7027BF84" w:rsidP="7027BF84" w:rsidRDefault="7027BF84" w14:paraId="38B12EDD" w14:textId="4F47DCE0">
          <w:pPr>
            <w:pStyle w:val="Header"/>
            <w:bidi w:val="0"/>
            <w:ind w:right="-115"/>
            <w:jc w:val="right"/>
          </w:pPr>
          <w:r w:rsidR="7027BF84">
            <w:rPr/>
            <w:t>06/01/26</w:t>
          </w:r>
        </w:p>
        <w:p w:rsidR="7027BF84" w:rsidP="7027BF84" w:rsidRDefault="7027BF84" w14:paraId="1EBEC20F" w14:textId="44A2E47E">
          <w:pPr>
            <w:pStyle w:val="Header"/>
            <w:bidi w:val="0"/>
            <w:ind w:right="-115"/>
            <w:jc w:val="right"/>
          </w:pPr>
        </w:p>
      </w:tc>
    </w:tr>
  </w:tbl>
  <w:p w:rsidR="7027BF84" w:rsidP="7027BF84" w:rsidRDefault="7027BF84" w14:paraId="249813A0" w14:textId="06E5409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27BF84" w:rsidTr="7027BF84" w14:paraId="09442B42">
      <w:trPr>
        <w:trHeight w:val="300"/>
      </w:trPr>
      <w:tc>
        <w:tcPr>
          <w:tcW w:w="3005" w:type="dxa"/>
          <w:tcMar/>
        </w:tcPr>
        <w:p w:rsidR="7027BF84" w:rsidP="7027BF84" w:rsidRDefault="7027BF84" w14:paraId="4BCA7827" w14:textId="2C2A45DD">
          <w:pPr>
            <w:pStyle w:val="Header"/>
            <w:bidi w:val="0"/>
            <w:ind w:left="-115"/>
            <w:jc w:val="left"/>
          </w:pPr>
        </w:p>
      </w:tc>
      <w:tc>
        <w:tcPr>
          <w:tcW w:w="3005" w:type="dxa"/>
          <w:tcMar/>
        </w:tcPr>
        <w:p w:rsidR="7027BF84" w:rsidP="7027BF84" w:rsidRDefault="7027BF84" w14:paraId="1E90742B" w14:textId="19154A41">
          <w:pPr>
            <w:pStyle w:val="Header"/>
            <w:bidi w:val="0"/>
            <w:jc w:val="center"/>
          </w:pPr>
        </w:p>
      </w:tc>
      <w:tc>
        <w:tcPr>
          <w:tcW w:w="3005" w:type="dxa"/>
          <w:tcMar/>
        </w:tcPr>
        <w:p w:rsidR="7027BF84" w:rsidP="7027BF84" w:rsidRDefault="7027BF84" w14:paraId="361AB3D0" w14:textId="7A2F8916">
          <w:pPr>
            <w:pStyle w:val="Header"/>
            <w:bidi w:val="0"/>
            <w:ind w:right="-115"/>
            <w:jc w:val="right"/>
          </w:pPr>
        </w:p>
      </w:tc>
    </w:tr>
  </w:tbl>
  <w:p w:rsidR="7027BF84" w:rsidP="7027BF84" w:rsidRDefault="7027BF84" w14:paraId="3F6854A3" w14:textId="728FC3B2">
    <w:pPr>
      <w:pStyle w:val="Header"/>
      <w:bidi w:val="0"/>
    </w:pPr>
  </w:p>
</w:hdr>
</file>

<file path=word/numbering.xml><?xml version="1.0" encoding="utf-8"?>
<w:numbering xmlns:w="http://schemas.openxmlformats.org/wordprocessingml/2006/main">
  <w:abstractNum xmlns:w="http://schemas.openxmlformats.org/wordprocessingml/2006/main" w:abstractNumId="1">
    <w:nsid w:val="2374c5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DD1B9E"/>
    <w:rsid w:val="00BF5F71"/>
    <w:rsid w:val="00E24FCB"/>
    <w:rsid w:val="02229ADD"/>
    <w:rsid w:val="032CE61A"/>
    <w:rsid w:val="033171AD"/>
    <w:rsid w:val="036EE65A"/>
    <w:rsid w:val="03F1108C"/>
    <w:rsid w:val="0598BA6D"/>
    <w:rsid w:val="0619B55E"/>
    <w:rsid w:val="079C0DB7"/>
    <w:rsid w:val="07BEA422"/>
    <w:rsid w:val="08E6A0A2"/>
    <w:rsid w:val="0BE46081"/>
    <w:rsid w:val="0FF0A4A9"/>
    <w:rsid w:val="105209C0"/>
    <w:rsid w:val="10A24938"/>
    <w:rsid w:val="10B4D0B9"/>
    <w:rsid w:val="1122BB53"/>
    <w:rsid w:val="11344492"/>
    <w:rsid w:val="11C9C061"/>
    <w:rsid w:val="1293C224"/>
    <w:rsid w:val="12B8788F"/>
    <w:rsid w:val="12C5F374"/>
    <w:rsid w:val="134B3554"/>
    <w:rsid w:val="14591EB5"/>
    <w:rsid w:val="147B0767"/>
    <w:rsid w:val="15C6829F"/>
    <w:rsid w:val="1609B12C"/>
    <w:rsid w:val="18096D8F"/>
    <w:rsid w:val="183B3525"/>
    <w:rsid w:val="18526C1C"/>
    <w:rsid w:val="18D29B48"/>
    <w:rsid w:val="1942A7E4"/>
    <w:rsid w:val="19BCE4FC"/>
    <w:rsid w:val="1A303FC6"/>
    <w:rsid w:val="1AD3A343"/>
    <w:rsid w:val="1ADD1685"/>
    <w:rsid w:val="1AEAB808"/>
    <w:rsid w:val="1BD71137"/>
    <w:rsid w:val="1C46B573"/>
    <w:rsid w:val="1C599BD2"/>
    <w:rsid w:val="1CBDCE26"/>
    <w:rsid w:val="1DE91B51"/>
    <w:rsid w:val="1E40EB9F"/>
    <w:rsid w:val="1ED753CF"/>
    <w:rsid w:val="1F346F04"/>
    <w:rsid w:val="2065AA4B"/>
    <w:rsid w:val="21D872B5"/>
    <w:rsid w:val="23D780D0"/>
    <w:rsid w:val="23DD2588"/>
    <w:rsid w:val="24168DFE"/>
    <w:rsid w:val="25EAD5E5"/>
    <w:rsid w:val="275D8385"/>
    <w:rsid w:val="277461BC"/>
    <w:rsid w:val="27A37AE6"/>
    <w:rsid w:val="293C59EF"/>
    <w:rsid w:val="2AD035FE"/>
    <w:rsid w:val="2B63DE5C"/>
    <w:rsid w:val="2D5C9D63"/>
    <w:rsid w:val="2DC736B5"/>
    <w:rsid w:val="2E33E640"/>
    <w:rsid w:val="2E6EA1E7"/>
    <w:rsid w:val="2E8A7F3C"/>
    <w:rsid w:val="30B5ADA5"/>
    <w:rsid w:val="30BAB1E2"/>
    <w:rsid w:val="31DEFED0"/>
    <w:rsid w:val="35317668"/>
    <w:rsid w:val="361DC58F"/>
    <w:rsid w:val="36811BAD"/>
    <w:rsid w:val="37A42CF1"/>
    <w:rsid w:val="38207FFE"/>
    <w:rsid w:val="38D0E7DF"/>
    <w:rsid w:val="3907B4F3"/>
    <w:rsid w:val="39387F4C"/>
    <w:rsid w:val="39836BB0"/>
    <w:rsid w:val="3B40772D"/>
    <w:rsid w:val="3C651116"/>
    <w:rsid w:val="3CD39100"/>
    <w:rsid w:val="3D1F7789"/>
    <w:rsid w:val="3D2EAA55"/>
    <w:rsid w:val="3D31556C"/>
    <w:rsid w:val="3EC41FF7"/>
    <w:rsid w:val="3ED176BE"/>
    <w:rsid w:val="3F2F1EDF"/>
    <w:rsid w:val="3FFE518D"/>
    <w:rsid w:val="407FAD28"/>
    <w:rsid w:val="40A54A37"/>
    <w:rsid w:val="40C8A314"/>
    <w:rsid w:val="41914484"/>
    <w:rsid w:val="4564D597"/>
    <w:rsid w:val="456D05AE"/>
    <w:rsid w:val="46F54E4C"/>
    <w:rsid w:val="47775B43"/>
    <w:rsid w:val="47DD1B9E"/>
    <w:rsid w:val="480BE3A0"/>
    <w:rsid w:val="4A80076B"/>
    <w:rsid w:val="4AB138DA"/>
    <w:rsid w:val="4BC22F45"/>
    <w:rsid w:val="4BD18E0F"/>
    <w:rsid w:val="4D15E928"/>
    <w:rsid w:val="4D67D3ED"/>
    <w:rsid w:val="4D8F51C0"/>
    <w:rsid w:val="4E6D7F3D"/>
    <w:rsid w:val="50668794"/>
    <w:rsid w:val="5080AE1A"/>
    <w:rsid w:val="520B93C7"/>
    <w:rsid w:val="522C97F1"/>
    <w:rsid w:val="533A3A7B"/>
    <w:rsid w:val="54C5E276"/>
    <w:rsid w:val="550842F6"/>
    <w:rsid w:val="556838EC"/>
    <w:rsid w:val="559929DF"/>
    <w:rsid w:val="581FC92C"/>
    <w:rsid w:val="587633D7"/>
    <w:rsid w:val="5AA5E8F3"/>
    <w:rsid w:val="5B8D9FA5"/>
    <w:rsid w:val="5C12A2E8"/>
    <w:rsid w:val="5CC4E25E"/>
    <w:rsid w:val="5E21F10B"/>
    <w:rsid w:val="5E8AEB9C"/>
    <w:rsid w:val="5F4A9B79"/>
    <w:rsid w:val="60115DF3"/>
    <w:rsid w:val="61A98C0B"/>
    <w:rsid w:val="62BD7A3B"/>
    <w:rsid w:val="6329D2E7"/>
    <w:rsid w:val="633087FA"/>
    <w:rsid w:val="635BEF01"/>
    <w:rsid w:val="65DE697E"/>
    <w:rsid w:val="661EC4EE"/>
    <w:rsid w:val="684588B8"/>
    <w:rsid w:val="6A45997C"/>
    <w:rsid w:val="6A924E94"/>
    <w:rsid w:val="6BFD314A"/>
    <w:rsid w:val="6D85A2D7"/>
    <w:rsid w:val="6F2A53EB"/>
    <w:rsid w:val="6F996FF0"/>
    <w:rsid w:val="7027BF84"/>
    <w:rsid w:val="70ED6FD0"/>
    <w:rsid w:val="7302EBD3"/>
    <w:rsid w:val="7320FFB0"/>
    <w:rsid w:val="7362BD2F"/>
    <w:rsid w:val="73BAA5AD"/>
    <w:rsid w:val="75CBC6CC"/>
    <w:rsid w:val="76E64628"/>
    <w:rsid w:val="794DFBFA"/>
    <w:rsid w:val="7BE30850"/>
    <w:rsid w:val="7C277DE8"/>
    <w:rsid w:val="7CA4EC99"/>
    <w:rsid w:val="7D8C818B"/>
    <w:rsid w:val="7DCF4597"/>
    <w:rsid w:val="7E9C3905"/>
    <w:rsid w:val="7EA270F0"/>
    <w:rsid w:val="7F25F6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1B9E"/>
  <w15:chartTrackingRefBased/>
  <w15:docId w15:val="{6DF41AAD-8082-410D-8F61-F4470412C5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027BF84"/>
    <w:pPr>
      <w:tabs>
        <w:tab w:val="center" w:leader="none" w:pos="4680"/>
        <w:tab w:val="right" w:leader="none" w:pos="9360"/>
      </w:tabs>
      <w:spacing w:after="0" w:line="240" w:lineRule="auto"/>
    </w:pPr>
  </w:style>
  <w:style w:type="paragraph" w:styleId="Footer">
    <w:uiPriority w:val="99"/>
    <w:name w:val="footer"/>
    <w:basedOn w:val="Normal"/>
    <w:unhideWhenUsed/>
    <w:rsid w:val="7027BF84"/>
    <w:pPr>
      <w:tabs>
        <w:tab w:val="center" w:leader="none" w:pos="4680"/>
        <w:tab w:val="right" w:leader="none" w:pos="9360"/>
      </w:tabs>
      <w:spacing w:after="0" w:line="240" w:lineRule="auto"/>
    </w:pPr>
  </w:style>
  <w:style w:type="paragraph" w:styleId="ListParagraph">
    <w:uiPriority w:val="34"/>
    <w:name w:val="List Paragraph"/>
    <w:basedOn w:val="Normal"/>
    <w:qFormat/>
    <w:rsid w:val="7027BF84"/>
    <w:pPr>
      <w:spacing/>
      <w:ind w:left="720"/>
      <w:contextualSpacing/>
    </w:pPr>
  </w:style>
  <w:style w:type="paragraph" w:styleId="Heading1">
    <w:uiPriority w:val="9"/>
    <w:name w:val="heading 1"/>
    <w:basedOn w:val="Normal"/>
    <w:next w:val="Normal"/>
    <w:qFormat/>
    <w:rsid w:val="7027BF8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027BF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027BF8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24200896" /><Relationship Type="http://schemas.openxmlformats.org/officeDocument/2006/relationships/header" Target="header.xml" Id="Re872ce52adce41fa" /><Relationship Type="http://schemas.openxmlformats.org/officeDocument/2006/relationships/header" Target="header2.xml" Id="Rcd8a1e70facb4748" /><Relationship Type="http://schemas.openxmlformats.org/officeDocument/2006/relationships/footer" Target="footer.xml" Id="Rd1e8fe04be504c98" /><Relationship Type="http://schemas.openxmlformats.org/officeDocument/2006/relationships/footer" Target="footer2.xml" Id="R98ab1efb9cd346ee" /><Relationship Type="http://schemas.openxmlformats.org/officeDocument/2006/relationships/numbering" Target="numbering.xml" Id="R4dcdb9daff2d4689" /><Relationship Type="http://schemas.openxmlformats.org/officeDocument/2006/relationships/image" Target="/media/image3.png" Id="rId1864332123" /><Relationship Type="http://schemas.openxmlformats.org/officeDocument/2006/relationships/image" Target="/media/image4.png" Id="rId1558120523" /><Relationship Type="http://schemas.openxmlformats.org/officeDocument/2006/relationships/image" Target="/media/image5.png" Id="rId70004601" /><Relationship Type="http://schemas.openxmlformats.org/officeDocument/2006/relationships/image" Target="/media/image6.png" Id="rId1178371817" /><Relationship Type="http://schemas.openxmlformats.org/officeDocument/2006/relationships/image" Target="/media/image7.png" Id="rId13783702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2026-01-15T14:37:17.3342409Z</dcterms:created>
  <dcterms:modified xsi:type="dcterms:W3CDTF">2026-01-17T16:14:50.6185139Z</dcterms:modified>
  <dc:creator>Lionel Hountondji</dc:creator>
  <lastModifiedBy>Lionel Hountondji</lastModifiedBy>
</coreProperties>
</file>