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mbria" w:cs="Cambria" w:eastAsia="Cambria" w:hAnsi="Cambria"/>
          <w:b/>
          <w:bCs/>
          <w:color w:val="0F172A"/>
          <w:sz w:val="84"/>
          <w:szCs w:val="84"/>
        </w:rPr>
        <w:t xml:space="preserve">SENTRY</w:t>
      </w:r>
    </w:p>
    <w:p>
      <w:pPr>
        <w:spacing w:after="60"/>
        <w:jc w:val="center"/>
      </w:pPr>
      <w:r>
        <w:rPr>
          <w:rFonts w:ascii="Cambria" w:cs="Cambria" w:eastAsia="Cambria" w:hAnsi="Cambria"/>
          <w:color w:val="0891B2"/>
          <w:sz w:val="30"/>
          <w:szCs w:val="30"/>
        </w:rPr>
        <w:t xml:space="preserve">A 3-in-1 Static Security Configuration Linter</w:t>
      </w:r>
    </w:p>
    <w:p>
      <w:pPr>
        <w:spacing w:after="720"/>
        <w:jc w:val="center"/>
      </w:pPr>
      <w:r>
        <w:rPr>
          <w:rFonts w:ascii="Calibri" w:cs="Calibri" w:eastAsia="Calibri" w:hAnsi="Calibri"/>
          <w:b/>
          <w:bCs/>
          <w:caps/>
          <w:color w:val="475569"/>
          <w:sz w:val="26"/>
          <w:szCs w:val="26"/>
        </w:rPr>
        <w:t xml:space="preserve">USER MANUAL</w:t>
      </w:r>
    </w:p>
    <w:p>
      <w:pPr>
        <w:spacing w:after="40"/>
        <w:jc w:val="center"/>
      </w:pPr>
      <w:r>
        <w:rPr>
          <w:rFonts w:ascii="Consolas" w:cs="Consolas" w:eastAsia="Consolas" w:hAnsi="Consolas"/>
          <w:color w:val="475569"/>
          <w:sz w:val="22"/>
          <w:szCs w:val="22"/>
        </w:rPr>
        <w:t xml:space="preserve">sshd  •  nginx  •  docker-compose</w:t>
      </w:r>
    </w:p>
    <w:p>
      <w:pPr>
        <w:spacing w:after="40" w:before="1400"/>
        <w:jc w:val="center"/>
      </w:pPr>
      <w:r>
        <w:rPr>
          <w:rFonts w:ascii="Calibri" w:cs="Calibri" w:eastAsia="Calibri" w:hAnsi="Calibri"/>
          <w:color w:val="64748B"/>
          <w:sz w:val="20"/>
          <w:szCs w:val="20"/>
        </w:rPr>
        <w:t xml:space="preserve">Course Mini Project — Custom Ethical Hacking Tool</w:t>
      </w:r>
    </w:p>
    <w:p>
      <w:pPr>
        <w:spacing w:after="40"/>
        <w:jc w:val="center"/>
      </w:pPr>
      <w:r>
        <w:rPr>
          <w:rFonts w:ascii="Calibri" w:cs="Calibri" w:eastAsia="Calibri" w:hAnsi="Calibri"/>
          <w:color w:val="64748B"/>
          <w:sz w:val="20"/>
          <w:szCs w:val="20"/>
        </w:rPr>
        <w:t xml:space="preserve">Hood Security Department   ·   NSSECU2 (S04)   ·   Version 0.1.0</w:t>
      </w:r>
    </w:p>
    <w:p>
      <w:pPr>
        <w:jc w:val="center"/>
      </w:pPr>
      <w:r>
        <w:rPr>
          <w:rFonts w:ascii="Calibri" w:cs="Calibri" w:eastAsia="Calibri" w:hAnsi="Calibri"/>
          <w:i/>
          <w:iCs/>
          <w:color w:val="64748B"/>
          <w:sz w:val="19"/>
          <w:szCs w:val="19"/>
        </w:rPr>
        <w:t xml:space="preserve">Static analysis only — this tool never connects to a live system.</w:t>
      </w:r>
    </w:p>
    <w:p>
      <w:r>
        <w:br w:type="page"/>
      </w:r>
    </w:p>
    <w:p>
      <w:pPr>
        <w:pStyle w:val="Heading1"/>
        <w:spacing w:after="140" w:before="320"/>
      </w:pPr>
      <w:r>
        <w:rPr>
          <w:rFonts w:ascii="Cambria" w:cs="Cambria" w:eastAsia="Cambria" w:hAnsi="Cambria"/>
          <w:b/>
          <w:bCs/>
          <w:color w:val="0F172A"/>
          <w:sz w:val="30"/>
          <w:szCs w:val="30"/>
        </w:rPr>
        <w:t xml:space="preserve">1. Introduction</w:t>
      </w:r>
    </w:p>
    <w:p>
      <w:pPr>
        <w:spacing w:after="120" w:line="276"/>
      </w:pPr>
      <w:r>
        <w:rPr>
          <w:rFonts w:ascii="Calibri" w:cs="Calibri" w:eastAsia="Calibri" w:hAnsi="Calibri"/>
          <w:color w:val="1E293B"/>
          <w:sz w:val="21"/>
          <w:szCs w:val="21"/>
        </w:rPr>
        <w:t xml:space="preserve">Sentry is a </w:t>
      </w:r>
      <w:r>
        <w:rPr>
          <w:rFonts w:ascii="Calibri" w:cs="Calibri" w:eastAsia="Calibri" w:hAnsi="Calibri"/>
          <w:b/>
          <w:bCs/>
          <w:color w:val="1E293B"/>
          <w:sz w:val="21"/>
          <w:szCs w:val="21"/>
        </w:rPr>
        <w:t xml:space="preserve">static security configuration linter</w:t>
      </w:r>
      <w:r>
        <w:rPr>
          <w:rFonts w:ascii="Calibri" w:cs="Calibri" w:eastAsia="Calibri" w:hAnsi="Calibri"/>
          <w:color w:val="1E293B"/>
          <w:sz w:val="21"/>
          <w:szCs w:val="21"/>
        </w:rPr>
        <w:t xml:space="preserve">. You point it at a configuration file and it reports insecure settings, insecure defaults, and missing hardening directives, each with a severity, a plain-language explanation, and a suggested fix. It supports three configuration formats through a single engine: OpenSSH server configs (</w:t>
      </w:r>
      <w:r>
        <w:rPr>
          <w:rFonts w:ascii="Consolas" w:cs="Consolas" w:eastAsia="Consolas" w:hAnsi="Consolas"/>
          <w:color w:val="0F172A"/>
          <w:sz w:val="19"/>
          <w:szCs w:val="19"/>
        </w:rPr>
        <w:t xml:space="preserve">sshd_config</w:t>
      </w:r>
      <w:r>
        <w:rPr>
          <w:rFonts w:ascii="Calibri" w:cs="Calibri" w:eastAsia="Calibri" w:hAnsi="Calibri"/>
          <w:color w:val="1E293B"/>
          <w:sz w:val="21"/>
          <w:szCs w:val="21"/>
        </w:rPr>
        <w:t xml:space="preserve">), </w:t>
      </w:r>
      <w:r>
        <w:rPr>
          <w:rFonts w:ascii="Consolas" w:cs="Consolas" w:eastAsia="Consolas" w:hAnsi="Consolas"/>
          <w:color w:val="0F172A"/>
          <w:sz w:val="19"/>
          <w:szCs w:val="19"/>
        </w:rPr>
        <w:t xml:space="preserve">nginx</w:t>
      </w:r>
      <w:r>
        <w:rPr>
          <w:rFonts w:ascii="Calibri" w:cs="Calibri" w:eastAsia="Calibri" w:hAnsi="Calibri"/>
          <w:color w:val="1E293B"/>
          <w:sz w:val="21"/>
          <w:szCs w:val="21"/>
        </w:rPr>
        <w:t xml:space="preserve"> configs, and </w:t>
      </w:r>
      <w:r>
        <w:rPr>
          <w:rFonts w:ascii="Consolas" w:cs="Consolas" w:eastAsia="Consolas" w:hAnsi="Consolas"/>
          <w:color w:val="0F172A"/>
          <w:sz w:val="19"/>
          <w:szCs w:val="19"/>
        </w:rPr>
        <w:t xml:space="preserve">docker-compose</w:t>
      </w:r>
      <w:r>
        <w:rPr>
          <w:rFonts w:ascii="Calibri" w:cs="Calibri" w:eastAsia="Calibri" w:hAnsi="Calibri"/>
          <w:color w:val="1E293B"/>
          <w:sz w:val="21"/>
          <w:szCs w:val="21"/>
        </w:rPr>
        <w:t xml:space="preserve"> files.</w:t>
      </w:r>
    </w:p>
    <w:p>
      <w:pPr>
        <w:spacing w:after="120" w:line="276"/>
      </w:pPr>
      <w:r>
        <w:rPr>
          <w:rFonts w:ascii="Calibri" w:cs="Calibri" w:eastAsia="Calibri" w:hAnsi="Calibri"/>
          <w:color w:val="1E293B"/>
          <w:sz w:val="21"/>
          <w:szCs w:val="21"/>
        </w:rPr>
        <w:t xml:space="preserve">Sentry performs </w:t>
      </w:r>
      <w:r>
        <w:rPr>
          <w:rFonts w:ascii="Calibri" w:cs="Calibri" w:eastAsia="Calibri" w:hAnsi="Calibri"/>
          <w:b/>
          <w:bCs/>
          <w:color w:val="1E293B"/>
          <w:sz w:val="21"/>
          <w:szCs w:val="21"/>
        </w:rPr>
        <w:t xml:space="preserve">static analysis only</w:t>
      </w:r>
      <w:r>
        <w:rPr>
          <w:rFonts w:ascii="Calibri" w:cs="Calibri" w:eastAsia="Calibri" w:hAnsi="Calibri"/>
          <w:color w:val="1E293B"/>
          <w:sz w:val="21"/>
          <w:szCs w:val="21"/>
        </w:rPr>
        <w:t xml:space="preserve">: it reads configuration text and never connects to, scans, probes, or tests any running system, service, or network. This makes it safe to run anywhere, including in a lab or classroom setting.</w:t>
      </w:r>
    </w:p>
    <w:p>
      <w:pPr>
        <w:pStyle w:val="Heading1"/>
        <w:spacing w:after="140" w:before="320"/>
      </w:pPr>
      <w:r>
        <w:rPr>
          <w:rFonts w:ascii="Cambria" w:cs="Cambria" w:eastAsia="Cambria" w:hAnsi="Cambria"/>
          <w:b/>
          <w:bCs/>
          <w:color w:val="0F172A"/>
          <w:sz w:val="30"/>
          <w:szCs w:val="30"/>
        </w:rPr>
        <w:t xml:space="preserve">2. System Requirements</w:t>
      </w:r>
    </w:p>
    <w:tbl>
      <w:tblPr>
        <w:tblW w:type="dxa" w:w="9360"/>
        <w:tblBorders>
          <w:top w:val="single" w:color="E2E8F0" w:sz="4"/>
          <w:left w:val="single" w:color="E2E8F0" w:sz="4"/>
          <w:bottom w:val="single" w:color="E2E8F0" w:sz="4"/>
          <w:right w:val="single" w:color="E2E8F0" w:sz="4"/>
          <w:insideH w:val="single" w:color="E2E8F0" w:sz="2"/>
          <w:insideV w:val="single" w:color="E2E8F0" w:sz="2"/>
        </w:tblBorders>
      </w:tblPr>
      <w:tblGrid>
        <w:gridCol w:w="3000"/>
        <w:gridCol w:w="6360"/>
      </w:tblGrid>
      <w:tr>
        <w:trPr>
          <w:tblHeader/>
        </w:trPr>
        <w:tc>
          <w:tcPr>
            <w:tcW w:type="dxa" w:w="300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Requirement</w:t>
            </w:r>
          </w:p>
        </w:tc>
        <w:tc>
          <w:tcPr>
            <w:tcW w:type="dxa" w:w="636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Detail</w:t>
            </w:r>
          </w:p>
        </w:tc>
      </w:tr>
      <w:tr>
        <w:tc>
          <w:tcPr>
            <w:tcW w:type="dxa" w:w="3000"/>
            <w:shd w:fill="F1F5F9" w:val="clear"/>
            <w:tcMar>
              <w:top w:type="dxa" w:w="50"/>
              <w:left w:type="dxa" w:w="100"/>
              <w:bottom w:type="dxa" w:w="50"/>
              <w:right w:type="dxa" w:w="100"/>
            </w:tcMar>
          </w:tcPr>
          <w:p>
            <w:r>
              <w:rPr>
                <w:rFonts w:ascii="Calibri" w:cs="Calibri" w:eastAsia="Calibri" w:hAnsi="Calibri"/>
                <w:color w:val="1E293B"/>
                <w:sz w:val="20"/>
                <w:szCs w:val="20"/>
              </w:rPr>
              <w:t xml:space="preserve">Python</w:t>
            </w:r>
          </w:p>
        </w:tc>
        <w:tc>
          <w:tcPr>
            <w:tcW w:type="dxa" w:w="6360"/>
            <w:shd w:fill="F1F5F9" w:val="clear"/>
            <w:tcMar>
              <w:top w:type="dxa" w:w="50"/>
              <w:left w:type="dxa" w:w="100"/>
              <w:bottom w:type="dxa" w:w="50"/>
              <w:right w:type="dxa" w:w="100"/>
            </w:tcMar>
          </w:tcPr>
          <w:p>
            <w:r>
              <w:rPr>
                <w:rFonts w:ascii="Calibri" w:cs="Calibri" w:eastAsia="Calibri" w:hAnsi="Calibri"/>
                <w:color w:val="1E293B"/>
                <w:sz w:val="20"/>
                <w:szCs w:val="20"/>
              </w:rPr>
              <w:t xml:space="preserve">Version 3.10 or newer (developed and tested on 3.12)</w:t>
            </w:r>
          </w:p>
        </w:tc>
      </w:tr>
      <w:tr>
        <w:tc>
          <w:tcPr>
            <w:tcW w:type="dxa" w:w="3000"/>
            <w:shd w:fill="FFFFFF" w:val="clear"/>
            <w:tcMar>
              <w:top w:type="dxa" w:w="50"/>
              <w:left w:type="dxa" w:w="100"/>
              <w:bottom w:type="dxa" w:w="50"/>
              <w:right w:type="dxa" w:w="100"/>
            </w:tcMar>
          </w:tcPr>
          <w:p>
            <w:r>
              <w:rPr>
                <w:rFonts w:ascii="Calibri" w:cs="Calibri" w:eastAsia="Calibri" w:hAnsi="Calibri"/>
                <w:color w:val="1E293B"/>
                <w:sz w:val="20"/>
                <w:szCs w:val="20"/>
              </w:rPr>
              <w:t xml:space="preserve">Operating system</w:t>
            </w:r>
          </w:p>
        </w:tc>
        <w:tc>
          <w:tcPr>
            <w:tcW w:type="dxa" w:w="6360"/>
            <w:shd w:fill="FFFFFF" w:val="clear"/>
            <w:tcMar>
              <w:top w:type="dxa" w:w="50"/>
              <w:left w:type="dxa" w:w="100"/>
              <w:bottom w:type="dxa" w:w="50"/>
              <w:right w:type="dxa" w:w="100"/>
            </w:tcMar>
          </w:tcPr>
          <w:p>
            <w:r>
              <w:rPr>
                <w:rFonts w:ascii="Calibri" w:cs="Calibri" w:eastAsia="Calibri" w:hAnsi="Calibri"/>
                <w:color w:val="1E293B"/>
                <w:sz w:val="20"/>
                <w:szCs w:val="20"/>
              </w:rPr>
              <w:t xml:space="preserve">Linux, macOS, or Windows 11 / 10</w:t>
            </w:r>
          </w:p>
        </w:tc>
      </w:tr>
      <w:tr>
        <w:tc>
          <w:tcPr>
            <w:tcW w:type="dxa" w:w="3000"/>
            <w:shd w:fill="F1F5F9" w:val="clear"/>
            <w:tcMar>
              <w:top w:type="dxa" w:w="50"/>
              <w:left w:type="dxa" w:w="100"/>
              <w:bottom w:type="dxa" w:w="50"/>
              <w:right w:type="dxa" w:w="100"/>
            </w:tcMar>
          </w:tcPr>
          <w:p>
            <w:r>
              <w:rPr>
                <w:rFonts w:ascii="Calibri" w:cs="Calibri" w:eastAsia="Calibri" w:hAnsi="Calibri"/>
                <w:color w:val="1E293B"/>
                <w:sz w:val="20"/>
                <w:szCs w:val="20"/>
              </w:rPr>
              <w:t xml:space="preserve">Dependencies</w:t>
            </w:r>
          </w:p>
        </w:tc>
        <w:tc>
          <w:tcPr>
            <w:tcW w:type="dxa" w:w="6360"/>
            <w:shd w:fill="F1F5F9" w:val="clear"/>
            <w:tcMar>
              <w:top w:type="dxa" w:w="50"/>
              <w:left w:type="dxa" w:w="100"/>
              <w:bottom w:type="dxa" w:w="50"/>
              <w:right w:type="dxa" w:w="100"/>
            </w:tcMar>
          </w:tcPr>
          <w:p>
            <w:r>
              <w:rPr>
                <w:rFonts w:ascii="Consolas" w:cs="Consolas" w:eastAsia="Consolas" w:hAnsi="Consolas"/>
                <w:color w:val="0F172A"/>
                <w:sz w:val="18"/>
                <w:szCs w:val="18"/>
              </w:rPr>
              <w:t xml:space="preserve">pyyaml&gt;=6.0</w:t>
            </w:r>
            <w:r>
              <w:rPr>
                <w:rFonts w:ascii="Calibri" w:cs="Calibri" w:eastAsia="Calibri" w:hAnsi="Calibri"/>
                <w:color w:val="1E293B"/>
                <w:sz w:val="20"/>
                <w:szCs w:val="20"/>
              </w:rPr>
              <w:t xml:space="preserve">  and  </w:t>
            </w:r>
            <w:r>
              <w:rPr>
                <w:rFonts w:ascii="Consolas" w:cs="Consolas" w:eastAsia="Consolas" w:hAnsi="Consolas"/>
                <w:color w:val="0F172A"/>
                <w:sz w:val="18"/>
                <w:szCs w:val="18"/>
              </w:rPr>
              <w:t xml:space="preserve">rich&gt;=13.0</w:t>
            </w:r>
          </w:p>
        </w:tc>
      </w:tr>
      <w:tr>
        <w:tc>
          <w:tcPr>
            <w:tcW w:type="dxa" w:w="3000"/>
            <w:shd w:fill="FFFFFF" w:val="clear"/>
            <w:tcMar>
              <w:top w:type="dxa" w:w="50"/>
              <w:left w:type="dxa" w:w="100"/>
              <w:bottom w:type="dxa" w:w="50"/>
              <w:right w:type="dxa" w:w="100"/>
            </w:tcMar>
          </w:tcPr>
          <w:p>
            <w:r>
              <w:rPr>
                <w:rFonts w:ascii="Calibri" w:cs="Calibri" w:eastAsia="Calibri" w:hAnsi="Calibri"/>
                <w:color w:val="1E293B"/>
                <w:sz w:val="20"/>
                <w:szCs w:val="20"/>
              </w:rPr>
              <w:t xml:space="preserve">Internet</w:t>
            </w:r>
          </w:p>
        </w:tc>
        <w:tc>
          <w:tcPr>
            <w:tcW w:type="dxa" w:w="6360"/>
            <w:shd w:fill="FFFFFF" w:val="clear"/>
            <w:tcMar>
              <w:top w:type="dxa" w:w="50"/>
              <w:left w:type="dxa" w:w="100"/>
              <w:bottom w:type="dxa" w:w="50"/>
              <w:right w:type="dxa" w:w="100"/>
            </w:tcMar>
          </w:tcPr>
          <w:p>
            <w:r>
              <w:rPr>
                <w:rFonts w:ascii="Calibri" w:cs="Calibri" w:eastAsia="Calibri" w:hAnsi="Calibri"/>
                <w:color w:val="1E293B"/>
                <w:sz w:val="20"/>
                <w:szCs w:val="20"/>
              </w:rPr>
              <w:t xml:space="preserve">Only needed once, during installation, to download the two dependencies</w:t>
            </w:r>
          </w:p>
        </w:tc>
      </w:tr>
      <w:tr>
        <w:tc>
          <w:tcPr>
            <w:tcW w:type="dxa" w:w="3000"/>
            <w:shd w:fill="F1F5F9" w:val="clear"/>
            <w:tcMar>
              <w:top w:type="dxa" w:w="50"/>
              <w:left w:type="dxa" w:w="100"/>
              <w:bottom w:type="dxa" w:w="50"/>
              <w:right w:type="dxa" w:w="100"/>
            </w:tcMar>
          </w:tcPr>
          <w:p>
            <w:r>
              <w:rPr>
                <w:rFonts w:ascii="Calibri" w:cs="Calibri" w:eastAsia="Calibri" w:hAnsi="Calibri"/>
                <w:color w:val="1E293B"/>
                <w:sz w:val="20"/>
                <w:szCs w:val="20"/>
              </w:rPr>
              <w:t xml:space="preserve">Disk / privileges</w:t>
            </w:r>
          </w:p>
        </w:tc>
        <w:tc>
          <w:tcPr>
            <w:tcW w:type="dxa" w:w="6360"/>
            <w:shd w:fill="F1F5F9" w:val="clear"/>
            <w:tcMar>
              <w:top w:type="dxa" w:w="50"/>
              <w:left w:type="dxa" w:w="100"/>
              <w:bottom w:type="dxa" w:w="50"/>
              <w:right w:type="dxa" w:w="100"/>
            </w:tcMar>
          </w:tcPr>
          <w:p>
            <w:r>
              <w:rPr>
                <w:rFonts w:ascii="Calibri" w:cs="Calibri" w:eastAsia="Calibri" w:hAnsi="Calibri"/>
                <w:color w:val="1E293B"/>
                <w:sz w:val="20"/>
                <w:szCs w:val="20"/>
              </w:rPr>
              <w:t xml:space="preserve">Negligible; no administrator or root privileges required</w:t>
            </w:r>
          </w:p>
        </w:tc>
      </w:tr>
    </w:tbl>
    <w:p>
      <w:pPr>
        <w:pStyle w:val="Heading1"/>
        <w:spacing w:after="140" w:before="320"/>
      </w:pPr>
      <w:r>
        <w:rPr>
          <w:rFonts w:ascii="Cambria" w:cs="Cambria" w:eastAsia="Cambria" w:hAnsi="Cambria"/>
          <w:b/>
          <w:bCs/>
          <w:color w:val="0F172A"/>
          <w:sz w:val="30"/>
          <w:szCs w:val="30"/>
        </w:rPr>
        <w:t xml:space="preserve">3. Installation</w:t>
      </w:r>
    </w:p>
    <w:p>
      <w:pPr>
        <w:spacing w:after="120" w:line="276"/>
      </w:pPr>
      <w:r>
        <w:rPr>
          <w:rFonts w:ascii="Calibri" w:cs="Calibri" w:eastAsia="Calibri" w:hAnsi="Calibri"/>
          <w:color w:val="1E293B"/>
          <w:sz w:val="21"/>
          <w:szCs w:val="21"/>
        </w:rPr>
        <w:t xml:space="preserve">Unzip the project and open a terminal in the project folder (the folder that contains </w:t>
      </w:r>
      <w:r>
        <w:rPr>
          <w:rFonts w:ascii="Consolas" w:cs="Consolas" w:eastAsia="Consolas" w:hAnsi="Consolas"/>
          <w:color w:val="0F172A"/>
          <w:sz w:val="19"/>
          <w:szCs w:val="19"/>
        </w:rPr>
        <w:t xml:space="preserve">pyproject.toml</w:t>
      </w:r>
      <w:r>
        <w:rPr>
          <w:rFonts w:ascii="Calibri" w:cs="Calibri" w:eastAsia="Calibri" w:hAnsi="Calibri"/>
          <w:color w:val="1E293B"/>
          <w:sz w:val="21"/>
          <w:szCs w:val="21"/>
        </w:rPr>
        <w:t xml:space="preserve">).</w:t>
      </w:r>
    </w:p>
    <w:p>
      <w:pPr>
        <w:pStyle w:val="Heading2"/>
        <w:spacing w:after="90" w:before="200"/>
      </w:pPr>
      <w:r>
        <w:rPr>
          <w:rFonts w:ascii="Cambria" w:cs="Cambria" w:eastAsia="Cambria" w:hAnsi="Cambria"/>
          <w:b/>
          <w:bCs/>
          <w:color w:val="0F172A"/>
          <w:sz w:val="24"/>
          <w:szCs w:val="24"/>
        </w:rPr>
        <w:t xml:space="preserve">Option A — recommended (installs the sentry command)</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1F5F9" w:val="clear"/>
            <w:tcMar>
              <w:top w:type="dxa" w:w="120"/>
              <w:left w:type="dxa" w:w="160"/>
              <w:bottom w:type="dxa" w:w="120"/>
              <w:right w:type="dxa" w:w="160"/>
            </w:tcMar>
          </w:tcPr>
          <w:p>
            <w:pPr>
              <w:spacing w:after="40"/>
            </w:pPr>
            <w:r>
              <w:rPr>
                <w:rFonts w:ascii="Consolas" w:cs="Consolas" w:eastAsia="Consolas" w:hAnsi="Consolas"/>
                <w:color w:val="0F172A"/>
                <w:sz w:val="18"/>
                <w:szCs w:val="18"/>
              </w:rPr>
              <w:t xml:space="preserve">python -m venv .venv</w:t>
            </w:r>
          </w:p>
          <w:p>
            <w:pPr>
              <w:spacing w:after="40"/>
            </w:pPr>
            <w:r>
              <w:rPr>
                <w:rFonts w:ascii="Consolas" w:cs="Consolas" w:eastAsia="Consolas" w:hAnsi="Consolas"/>
                <w:color w:val="0F172A"/>
                <w:sz w:val="18"/>
                <w:szCs w:val="18"/>
              </w:rPr>
              <w:t xml:space="preserve"># Linux / macOS:</w:t>
            </w:r>
          </w:p>
          <w:p>
            <w:pPr>
              <w:spacing w:after="40"/>
            </w:pPr>
            <w:r>
              <w:rPr>
                <w:rFonts w:ascii="Consolas" w:cs="Consolas" w:eastAsia="Consolas" w:hAnsi="Consolas"/>
                <w:color w:val="0F172A"/>
                <w:sz w:val="18"/>
                <w:szCs w:val="18"/>
              </w:rPr>
              <w:t xml:space="preserve">source .venv/bin/activate</w:t>
            </w:r>
          </w:p>
          <w:p>
            <w:pPr>
              <w:spacing w:after="40"/>
            </w:pPr>
            <w:r>
              <w:rPr>
                <w:rFonts w:ascii="Consolas" w:cs="Consolas" w:eastAsia="Consolas" w:hAnsi="Consolas"/>
                <w:color w:val="0F172A"/>
                <w:sz w:val="18"/>
                <w:szCs w:val="18"/>
              </w:rPr>
              <w:t xml:space="preserve"># Windows (PowerShell):</w:t>
            </w:r>
          </w:p>
          <w:p>
            <w:pPr>
              <w:spacing w:after="40"/>
            </w:pPr>
            <w:r>
              <w:rPr>
                <w:rFonts w:ascii="Consolas" w:cs="Consolas" w:eastAsia="Consolas" w:hAnsi="Consolas"/>
                <w:color w:val="0F172A"/>
                <w:sz w:val="18"/>
                <w:szCs w:val="18"/>
              </w:rPr>
              <w:t xml:space="preserve">.venv\Scripts\Activate.ps1</w:t>
            </w:r>
          </w:p>
          <w:p>
            <w:pPr>
              <w:spacing w:after="40"/>
            </w:pPr>
            <w:r>
              <w:rPr>
                <w:rFonts w:ascii="Consolas" w:cs="Consolas" w:eastAsia="Consolas" w:hAnsi="Consolas"/>
                <w:color w:val="0F172A"/>
                <w:sz w:val="18"/>
                <w:szCs w:val="18"/>
              </w:rPr>
              <w:t xml:space="preserve"> </w:t>
            </w:r>
          </w:p>
          <w:p>
            <w:pPr>
              <w:spacing w:after="40"/>
            </w:pPr>
            <w:r>
              <w:rPr>
                <w:rFonts w:ascii="Consolas" w:cs="Consolas" w:eastAsia="Consolas" w:hAnsi="Consolas"/>
                <w:color w:val="0F172A"/>
                <w:sz w:val="18"/>
                <w:szCs w:val="18"/>
              </w:rPr>
              <w:t xml:space="preserve">pip install -e .</w:t>
            </w:r>
          </w:p>
          <w:p>
            <w:pPr>
              <w:spacing w:after="0"/>
            </w:pPr>
            <w:r>
              <w:rPr>
                <w:rFonts w:ascii="Consolas" w:cs="Consolas" w:eastAsia="Consolas" w:hAnsi="Consolas"/>
                <w:color w:val="0F172A"/>
                <w:sz w:val="18"/>
                <w:szCs w:val="18"/>
              </w:rPr>
              <w:t xml:space="preserve">sentry --version</w:t>
            </w:r>
          </w:p>
        </w:tc>
      </w:tr>
    </w:tbl>
    <w:p>
      <w:pPr>
        <w:pStyle w:val="Heading2"/>
        <w:spacing w:after="90" w:before="200"/>
      </w:pPr>
      <w:r>
        <w:rPr>
          <w:rFonts w:ascii="Cambria" w:cs="Cambria" w:eastAsia="Cambria" w:hAnsi="Cambria"/>
          <w:b/>
          <w:bCs/>
          <w:color w:val="0F172A"/>
          <w:sz w:val="24"/>
          <w:szCs w:val="24"/>
        </w:rPr>
        <w:t xml:space="preserve">Option B — no install, dependencies only</w:t>
      </w:r>
    </w:p>
    <w:p>
      <w:pPr>
        <w:spacing w:after="120" w:line="276"/>
      </w:pPr>
      <w:r>
        <w:rPr>
          <w:rFonts w:ascii="Calibri" w:cs="Calibri" w:eastAsia="Calibri" w:hAnsi="Calibri"/>
          <w:color w:val="1E293B"/>
          <w:sz w:val="21"/>
          <w:szCs w:val="21"/>
        </w:rPr>
        <w:t xml:space="preserve">Install the two dependencies and run the tool as a Python module. With this option, use </w:t>
      </w:r>
      <w:r>
        <w:rPr>
          <w:rFonts w:ascii="Consolas" w:cs="Consolas" w:eastAsia="Consolas" w:hAnsi="Consolas"/>
          <w:color w:val="0F172A"/>
          <w:sz w:val="19"/>
          <w:szCs w:val="19"/>
        </w:rPr>
        <w:t xml:space="preserve">python -m sentry</w:t>
      </w:r>
      <w:r>
        <w:rPr>
          <w:rFonts w:ascii="Calibri" w:cs="Calibri" w:eastAsia="Calibri" w:hAnsi="Calibri"/>
          <w:color w:val="1E293B"/>
          <w:sz w:val="21"/>
          <w:szCs w:val="21"/>
        </w:rPr>
        <w:t xml:space="preserve"> wherever this manual writes </w:t>
      </w:r>
      <w:r>
        <w:rPr>
          <w:rFonts w:ascii="Consolas" w:cs="Consolas" w:eastAsia="Consolas" w:hAnsi="Consolas"/>
          <w:color w:val="0F172A"/>
          <w:sz w:val="19"/>
          <w:szCs w:val="19"/>
        </w:rPr>
        <w:t xml:space="preserve">sentry</w:t>
      </w:r>
      <w:r>
        <w:rPr>
          <w:rFonts w:ascii="Calibri" w:cs="Calibri" w:eastAsia="Calibri" w:hAnsi="Calibri"/>
          <w:color w:val="1E293B"/>
          <w:sz w:val="21"/>
          <w:szCs w:val="21"/>
        </w:rPr>
        <w:t xml:space="preserve">.</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1F5F9" w:val="clear"/>
            <w:tcMar>
              <w:top w:type="dxa" w:w="120"/>
              <w:left w:type="dxa" w:w="160"/>
              <w:bottom w:type="dxa" w:w="120"/>
              <w:right w:type="dxa" w:w="160"/>
            </w:tcMar>
          </w:tcPr>
          <w:p>
            <w:pPr>
              <w:spacing w:after="40"/>
            </w:pPr>
            <w:r>
              <w:rPr>
                <w:rFonts w:ascii="Consolas" w:cs="Consolas" w:eastAsia="Consolas" w:hAnsi="Consolas"/>
                <w:color w:val="0F172A"/>
                <w:sz w:val="18"/>
                <w:szCs w:val="18"/>
              </w:rPr>
              <w:t xml:space="preserve">pip install -r requirements.txt</w:t>
            </w:r>
          </w:p>
          <w:p>
            <w:pPr>
              <w:spacing w:after="0"/>
            </w:pPr>
            <w:r>
              <w:rPr>
                <w:rFonts w:ascii="Consolas" w:cs="Consolas" w:eastAsia="Consolas" w:hAnsi="Consolas"/>
                <w:color w:val="0F172A"/>
                <w:sz w:val="18"/>
                <w:szCs w:val="18"/>
              </w:rPr>
              <w:t xml:space="preserve">python -m sentry --version</w:t>
            </w:r>
          </w:p>
        </w:tc>
      </w:tr>
    </w:tbl>
    <w:p>
      <w:pPr>
        <w:pStyle w:val="Heading2"/>
        <w:spacing w:after="90" w:before="200"/>
      </w:pPr>
      <w:r>
        <w:rPr>
          <w:rFonts w:ascii="Cambria" w:cs="Cambria" w:eastAsia="Cambria" w:hAnsi="Cambria"/>
          <w:b/>
          <w:bCs/>
          <w:color w:val="0F172A"/>
          <w:sz w:val="24"/>
          <w:szCs w:val="24"/>
        </w:rPr>
        <w:t xml:space="preserve">Running on Windows 11 (PowerShell)</w:t>
      </w:r>
    </w:p>
    <w:p>
      <w:pPr>
        <w:spacing w:after="120" w:line="276"/>
      </w:pPr>
      <w:r>
        <w:rPr>
          <w:rFonts w:ascii="Calibri" w:cs="Calibri" w:eastAsia="Calibri" w:hAnsi="Calibri"/>
          <w:color w:val="1E293B"/>
          <w:sz w:val="21"/>
          <w:szCs w:val="21"/>
        </w:rPr>
        <w:t xml:space="preserve">Windows 11 works the same way, with a few platform notes that prevent the most common problems:</w:t>
      </w:r>
    </w:p>
    <w:p>
      <w:pPr>
        <w:spacing w:after="120" w:line="276"/>
      </w:pPr>
      <w:r>
        <w:rPr>
          <w:rFonts w:ascii="Calibri" w:cs="Calibri" w:eastAsia="Calibri" w:hAnsi="Calibri"/>
          <w:b/>
          <w:bCs/>
          <w:color w:val="1E293B"/>
          <w:sz w:val="21"/>
          <w:szCs w:val="21"/>
        </w:rPr>
        <w:t xml:space="preserve">Install Python from PATH. </w:t>
      </w:r>
      <w:r>
        <w:rPr>
          <w:rFonts w:ascii="Calibri" w:cs="Calibri" w:eastAsia="Calibri" w:hAnsi="Calibri"/>
          <w:color w:val="1E293B"/>
          <w:sz w:val="21"/>
          <w:szCs w:val="21"/>
        </w:rPr>
        <w:t xml:space="preserve">Install Python 3.10 or newer from python.org and, on the first installer screen, tick </w:t>
      </w:r>
      <w:r>
        <w:rPr>
          <w:rFonts w:ascii="Calibri" w:cs="Calibri" w:eastAsia="Calibri" w:hAnsi="Calibri"/>
          <w:b/>
          <w:bCs/>
          <w:color w:val="1E293B"/>
          <w:sz w:val="21"/>
          <w:szCs w:val="21"/>
        </w:rPr>
        <w:t xml:space="preserve">“Add python.exe to PATH”</w:t>
      </w:r>
      <w:r>
        <w:rPr>
          <w:rFonts w:ascii="Calibri" w:cs="Calibri" w:eastAsia="Calibri" w:hAnsi="Calibri"/>
          <w:color w:val="1E293B"/>
          <w:sz w:val="21"/>
          <w:szCs w:val="21"/>
        </w:rPr>
        <w:t xml:space="preserve">. Then close and reopen PowerShell. This prevents the most common “sentry: command not found” and “python is not recognized” errors.</w:t>
      </w:r>
    </w:p>
    <w:p>
      <w:pPr>
        <w:spacing w:after="120" w:line="276"/>
      </w:pPr>
      <w:r>
        <w:rPr>
          <w:rFonts w:ascii="Calibri" w:cs="Calibri" w:eastAsia="Calibri" w:hAnsi="Calibri"/>
          <w:b/>
          <w:bCs/>
          <w:color w:val="1E293B"/>
          <w:sz w:val="21"/>
          <w:szCs w:val="21"/>
        </w:rPr>
        <w:t xml:space="preserve">If activation is blocked. </w:t>
      </w:r>
      <w:r>
        <w:rPr>
          <w:rFonts w:ascii="Calibri" w:cs="Calibri" w:eastAsia="Calibri" w:hAnsi="Calibri"/>
          <w:color w:val="1E293B"/>
          <w:sz w:val="21"/>
          <w:szCs w:val="21"/>
        </w:rPr>
        <w:t xml:space="preserve">If PowerShell refuses to run </w:t>
      </w:r>
      <w:r>
        <w:rPr>
          <w:rFonts w:ascii="Consolas" w:cs="Consolas" w:eastAsia="Consolas" w:hAnsi="Consolas"/>
          <w:color w:val="0F172A"/>
          <w:sz w:val="19"/>
          <w:szCs w:val="19"/>
        </w:rPr>
        <w:t xml:space="preserve">.venv\Scripts\Activate.ps1</w:t>
      </w:r>
      <w:r>
        <w:rPr>
          <w:rFonts w:ascii="Calibri" w:cs="Calibri" w:eastAsia="Calibri" w:hAnsi="Calibri"/>
          <w:color w:val="1E293B"/>
          <w:sz w:val="21"/>
          <w:szCs w:val="21"/>
        </w:rPr>
        <w:t xml:space="preserve"> with a message that running scripts is disabled, allow it for your user account only, then run the activate command again:</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Set-ExecutionPolicy -Scope CurrentUser -ExecutionPolicy RemoteSigned</w:t>
            </w:r>
          </w:p>
        </w:tc>
      </w:tr>
    </w:tbl>
    <w:p>
      <w:pPr>
        <w:spacing w:after="120" w:line="276"/>
      </w:pPr>
      <w:r>
        <w:rPr>
          <w:rFonts w:ascii="Calibri" w:cs="Calibri" w:eastAsia="Calibri" w:hAnsi="Calibri"/>
          <w:color w:val="1E293B"/>
          <w:sz w:val="21"/>
          <w:szCs w:val="21"/>
        </w:rPr>
        <w:t xml:space="preserve">Alternatively, skip the virtual environment entirely and use Option B above (</w:t>
      </w:r>
      <w:r>
        <w:rPr>
          <w:rFonts w:ascii="Consolas" w:cs="Consolas" w:eastAsia="Consolas" w:hAnsi="Consolas"/>
          <w:color w:val="0F172A"/>
          <w:sz w:val="19"/>
          <w:szCs w:val="19"/>
        </w:rPr>
        <w:t xml:space="preserve">python -m sentry</w:t>
      </w:r>
      <w:r>
        <w:rPr>
          <w:rFonts w:ascii="Calibri" w:cs="Calibri" w:eastAsia="Calibri" w:hAnsi="Calibri"/>
          <w:color w:val="1E293B"/>
          <w:sz w:val="21"/>
          <w:szCs w:val="21"/>
        </w:rPr>
        <w:t xml:space="preserve">), which does not require activation.</w:t>
      </w:r>
    </w:p>
    <w:p>
      <w:pPr>
        <w:spacing w:after="120" w:line="276"/>
      </w:pPr>
      <w:r>
        <w:rPr>
          <w:rFonts w:ascii="Calibri" w:cs="Calibri" w:eastAsia="Calibri" w:hAnsi="Calibri"/>
          <w:b/>
          <w:bCs/>
          <w:color w:val="1E293B"/>
          <w:sz w:val="21"/>
          <w:szCs w:val="21"/>
        </w:rPr>
        <w:t xml:space="preserve">Paths and wildcards. </w:t>
      </w:r>
      <w:r>
        <w:rPr>
          <w:rFonts w:ascii="Calibri" w:cs="Calibri" w:eastAsia="Calibri" w:hAnsi="Calibri"/>
          <w:color w:val="1E293B"/>
          <w:sz w:val="21"/>
          <w:szCs w:val="21"/>
        </w:rPr>
        <w:t xml:space="preserve">Use backslashes in file paths. PowerShell does </w:t>
      </w:r>
      <w:r>
        <w:rPr>
          <w:rFonts w:ascii="Calibri" w:cs="Calibri" w:eastAsia="Calibri" w:hAnsi="Calibri"/>
          <w:i/>
          <w:iCs/>
          <w:color w:val="1E293B"/>
          <w:sz w:val="21"/>
          <w:szCs w:val="21"/>
        </w:rPr>
        <w:t xml:space="preserve">not</w:t>
      </w:r>
      <w:r>
        <w:rPr>
          <w:rFonts w:ascii="Calibri" w:cs="Calibri" w:eastAsia="Calibri" w:hAnsi="Calibri"/>
          <w:color w:val="1E293B"/>
          <w:sz w:val="21"/>
          <w:szCs w:val="21"/>
        </w:rPr>
        <w:t xml:space="preserve"> expand a </w:t>
      </w:r>
      <w:r>
        <w:rPr>
          <w:rFonts w:ascii="Consolas" w:cs="Consolas" w:eastAsia="Consolas" w:hAnsi="Consolas"/>
          <w:color w:val="0F172A"/>
          <w:sz w:val="19"/>
          <w:szCs w:val="19"/>
        </w:rPr>
        <w:t xml:space="preserve">samples\*.bad</w:t>
      </w:r>
      <w:r>
        <w:rPr>
          <w:rFonts w:ascii="Calibri" w:cs="Calibri" w:eastAsia="Calibri" w:hAnsi="Calibri"/>
          <w:color w:val="1E293B"/>
          <w:sz w:val="21"/>
          <w:szCs w:val="21"/>
        </w:rPr>
        <w:t xml:space="preserve"> wildcard, so list files explicitly:</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1F5F9" w:val="clear"/>
            <w:tcMar>
              <w:top w:type="dxa" w:w="120"/>
              <w:left w:type="dxa" w:w="160"/>
              <w:bottom w:type="dxa" w:w="120"/>
              <w:right w:type="dxa" w:w="160"/>
            </w:tcMar>
          </w:tcPr>
          <w:p>
            <w:pPr>
              <w:spacing w:after="40"/>
            </w:pPr>
            <w:r>
              <w:rPr>
                <w:rFonts w:ascii="Consolas" w:cs="Consolas" w:eastAsia="Consolas" w:hAnsi="Consolas"/>
                <w:color w:val="0F172A"/>
                <w:sz w:val="18"/>
                <w:szCs w:val="18"/>
              </w:rPr>
              <w:t xml:space="preserve">sentry samples\sshd_config.bad</w:t>
            </w:r>
          </w:p>
          <w:p>
            <w:pPr>
              <w:spacing w:after="0"/>
            </w:pPr>
            <w:r>
              <w:rPr>
                <w:rFonts w:ascii="Consolas" w:cs="Consolas" w:eastAsia="Consolas" w:hAnsi="Consolas"/>
                <w:color w:val="0F172A"/>
                <w:sz w:val="18"/>
                <w:szCs w:val="18"/>
              </w:rPr>
              <w:t xml:space="preserve">sentry samples\nginx.conf.bad samples\docker-compose.bad.yml --min-severity high</w:t>
            </w:r>
          </w:p>
        </w:tc>
      </w:tr>
    </w:tbl>
    <w:p>
      <w:pPr>
        <w:spacing w:after="120" w:line="276"/>
      </w:pPr>
      <w:r>
        <w:rPr>
          <w:rFonts w:ascii="Calibri" w:cs="Calibri" w:eastAsia="Calibri" w:hAnsi="Calibri"/>
          <w:b/>
          <w:bCs/>
          <w:color w:val="1E293B"/>
          <w:sz w:val="21"/>
          <w:szCs w:val="21"/>
        </w:rPr>
        <w:t xml:space="preserve">Checking the exit code. </w:t>
      </w:r>
      <w:r>
        <w:rPr>
          <w:rFonts w:ascii="Calibri" w:cs="Calibri" w:eastAsia="Calibri" w:hAnsi="Calibri"/>
          <w:color w:val="1E293B"/>
          <w:sz w:val="21"/>
          <w:szCs w:val="21"/>
        </w:rPr>
        <w:t xml:space="preserve">On Windows use </w:t>
      </w:r>
      <w:r>
        <w:rPr>
          <w:rFonts w:ascii="Consolas" w:cs="Consolas" w:eastAsia="Consolas" w:hAnsi="Consolas"/>
          <w:color w:val="0F172A"/>
          <w:sz w:val="19"/>
          <w:szCs w:val="19"/>
        </w:rPr>
        <w:t xml:space="preserve">echo $LASTEXITCODE</w:t>
      </w:r>
      <w:r>
        <w:rPr>
          <w:rFonts w:ascii="Calibri" w:cs="Calibri" w:eastAsia="Calibri" w:hAnsi="Calibri"/>
          <w:color w:val="1E293B"/>
          <w:sz w:val="21"/>
          <w:szCs w:val="21"/>
        </w:rPr>
        <w:t xml:space="preserve"> (not </w:t>
      </w:r>
      <w:r>
        <w:rPr>
          <w:rFonts w:ascii="Consolas" w:cs="Consolas" w:eastAsia="Consolas" w:hAnsi="Consolas"/>
          <w:color w:val="0F172A"/>
          <w:sz w:val="19"/>
          <w:szCs w:val="19"/>
        </w:rPr>
        <w:t xml:space="preserve">$?</w:t>
      </w:r>
      <w:r>
        <w:rPr>
          <w:rFonts w:ascii="Calibri" w:cs="Calibri" w:eastAsia="Calibri" w:hAnsi="Calibri"/>
          <w:color w:val="1E293B"/>
          <w:sz w:val="21"/>
          <w:szCs w:val="21"/>
        </w:rPr>
        <w:t xml:space="preserve">). It prints </w:t>
      </w:r>
      <w:r>
        <w:rPr>
          <w:rFonts w:ascii="Consolas" w:cs="Consolas" w:eastAsia="Consolas" w:hAnsi="Consolas"/>
          <w:color w:val="0F172A"/>
          <w:sz w:val="19"/>
          <w:szCs w:val="19"/>
        </w:rPr>
        <w:t xml:space="preserve">1</w:t>
      </w:r>
      <w:r>
        <w:rPr>
          <w:rFonts w:ascii="Calibri" w:cs="Calibri" w:eastAsia="Calibri" w:hAnsi="Calibri"/>
          <w:color w:val="1E293B"/>
          <w:sz w:val="21"/>
          <w:szCs w:val="21"/>
        </w:rPr>
        <w:t xml:space="preserve"> when high-severity findings are present and </w:t>
      </w:r>
      <w:r>
        <w:rPr>
          <w:rFonts w:ascii="Consolas" w:cs="Consolas" w:eastAsia="Consolas" w:hAnsi="Consolas"/>
          <w:color w:val="0F172A"/>
          <w:sz w:val="19"/>
          <w:szCs w:val="19"/>
        </w:rPr>
        <w:t xml:space="preserve">0</w:t>
      </w:r>
      <w:r>
        <w:rPr>
          <w:rFonts w:ascii="Calibri" w:cs="Calibri" w:eastAsia="Calibri" w:hAnsi="Calibri"/>
          <w:color w:val="1E293B"/>
          <w:sz w:val="21"/>
          <w:szCs w:val="21"/>
        </w:rPr>
        <w:t xml:space="preserve"> when clean.</w:t>
      </w:r>
    </w:p>
    <w:p>
      <w:pPr>
        <w:spacing w:after="120" w:line="276"/>
      </w:pPr>
      <w:r>
        <w:rPr>
          <w:rFonts w:ascii="Calibri" w:cs="Calibri" w:eastAsia="Calibri" w:hAnsi="Calibri"/>
          <w:b/>
          <w:bCs/>
          <w:color w:val="1E293B"/>
          <w:sz w:val="21"/>
          <w:szCs w:val="21"/>
        </w:rPr>
        <w:t xml:space="preserve">Colored output. </w:t>
      </w:r>
      <w:r>
        <w:rPr>
          <w:rFonts w:ascii="Calibri" w:cs="Calibri" w:eastAsia="Calibri" w:hAnsi="Calibri"/>
          <w:color w:val="1E293B"/>
          <w:sz w:val="21"/>
          <w:szCs w:val="21"/>
        </w:rPr>
        <w:t xml:space="preserve">Run the tool in </w:t>
      </w:r>
      <w:r>
        <w:rPr>
          <w:rFonts w:ascii="Calibri" w:cs="Calibri" w:eastAsia="Calibri" w:hAnsi="Calibri"/>
          <w:b/>
          <w:bCs/>
          <w:color w:val="1E293B"/>
          <w:sz w:val="21"/>
          <w:szCs w:val="21"/>
        </w:rPr>
        <w:t xml:space="preserve">Windows Terminal</w:t>
      </w:r>
      <w:r>
        <w:rPr>
          <w:rFonts w:ascii="Calibri" w:cs="Calibri" w:eastAsia="Calibri" w:hAnsi="Calibri"/>
          <w:color w:val="1E293B"/>
          <w:sz w:val="21"/>
          <w:szCs w:val="21"/>
        </w:rPr>
        <w:t xml:space="preserve"> (built into Windows 11) for correct colored output. The classic </w:t>
      </w:r>
      <w:r>
        <w:rPr>
          <w:rFonts w:ascii="Consolas" w:cs="Consolas" w:eastAsia="Consolas" w:hAnsi="Consolas"/>
          <w:color w:val="0F172A"/>
          <w:sz w:val="19"/>
          <w:szCs w:val="19"/>
        </w:rPr>
        <w:t xml:space="preserve">cmd.exe</w:t>
      </w:r>
      <w:r>
        <w:rPr>
          <w:rFonts w:ascii="Calibri" w:cs="Calibri" w:eastAsia="Calibri" w:hAnsi="Calibri"/>
          <w:color w:val="1E293B"/>
          <w:sz w:val="21"/>
          <w:szCs w:val="21"/>
        </w:rPr>
        <w:t xml:space="preserve"> console may not render colors. To open the HTML report from PowerShell, run </w:t>
      </w:r>
      <w:r>
        <w:rPr>
          <w:rFonts w:ascii="Consolas" w:cs="Consolas" w:eastAsia="Consolas" w:hAnsi="Consolas"/>
          <w:color w:val="0F172A"/>
          <w:sz w:val="19"/>
          <w:szCs w:val="19"/>
        </w:rPr>
        <w:t xml:space="preserve">start report.html</w:t>
      </w:r>
      <w:r>
        <w:rPr>
          <w:rFonts w:ascii="Calibri" w:cs="Calibri" w:eastAsia="Calibri" w:hAnsi="Calibri"/>
          <w:color w:val="1E293B"/>
          <w:sz w:val="21"/>
          <w:szCs w:val="21"/>
        </w:rPr>
        <w:t xml:space="preserve">.</w:t>
      </w:r>
    </w:p>
    <w:p>
      <w:pPr>
        <w:pStyle w:val="Heading1"/>
        <w:spacing w:after="140" w:before="320"/>
      </w:pPr>
      <w:r>
        <w:rPr>
          <w:rFonts w:ascii="Cambria" w:cs="Cambria" w:eastAsia="Cambria" w:hAnsi="Cambria"/>
          <w:b/>
          <w:bCs/>
          <w:color w:val="0F172A"/>
          <w:sz w:val="30"/>
          <w:szCs w:val="30"/>
        </w:rPr>
        <w:t xml:space="preserve">4. Usage</w:t>
      </w:r>
    </w:p>
    <w:p>
      <w:pPr>
        <w:spacing w:after="120" w:line="276"/>
      </w:pPr>
      <w:r>
        <w:rPr>
          <w:rFonts w:ascii="Calibri" w:cs="Calibri" w:eastAsia="Calibri" w:hAnsi="Calibri"/>
          <w:color w:val="1E293B"/>
          <w:sz w:val="21"/>
          <w:szCs w:val="21"/>
        </w:rPr>
        <w:t xml:space="preserve">Point Sentry at one or more files. It detects the config type from the filename, or you can force it with </w:t>
      </w:r>
      <w:r>
        <w:rPr>
          <w:rFonts w:ascii="Consolas" w:cs="Consolas" w:eastAsia="Consolas" w:hAnsi="Consolas"/>
          <w:color w:val="0F172A"/>
          <w:sz w:val="19"/>
          <w:szCs w:val="19"/>
        </w:rPr>
        <w:t xml:space="preserve">--type</w:t>
      </w:r>
      <w:r>
        <w:rPr>
          <w:rFonts w:ascii="Calibri" w:cs="Calibri" w:eastAsia="Calibri" w:hAnsi="Calibri"/>
          <w:color w:val="1E293B"/>
          <w:sz w:val="21"/>
          <w:szCs w:val="21"/>
        </w:rPr>
        <w:t xml:space="preserve">. The examples below use forward slashes; on Windows PowerShell use backslashes (see section 3).</w:t>
      </w:r>
    </w:p>
    <w:p>
      <w:pPr>
        <w:pStyle w:val="Heading2"/>
        <w:spacing w:after="90" w:before="200"/>
      </w:pPr>
      <w:r>
        <w:rPr>
          <w:rFonts w:ascii="Cambria" w:cs="Cambria" w:eastAsia="Cambria" w:hAnsi="Cambria"/>
          <w:b/>
          <w:bCs/>
          <w:color w:val="0F172A"/>
          <w:sz w:val="24"/>
          <w:szCs w:val="24"/>
        </w:rPr>
        <w:t xml:space="preserve">Common commands</w:t>
      </w:r>
    </w:p>
    <w:tbl>
      <w:tblPr>
        <w:tblW w:type="dxa" w:w="9360"/>
        <w:tblBorders>
          <w:top w:val="single" w:color="E2E8F0" w:sz="4"/>
          <w:left w:val="single" w:color="E2E8F0" w:sz="4"/>
          <w:bottom w:val="single" w:color="E2E8F0" w:sz="4"/>
          <w:right w:val="single" w:color="E2E8F0" w:sz="4"/>
          <w:insideH w:val="none"/>
          <w:insideV w:val="none"/>
        </w:tblBorders>
      </w:tblPr>
      <w:tblGrid>
        <w:gridCol w:w="9360"/>
      </w:tblGrid>
      <w:tr>
        <w:tc>
          <w:tcPr>
            <w:tcW w:type="dxa" w:w="9360"/>
            <w:shd w:fill="F1F5F9" w:val="clear"/>
            <w:tcMar>
              <w:top w:type="dxa" w:w="120"/>
              <w:left w:type="dxa" w:w="160"/>
              <w:bottom w:type="dxa" w:w="120"/>
              <w:right w:type="dxa" w:w="160"/>
            </w:tcMar>
          </w:tcPr>
          <w:p>
            <w:pPr>
              <w:spacing w:after="40"/>
            </w:pPr>
            <w:r>
              <w:rPr>
                <w:rFonts w:ascii="Consolas" w:cs="Consolas" w:eastAsia="Consolas" w:hAnsi="Consolas"/>
                <w:color w:val="0F172A"/>
                <w:sz w:val="18"/>
                <w:szCs w:val="18"/>
              </w:rPr>
              <w:t xml:space="preserve"># Scan a single file (type auto-detected)</w:t>
            </w:r>
          </w:p>
          <w:p>
            <w:pPr>
              <w:spacing w:after="40"/>
            </w:pPr>
            <w:r>
              <w:rPr>
                <w:rFonts w:ascii="Consolas" w:cs="Consolas" w:eastAsia="Consolas" w:hAnsi="Consolas"/>
                <w:color w:val="0F172A"/>
                <w:sz w:val="18"/>
                <w:szCs w:val="18"/>
              </w:rPr>
              <w:t xml:space="preserve">sentry samples/sshd_config.bad</w:t>
            </w:r>
          </w:p>
          <w:p>
            <w:pPr>
              <w:spacing w:after="40"/>
            </w:pPr>
            <w:r>
              <w:rPr>
                <w:rFonts w:ascii="Consolas" w:cs="Consolas" w:eastAsia="Consolas" w:hAnsi="Consolas"/>
                <w:color w:val="0F172A"/>
                <w:sz w:val="18"/>
                <w:szCs w:val="18"/>
              </w:rPr>
              <w:t xml:space="preserve"> </w:t>
            </w:r>
          </w:p>
          <w:p>
            <w:pPr>
              <w:spacing w:after="40"/>
            </w:pPr>
            <w:r>
              <w:rPr>
                <w:rFonts w:ascii="Consolas" w:cs="Consolas" w:eastAsia="Consolas" w:hAnsi="Consolas"/>
                <w:color w:val="0F172A"/>
                <w:sz w:val="18"/>
                <w:szCs w:val="18"/>
              </w:rPr>
              <w:t xml:space="preserve"># Scan several files of mixed types at once</w:t>
            </w:r>
          </w:p>
          <w:p>
            <w:pPr>
              <w:spacing w:after="40"/>
            </w:pPr>
            <w:r>
              <w:rPr>
                <w:rFonts w:ascii="Consolas" w:cs="Consolas" w:eastAsia="Consolas" w:hAnsi="Consolas"/>
                <w:color w:val="0F172A"/>
                <w:sz w:val="18"/>
                <w:szCs w:val="18"/>
              </w:rPr>
              <w:t xml:space="preserve">sentry samples/sshd_config.bad samples/nginx.conf.bad samples/docker-compose.bad.yml</w:t>
            </w:r>
          </w:p>
          <w:p>
            <w:pPr>
              <w:spacing w:after="40"/>
            </w:pPr>
            <w:r>
              <w:rPr>
                <w:rFonts w:ascii="Consolas" w:cs="Consolas" w:eastAsia="Consolas" w:hAnsi="Consolas"/>
                <w:color w:val="0F172A"/>
                <w:sz w:val="18"/>
                <w:szCs w:val="18"/>
              </w:rPr>
              <w:t xml:space="preserve"> </w:t>
            </w:r>
          </w:p>
          <w:p>
            <w:pPr>
              <w:spacing w:after="40"/>
            </w:pPr>
            <w:r>
              <w:rPr>
                <w:rFonts w:ascii="Consolas" w:cs="Consolas" w:eastAsia="Consolas" w:hAnsi="Consolas"/>
                <w:color w:val="0F172A"/>
                <w:sz w:val="18"/>
                <w:szCs w:val="18"/>
              </w:rPr>
              <w:t xml:space="preserve"># Show only high-severity issues</w:t>
            </w:r>
          </w:p>
          <w:p>
            <w:pPr>
              <w:spacing w:after="40"/>
            </w:pPr>
            <w:r>
              <w:rPr>
                <w:rFonts w:ascii="Consolas" w:cs="Consolas" w:eastAsia="Consolas" w:hAnsi="Consolas"/>
                <w:color w:val="0F172A"/>
                <w:sz w:val="18"/>
                <w:szCs w:val="18"/>
              </w:rPr>
              <w:t xml:space="preserve">sentry samples/nginx.conf.bad --min-severity high</w:t>
            </w:r>
          </w:p>
          <w:p>
            <w:pPr>
              <w:spacing w:after="40"/>
            </w:pPr>
            <w:r>
              <w:rPr>
                <w:rFonts w:ascii="Consolas" w:cs="Consolas" w:eastAsia="Consolas" w:hAnsi="Consolas"/>
                <w:color w:val="0F172A"/>
                <w:sz w:val="18"/>
                <w:szCs w:val="18"/>
              </w:rPr>
              <w:t xml:space="preserve"> </w:t>
            </w:r>
          </w:p>
          <w:p>
            <w:pPr>
              <w:spacing w:after="40"/>
            </w:pPr>
            <w:r>
              <w:rPr>
                <w:rFonts w:ascii="Consolas" w:cs="Consolas" w:eastAsia="Consolas" w:hAnsi="Consolas"/>
                <w:color w:val="0F172A"/>
                <w:sz w:val="18"/>
                <w:szCs w:val="18"/>
              </w:rPr>
              <w:t xml:space="preserve"># Produce a shareable HTML report</w:t>
            </w:r>
          </w:p>
          <w:p>
            <w:pPr>
              <w:spacing w:after="40"/>
            </w:pPr>
            <w:r>
              <w:rPr>
                <w:rFonts w:ascii="Consolas" w:cs="Consolas" w:eastAsia="Consolas" w:hAnsi="Consolas"/>
                <w:color w:val="0F172A"/>
                <w:sz w:val="18"/>
                <w:szCs w:val="18"/>
              </w:rPr>
              <w:t xml:space="preserve">sentry samples/nginx.conf.bad --format html --output report.html</w:t>
            </w:r>
          </w:p>
          <w:p>
            <w:pPr>
              <w:spacing w:after="40"/>
            </w:pPr>
            <w:r>
              <w:rPr>
                <w:rFonts w:ascii="Consolas" w:cs="Consolas" w:eastAsia="Consolas" w:hAnsi="Consolas"/>
                <w:color w:val="0F172A"/>
                <w:sz w:val="18"/>
                <w:szCs w:val="18"/>
              </w:rPr>
              <w:t xml:space="preserve"> </w:t>
            </w:r>
          </w:p>
          <w:p>
            <w:pPr>
              <w:spacing w:after="40"/>
            </w:pPr>
            <w:r>
              <w:rPr>
                <w:rFonts w:ascii="Consolas" w:cs="Consolas" w:eastAsia="Consolas" w:hAnsi="Consolas"/>
                <w:color w:val="0F172A"/>
                <w:sz w:val="18"/>
                <w:szCs w:val="18"/>
              </w:rPr>
              <w:t xml:space="preserve"># List every bundled rule</w:t>
            </w:r>
          </w:p>
          <w:p>
            <w:pPr>
              <w:spacing w:after="0"/>
            </w:pPr>
            <w:r>
              <w:rPr>
                <w:rFonts w:ascii="Consolas" w:cs="Consolas" w:eastAsia="Consolas" w:hAnsi="Consolas"/>
                <w:color w:val="0F172A"/>
                <w:sz w:val="18"/>
                <w:szCs w:val="18"/>
              </w:rPr>
              <w:t xml:space="preserve">sentry --list-rules</w:t>
            </w:r>
          </w:p>
        </w:tc>
      </w:tr>
    </w:tbl>
    <w:p>
      <w:pPr>
        <w:pStyle w:val="Heading2"/>
        <w:spacing w:after="90" w:before="200"/>
      </w:pPr>
      <w:r>
        <w:rPr>
          <w:rFonts w:ascii="Cambria" w:cs="Cambria" w:eastAsia="Cambria" w:hAnsi="Cambria"/>
          <w:b/>
          <w:bCs/>
          <w:color w:val="0F172A"/>
          <w:sz w:val="24"/>
          <w:szCs w:val="24"/>
        </w:rPr>
        <w:t xml:space="preserve">Options</w:t>
      </w:r>
    </w:p>
    <w:tbl>
      <w:tblPr>
        <w:tblW w:type="dxa" w:w="9360"/>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6760"/>
      </w:tblGrid>
      <w:tr>
        <w:trPr>
          <w:tblHeader/>
        </w:trPr>
        <w:tc>
          <w:tcPr>
            <w:tcW w:type="dxa" w:w="260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Flag</w:t>
            </w:r>
          </w:p>
        </w:tc>
        <w:tc>
          <w:tcPr>
            <w:tcW w:type="dxa" w:w="676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600"/>
            <w:shd w:fill="F1F5F9" w:val="clear"/>
            <w:tcMar>
              <w:top w:type="dxa" w:w="50"/>
              <w:left w:type="dxa" w:w="100"/>
              <w:bottom w:type="dxa" w:w="50"/>
              <w:right w:type="dxa" w:w="100"/>
            </w:tcMar>
          </w:tcPr>
          <w:p>
            <w:r>
              <w:rPr>
                <w:rFonts w:ascii="Consolas" w:cs="Consolas" w:eastAsia="Consolas" w:hAnsi="Consolas"/>
                <w:color w:val="0F172A"/>
                <w:sz w:val="18"/>
                <w:szCs w:val="18"/>
              </w:rPr>
              <w:t xml:space="preserve">-t, --type</w:t>
            </w:r>
          </w:p>
        </w:tc>
        <w:tc>
          <w:tcPr>
            <w:tcW w:type="dxa" w:w="6760"/>
            <w:shd w:fill="F1F5F9" w:val="clear"/>
            <w:tcMar>
              <w:top w:type="dxa" w:w="50"/>
              <w:left w:type="dxa" w:w="100"/>
              <w:bottom w:type="dxa" w:w="50"/>
              <w:right w:type="dxa" w:w="100"/>
            </w:tcMar>
          </w:tcPr>
          <w:p>
            <w:r>
              <w:rPr>
                <w:rFonts w:ascii="Calibri" w:cs="Calibri" w:eastAsia="Calibri" w:hAnsi="Calibri"/>
                <w:color w:val="1E293B"/>
                <w:sz w:val="20"/>
                <w:szCs w:val="20"/>
              </w:rPr>
              <w:t xml:space="preserve">Force a config type (sshd, nginx, docker-compose) instead of auto-detecting</w:t>
            </w:r>
          </w:p>
        </w:tc>
      </w:tr>
      <w:tr>
        <w:tc>
          <w:tcPr>
            <w:tcW w:type="dxa" w:w="2600"/>
            <w:shd w:fill="FFFFFF" w:val="clear"/>
            <w:tcMar>
              <w:top w:type="dxa" w:w="50"/>
              <w:left w:type="dxa" w:w="100"/>
              <w:bottom w:type="dxa" w:w="50"/>
              <w:right w:type="dxa" w:w="100"/>
            </w:tcMar>
          </w:tcPr>
          <w:p>
            <w:r>
              <w:rPr>
                <w:rFonts w:ascii="Consolas" w:cs="Consolas" w:eastAsia="Consolas" w:hAnsi="Consolas"/>
                <w:color w:val="0F172A"/>
                <w:sz w:val="18"/>
                <w:szCs w:val="18"/>
              </w:rPr>
              <w:t xml:space="preserve">-f, --format</w:t>
            </w:r>
          </w:p>
        </w:tc>
        <w:tc>
          <w:tcPr>
            <w:tcW w:type="dxa" w:w="6760"/>
            <w:shd w:fill="FFFFFF" w:val="clear"/>
            <w:tcMar>
              <w:top w:type="dxa" w:w="50"/>
              <w:left w:type="dxa" w:w="100"/>
              <w:bottom w:type="dxa" w:w="50"/>
              <w:right w:type="dxa" w:w="100"/>
            </w:tcMar>
          </w:tcPr>
          <w:p>
            <w:r>
              <w:rPr>
                <w:rFonts w:ascii="Calibri" w:cs="Calibri" w:eastAsia="Calibri" w:hAnsi="Calibri"/>
                <w:color w:val="1E293B"/>
                <w:sz w:val="20"/>
                <w:szCs w:val="20"/>
              </w:rPr>
              <w:t xml:space="preserve">Output format: console (default), json, or html</w:t>
            </w:r>
          </w:p>
        </w:tc>
      </w:tr>
      <w:tr>
        <w:tc>
          <w:tcPr>
            <w:tcW w:type="dxa" w:w="2600"/>
            <w:shd w:fill="F1F5F9" w:val="clear"/>
            <w:tcMar>
              <w:top w:type="dxa" w:w="50"/>
              <w:left w:type="dxa" w:w="100"/>
              <w:bottom w:type="dxa" w:w="50"/>
              <w:right w:type="dxa" w:w="100"/>
            </w:tcMar>
          </w:tcPr>
          <w:p>
            <w:r>
              <w:rPr>
                <w:rFonts w:ascii="Consolas" w:cs="Consolas" w:eastAsia="Consolas" w:hAnsi="Consolas"/>
                <w:color w:val="0F172A"/>
                <w:sz w:val="18"/>
                <w:szCs w:val="18"/>
              </w:rPr>
              <w:t xml:space="preserve">-o, --output</w:t>
            </w:r>
          </w:p>
        </w:tc>
        <w:tc>
          <w:tcPr>
            <w:tcW w:type="dxa" w:w="6760"/>
            <w:shd w:fill="F1F5F9" w:val="clear"/>
            <w:tcMar>
              <w:top w:type="dxa" w:w="50"/>
              <w:left w:type="dxa" w:w="100"/>
              <w:bottom w:type="dxa" w:w="50"/>
              <w:right w:type="dxa" w:w="100"/>
            </w:tcMar>
          </w:tcPr>
          <w:p>
            <w:r>
              <w:rPr>
                <w:rFonts w:ascii="Calibri" w:cs="Calibri" w:eastAsia="Calibri" w:hAnsi="Calibri"/>
                <w:color w:val="1E293B"/>
                <w:sz w:val="20"/>
                <w:szCs w:val="20"/>
              </w:rPr>
              <w:t xml:space="preserve">Write the report to a file instead of the screen</w:t>
            </w:r>
          </w:p>
        </w:tc>
      </w:tr>
      <w:tr>
        <w:tc>
          <w:tcPr>
            <w:tcW w:type="dxa" w:w="2600"/>
            <w:shd w:fill="FFFFFF" w:val="clear"/>
            <w:tcMar>
              <w:top w:type="dxa" w:w="50"/>
              <w:left w:type="dxa" w:w="100"/>
              <w:bottom w:type="dxa" w:w="50"/>
              <w:right w:type="dxa" w:w="100"/>
            </w:tcMar>
          </w:tcPr>
          <w:p>
            <w:r>
              <w:rPr>
                <w:rFonts w:ascii="Consolas" w:cs="Consolas" w:eastAsia="Consolas" w:hAnsi="Consolas"/>
                <w:color w:val="0F172A"/>
                <w:sz w:val="18"/>
                <w:szCs w:val="18"/>
              </w:rPr>
              <w:t xml:space="preserve">--min-severity</w:t>
            </w:r>
          </w:p>
        </w:tc>
        <w:tc>
          <w:tcPr>
            <w:tcW w:type="dxa" w:w="6760"/>
            <w:shd w:fill="FFFFFF" w:val="clear"/>
            <w:tcMar>
              <w:top w:type="dxa" w:w="50"/>
              <w:left w:type="dxa" w:w="100"/>
              <w:bottom w:type="dxa" w:w="50"/>
              <w:right w:type="dxa" w:w="100"/>
            </w:tcMar>
          </w:tcPr>
          <w:p>
            <w:r>
              <w:rPr>
                <w:rFonts w:ascii="Calibri" w:cs="Calibri" w:eastAsia="Calibri" w:hAnsi="Calibri"/>
                <w:color w:val="1E293B"/>
                <w:sz w:val="20"/>
                <w:szCs w:val="20"/>
              </w:rPr>
              <w:t xml:space="preserve">Hide findings below this severity (default: info)</w:t>
            </w:r>
          </w:p>
        </w:tc>
      </w:tr>
      <w:tr>
        <w:tc>
          <w:tcPr>
            <w:tcW w:type="dxa" w:w="2600"/>
            <w:shd w:fill="F1F5F9" w:val="clear"/>
            <w:tcMar>
              <w:top w:type="dxa" w:w="50"/>
              <w:left w:type="dxa" w:w="100"/>
              <w:bottom w:type="dxa" w:w="50"/>
              <w:right w:type="dxa" w:w="100"/>
            </w:tcMar>
          </w:tcPr>
          <w:p>
            <w:r>
              <w:rPr>
                <w:rFonts w:ascii="Consolas" w:cs="Consolas" w:eastAsia="Consolas" w:hAnsi="Consolas"/>
                <w:color w:val="0F172A"/>
                <w:sz w:val="18"/>
                <w:szCs w:val="18"/>
              </w:rPr>
              <w:t xml:space="preserve">--fail-on</w:t>
            </w:r>
          </w:p>
        </w:tc>
        <w:tc>
          <w:tcPr>
            <w:tcW w:type="dxa" w:w="6760"/>
            <w:shd w:fill="F1F5F9" w:val="clear"/>
            <w:tcMar>
              <w:top w:type="dxa" w:w="50"/>
              <w:left w:type="dxa" w:w="100"/>
              <w:bottom w:type="dxa" w:w="50"/>
              <w:right w:type="dxa" w:w="100"/>
            </w:tcMar>
          </w:tcPr>
          <w:p>
            <w:r>
              <w:rPr>
                <w:rFonts w:ascii="Calibri" w:cs="Calibri" w:eastAsia="Calibri" w:hAnsi="Calibri"/>
                <w:color w:val="1E293B"/>
                <w:sz w:val="20"/>
                <w:szCs w:val="20"/>
              </w:rPr>
              <w:t xml:space="preserve">Exit with code 1 if any finding is at or above this severity (default: high)</w:t>
            </w:r>
          </w:p>
        </w:tc>
      </w:tr>
      <w:tr>
        <w:tc>
          <w:tcPr>
            <w:tcW w:type="dxa" w:w="2600"/>
            <w:shd w:fill="FFFFFF" w:val="clear"/>
            <w:tcMar>
              <w:top w:type="dxa" w:w="50"/>
              <w:left w:type="dxa" w:w="100"/>
              <w:bottom w:type="dxa" w:w="50"/>
              <w:right w:type="dxa" w:w="100"/>
            </w:tcMar>
          </w:tcPr>
          <w:p>
            <w:r>
              <w:rPr>
                <w:rFonts w:ascii="Consolas" w:cs="Consolas" w:eastAsia="Consolas" w:hAnsi="Consolas"/>
                <w:color w:val="0F172A"/>
                <w:sz w:val="18"/>
                <w:szCs w:val="18"/>
              </w:rPr>
              <w:t xml:space="preserve">--list-rules</w:t>
            </w:r>
          </w:p>
        </w:tc>
        <w:tc>
          <w:tcPr>
            <w:tcW w:type="dxa" w:w="6760"/>
            <w:shd w:fill="FFFFFF" w:val="clear"/>
            <w:tcMar>
              <w:top w:type="dxa" w:w="50"/>
              <w:left w:type="dxa" w:w="100"/>
              <w:bottom w:type="dxa" w:w="50"/>
              <w:right w:type="dxa" w:w="100"/>
            </w:tcMar>
          </w:tcPr>
          <w:p>
            <w:r>
              <w:rPr>
                <w:rFonts w:ascii="Calibri" w:cs="Calibri" w:eastAsia="Calibri" w:hAnsi="Calibri"/>
                <w:color w:val="1E293B"/>
                <w:sz w:val="20"/>
                <w:szCs w:val="20"/>
              </w:rPr>
              <w:t xml:space="preserve">Print every bundled rule and exit</w:t>
            </w:r>
          </w:p>
        </w:tc>
      </w:tr>
      <w:tr>
        <w:tc>
          <w:tcPr>
            <w:tcW w:type="dxa" w:w="2600"/>
            <w:shd w:fill="F1F5F9" w:val="clear"/>
            <w:tcMar>
              <w:top w:type="dxa" w:w="50"/>
              <w:left w:type="dxa" w:w="100"/>
              <w:bottom w:type="dxa" w:w="50"/>
              <w:right w:type="dxa" w:w="100"/>
            </w:tcMar>
          </w:tcPr>
          <w:p>
            <w:r>
              <w:rPr>
                <w:rFonts w:ascii="Consolas" w:cs="Consolas" w:eastAsia="Consolas" w:hAnsi="Consolas"/>
                <w:color w:val="0F172A"/>
                <w:sz w:val="18"/>
                <w:szCs w:val="18"/>
              </w:rPr>
              <w:t xml:space="preserve">--version</w:t>
            </w:r>
          </w:p>
        </w:tc>
        <w:tc>
          <w:tcPr>
            <w:tcW w:type="dxa" w:w="6760"/>
            <w:shd w:fill="F1F5F9" w:val="clear"/>
            <w:tcMar>
              <w:top w:type="dxa" w:w="50"/>
              <w:left w:type="dxa" w:w="100"/>
              <w:bottom w:type="dxa" w:w="50"/>
              <w:right w:type="dxa" w:w="100"/>
            </w:tcMar>
          </w:tcPr>
          <w:p>
            <w:r>
              <w:rPr>
                <w:rFonts w:ascii="Calibri" w:cs="Calibri" w:eastAsia="Calibri" w:hAnsi="Calibri"/>
                <w:color w:val="1E293B"/>
                <w:sz w:val="20"/>
                <w:szCs w:val="20"/>
              </w:rPr>
              <w:t xml:space="preserve">Print the version and exit</w:t>
            </w:r>
          </w:p>
        </w:tc>
      </w:tr>
    </w:tbl>
    <w:p>
      <w:pPr>
        <w:pStyle w:val="Heading2"/>
        <w:spacing w:after="90" w:before="200"/>
      </w:pPr>
      <w:r>
        <w:rPr>
          <w:rFonts w:ascii="Cambria" w:cs="Cambria" w:eastAsia="Cambria" w:hAnsi="Cambria"/>
          <w:b/>
          <w:bCs/>
          <w:color w:val="0F172A"/>
          <w:sz w:val="24"/>
          <w:szCs w:val="24"/>
        </w:rPr>
        <w:t xml:space="preserve">Exit codes</w:t>
      </w:r>
    </w:p>
    <w:p>
      <w:pPr>
        <w:spacing w:after="120" w:line="276"/>
      </w:pPr>
      <w:r>
        <w:rPr>
          <w:rFonts w:ascii="Calibri" w:cs="Calibri" w:eastAsia="Calibri" w:hAnsi="Calibri"/>
          <w:color w:val="1E293B"/>
          <w:sz w:val="21"/>
          <w:szCs w:val="21"/>
        </w:rPr>
        <w:t xml:space="preserve">Sentry sets its exit code so it can be used unattended in a CI pipeline:</w:t>
      </w:r>
    </w:p>
    <w:tbl>
      <w:tblPr>
        <w:tblW w:type="dxa" w:w="9360"/>
        <w:tblBorders>
          <w:top w:val="single" w:color="E2E8F0" w:sz="4"/>
          <w:left w:val="single" w:color="E2E8F0" w:sz="4"/>
          <w:bottom w:val="single" w:color="E2E8F0" w:sz="4"/>
          <w:right w:val="single" w:color="E2E8F0" w:sz="4"/>
          <w:insideH w:val="single" w:color="E2E8F0" w:sz="2"/>
          <w:insideV w:val="single" w:color="E2E8F0" w:sz="2"/>
        </w:tblBorders>
      </w:tblPr>
      <w:tblGrid>
        <w:gridCol w:w="1600"/>
        <w:gridCol w:w="7760"/>
      </w:tblGrid>
      <w:tr>
        <w:trPr>
          <w:tblHeader/>
        </w:trPr>
        <w:tc>
          <w:tcPr>
            <w:tcW w:type="dxa" w:w="160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Code</w:t>
            </w:r>
          </w:p>
        </w:tc>
        <w:tc>
          <w:tcPr>
            <w:tcW w:type="dxa" w:w="776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c>
          <w:tcPr>
            <w:tcW w:type="dxa" w:w="1600"/>
            <w:shd w:fill="F1F5F9" w:val="clear"/>
            <w:tcMar>
              <w:top w:type="dxa" w:w="50"/>
              <w:left w:type="dxa" w:w="100"/>
              <w:bottom w:type="dxa" w:w="50"/>
              <w:right w:type="dxa" w:w="100"/>
            </w:tcMar>
          </w:tcPr>
          <w:p>
            <w:r>
              <w:rPr>
                <w:rFonts w:ascii="Consolas" w:cs="Consolas" w:eastAsia="Consolas" w:hAnsi="Consolas"/>
                <w:color w:val="0F172A"/>
                <w:sz w:val="18"/>
                <w:szCs w:val="18"/>
              </w:rPr>
              <w:t xml:space="preserve">0</w:t>
            </w:r>
          </w:p>
        </w:tc>
        <w:tc>
          <w:tcPr>
            <w:tcW w:type="dxa" w:w="7760"/>
            <w:shd w:fill="F1F5F9" w:val="clear"/>
            <w:tcMar>
              <w:top w:type="dxa" w:w="50"/>
              <w:left w:type="dxa" w:w="100"/>
              <w:bottom w:type="dxa" w:w="50"/>
              <w:right w:type="dxa" w:w="100"/>
            </w:tcMar>
          </w:tcPr>
          <w:p>
            <w:r>
              <w:rPr>
                <w:rFonts w:ascii="Calibri" w:cs="Calibri" w:eastAsia="Calibri" w:hAnsi="Calibri"/>
                <w:color w:val="1E293B"/>
                <w:sz w:val="20"/>
                <w:szCs w:val="20"/>
              </w:rPr>
              <w:t xml:space="preserve">No findings at or above the --fail-on threshold</w:t>
            </w:r>
          </w:p>
        </w:tc>
      </w:tr>
      <w:tr>
        <w:tc>
          <w:tcPr>
            <w:tcW w:type="dxa" w:w="1600"/>
            <w:shd w:fill="FFFFFF" w:val="clear"/>
            <w:tcMar>
              <w:top w:type="dxa" w:w="50"/>
              <w:left w:type="dxa" w:w="100"/>
              <w:bottom w:type="dxa" w:w="50"/>
              <w:right w:type="dxa" w:w="100"/>
            </w:tcMar>
          </w:tcPr>
          <w:p>
            <w:r>
              <w:rPr>
                <w:rFonts w:ascii="Consolas" w:cs="Consolas" w:eastAsia="Consolas" w:hAnsi="Consolas"/>
                <w:color w:val="0F172A"/>
                <w:sz w:val="18"/>
                <w:szCs w:val="18"/>
              </w:rPr>
              <w:t xml:space="preserve">1</w:t>
            </w:r>
          </w:p>
        </w:tc>
        <w:tc>
          <w:tcPr>
            <w:tcW w:type="dxa" w:w="7760"/>
            <w:shd w:fill="FFFFFF" w:val="clear"/>
            <w:tcMar>
              <w:top w:type="dxa" w:w="50"/>
              <w:left w:type="dxa" w:w="100"/>
              <w:bottom w:type="dxa" w:w="50"/>
              <w:right w:type="dxa" w:w="100"/>
            </w:tcMar>
          </w:tcPr>
          <w:p>
            <w:r>
              <w:rPr>
                <w:rFonts w:ascii="Calibri" w:cs="Calibri" w:eastAsia="Calibri" w:hAnsi="Calibri"/>
                <w:color w:val="1E293B"/>
                <w:sz w:val="20"/>
                <w:szCs w:val="20"/>
              </w:rPr>
              <w:t xml:space="preserve">Findings at or above the threshold were reported</w:t>
            </w:r>
          </w:p>
        </w:tc>
      </w:tr>
      <w:tr>
        <w:tc>
          <w:tcPr>
            <w:tcW w:type="dxa" w:w="1600"/>
            <w:shd w:fill="F1F5F9" w:val="clear"/>
            <w:tcMar>
              <w:top w:type="dxa" w:w="50"/>
              <w:left w:type="dxa" w:w="100"/>
              <w:bottom w:type="dxa" w:w="50"/>
              <w:right w:type="dxa" w:w="100"/>
            </w:tcMar>
          </w:tcPr>
          <w:p>
            <w:r>
              <w:rPr>
                <w:rFonts w:ascii="Consolas" w:cs="Consolas" w:eastAsia="Consolas" w:hAnsi="Consolas"/>
                <w:color w:val="0F172A"/>
                <w:sz w:val="18"/>
                <w:szCs w:val="18"/>
              </w:rPr>
              <w:t xml:space="preserve">2</w:t>
            </w:r>
          </w:p>
        </w:tc>
        <w:tc>
          <w:tcPr>
            <w:tcW w:type="dxa" w:w="7760"/>
            <w:shd w:fill="F1F5F9" w:val="clear"/>
            <w:tcMar>
              <w:top w:type="dxa" w:w="50"/>
              <w:left w:type="dxa" w:w="100"/>
              <w:bottom w:type="dxa" w:w="50"/>
              <w:right w:type="dxa" w:w="100"/>
            </w:tcMar>
          </w:tcPr>
          <w:p>
            <w:r>
              <w:rPr>
                <w:rFonts w:ascii="Calibri" w:cs="Calibri" w:eastAsia="Calibri" w:hAnsi="Calibri"/>
                <w:color w:val="1E293B"/>
                <w:sz w:val="20"/>
                <w:szCs w:val="20"/>
              </w:rPr>
              <w:t xml:space="preserve">Usage or input error (missing file, unknown type, etc.)</w:t>
            </w:r>
          </w:p>
        </w:tc>
      </w:tr>
    </w:tbl>
    <w:p>
      <w:pPr>
        <w:pStyle w:val="Heading1"/>
        <w:spacing w:after="140" w:before="320"/>
      </w:pPr>
      <w:r>
        <w:rPr>
          <w:rFonts w:ascii="Cambria" w:cs="Cambria" w:eastAsia="Cambria" w:hAnsi="Cambria"/>
          <w:b/>
          <w:bCs/>
          <w:color w:val="0F172A"/>
          <w:sz w:val="30"/>
          <w:szCs w:val="30"/>
        </w:rPr>
        <w:t xml:space="preserve">5. Understanding the Results</w:t>
      </w:r>
    </w:p>
    <w:p>
      <w:pPr>
        <w:spacing w:after="120" w:line="276"/>
      </w:pPr>
      <w:r>
        <w:rPr>
          <w:rFonts w:ascii="Calibri" w:cs="Calibri" w:eastAsia="Calibri" w:hAnsi="Calibri"/>
          <w:color w:val="1E293B"/>
          <w:sz w:val="21"/>
          <w:szCs w:val="21"/>
        </w:rPr>
        <w:t xml:space="preserve">Each finding has four parts: a </w:t>
      </w:r>
      <w:r>
        <w:rPr>
          <w:rFonts w:ascii="Calibri" w:cs="Calibri" w:eastAsia="Calibri" w:hAnsi="Calibri"/>
          <w:b/>
          <w:bCs/>
          <w:color w:val="1E293B"/>
          <w:sz w:val="21"/>
          <w:szCs w:val="21"/>
        </w:rPr>
        <w:t xml:space="preserve">severity</w:t>
      </w:r>
      <w:r>
        <w:rPr>
          <w:rFonts w:ascii="Calibri" w:cs="Calibri" w:eastAsia="Calibri" w:hAnsi="Calibri"/>
          <w:color w:val="1E293B"/>
          <w:sz w:val="21"/>
          <w:szCs w:val="21"/>
        </w:rPr>
        <w:t xml:space="preserve">, a </w:t>
      </w:r>
      <w:r>
        <w:rPr>
          <w:rFonts w:ascii="Calibri" w:cs="Calibri" w:eastAsia="Calibri" w:hAnsi="Calibri"/>
          <w:b/>
          <w:bCs/>
          <w:color w:val="1E293B"/>
          <w:sz w:val="21"/>
          <w:szCs w:val="21"/>
        </w:rPr>
        <w:t xml:space="preserve">rule ID and title</w:t>
      </w:r>
      <w:r>
        <w:rPr>
          <w:rFonts w:ascii="Calibri" w:cs="Calibri" w:eastAsia="Calibri" w:hAnsi="Calibri"/>
          <w:color w:val="1E293B"/>
          <w:sz w:val="21"/>
          <w:szCs w:val="21"/>
        </w:rPr>
        <w:t xml:space="preserve">, a </w:t>
      </w:r>
      <w:r>
        <w:rPr>
          <w:rFonts w:ascii="Calibri" w:cs="Calibri" w:eastAsia="Calibri" w:hAnsi="Calibri"/>
          <w:b/>
          <w:bCs/>
          <w:color w:val="1E293B"/>
          <w:sz w:val="21"/>
          <w:szCs w:val="21"/>
        </w:rPr>
        <w:t xml:space="preserve">detail line</w:t>
      </w:r>
      <w:r>
        <w:rPr>
          <w:rFonts w:ascii="Calibri" w:cs="Calibri" w:eastAsia="Calibri" w:hAnsi="Calibri"/>
          <w:color w:val="1E293B"/>
          <w:sz w:val="21"/>
          <w:szCs w:val="21"/>
        </w:rPr>
        <w:t xml:space="preserve"> saying what was found and where, and a </w:t>
      </w:r>
      <w:r>
        <w:rPr>
          <w:rFonts w:ascii="Calibri" w:cs="Calibri" w:eastAsia="Calibri" w:hAnsi="Calibri"/>
          <w:b/>
          <w:bCs/>
          <w:color w:val="1E293B"/>
          <w:sz w:val="21"/>
          <w:szCs w:val="21"/>
        </w:rPr>
        <w:t xml:space="preserve">fix</w:t>
      </w:r>
      <w:r>
        <w:rPr>
          <w:rFonts w:ascii="Calibri" w:cs="Calibri" w:eastAsia="Calibri" w:hAnsi="Calibri"/>
          <w:color w:val="1E293B"/>
          <w:sz w:val="21"/>
          <w:szCs w:val="21"/>
        </w:rPr>
        <w:t xml:space="preserve">. A reference to a recognised benchmark (CIS, OWASP, Mozilla) is included where applicable.</w:t>
      </w:r>
    </w:p>
    <w:p>
      <w:pPr>
        <w:pStyle w:val="Heading2"/>
        <w:spacing w:after="90" w:before="200"/>
      </w:pPr>
      <w:r>
        <w:rPr>
          <w:rFonts w:ascii="Cambria" w:cs="Cambria" w:eastAsia="Cambria" w:hAnsi="Cambria"/>
          <w:b/>
          <w:bCs/>
          <w:color w:val="0F172A"/>
          <w:sz w:val="24"/>
          <w:szCs w:val="24"/>
        </w:rPr>
        <w:t xml:space="preserve">Severity levels</w:t>
      </w:r>
    </w:p>
    <w:tbl>
      <w:tblPr>
        <w:tblW w:type="dxa" w:w="9360"/>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7160"/>
      </w:tblGrid>
      <w:tr>
        <w:trPr>
          <w:tblHeader/>
        </w:trPr>
        <w:tc>
          <w:tcPr>
            <w:tcW w:type="dxa" w:w="220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Severity</w:t>
            </w:r>
          </w:p>
        </w:tc>
        <w:tc>
          <w:tcPr>
            <w:tcW w:type="dxa" w:w="716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c>
          <w:tcPr>
            <w:tcW w:type="dxa" w:w="2200"/>
            <w:shd w:fill="F1F5F9" w:val="clear"/>
            <w:tcMar>
              <w:top w:type="dxa" w:w="50"/>
              <w:left w:type="dxa" w:w="100"/>
              <w:bottom w:type="dxa" w:w="50"/>
              <w:right w:type="dxa" w:w="100"/>
            </w:tcMar>
          </w:tcPr>
          <w:p>
            <w:r>
              <w:rPr>
                <w:rFonts w:ascii="Calibri" w:cs="Calibri" w:eastAsia="Calibri" w:hAnsi="Calibri"/>
                <w:b/>
                <w:bCs/>
                <w:color w:val="DC2626"/>
                <w:sz w:val="20"/>
                <w:szCs w:val="20"/>
              </w:rPr>
              <w:t xml:space="preserve">HIGH</w:t>
            </w:r>
          </w:p>
        </w:tc>
        <w:tc>
          <w:tcPr>
            <w:tcW w:type="dxa" w:w="7160"/>
            <w:shd w:fill="F1F5F9" w:val="clear"/>
            <w:tcMar>
              <w:top w:type="dxa" w:w="50"/>
              <w:left w:type="dxa" w:w="100"/>
              <w:bottom w:type="dxa" w:w="50"/>
              <w:right w:type="dxa" w:w="100"/>
            </w:tcMar>
          </w:tcPr>
          <w:p>
            <w:r>
              <w:rPr>
                <w:rFonts w:ascii="Calibri" w:cs="Calibri" w:eastAsia="Calibri" w:hAnsi="Calibri"/>
                <w:color w:val="1E293B"/>
                <w:sz w:val="20"/>
                <w:szCs w:val="20"/>
              </w:rPr>
              <w:t xml:space="preserve">Serious weakness that should be fixed before deployment</w:t>
            </w:r>
          </w:p>
        </w:tc>
      </w:tr>
      <w:tr>
        <w:tc>
          <w:tcPr>
            <w:tcW w:type="dxa" w:w="2200"/>
            <w:shd w:fill="FFFFFF" w:val="clear"/>
            <w:tcMar>
              <w:top w:type="dxa" w:w="50"/>
              <w:left w:type="dxa" w:w="100"/>
              <w:bottom w:type="dxa" w:w="50"/>
              <w:right w:type="dxa" w:w="100"/>
            </w:tcMar>
          </w:tcPr>
          <w:p>
            <w:r>
              <w:rPr>
                <w:rFonts w:ascii="Calibri" w:cs="Calibri" w:eastAsia="Calibri" w:hAnsi="Calibri"/>
                <w:b/>
                <w:bCs/>
                <w:color w:val="D97706"/>
                <w:sz w:val="20"/>
                <w:szCs w:val="20"/>
              </w:rPr>
              <w:t xml:space="preserve">MEDIUM</w:t>
            </w:r>
          </w:p>
        </w:tc>
        <w:tc>
          <w:tcPr>
            <w:tcW w:type="dxa" w:w="7160"/>
            <w:shd w:fill="FFFFFF" w:val="clear"/>
            <w:tcMar>
              <w:top w:type="dxa" w:w="50"/>
              <w:left w:type="dxa" w:w="100"/>
              <w:bottom w:type="dxa" w:w="50"/>
              <w:right w:type="dxa" w:w="100"/>
            </w:tcMar>
          </w:tcPr>
          <w:p>
            <w:r>
              <w:rPr>
                <w:rFonts w:ascii="Calibri" w:cs="Calibri" w:eastAsia="Calibri" w:hAnsi="Calibri"/>
                <w:color w:val="1E293B"/>
                <w:sz w:val="20"/>
                <w:szCs w:val="20"/>
              </w:rPr>
              <w:t xml:space="preserve">Meaningful weakness worth addressing</w:t>
            </w:r>
          </w:p>
        </w:tc>
      </w:tr>
      <w:tr>
        <w:tc>
          <w:tcPr>
            <w:tcW w:type="dxa" w:w="2200"/>
            <w:shd w:fill="F1F5F9" w:val="clear"/>
            <w:tcMar>
              <w:top w:type="dxa" w:w="50"/>
              <w:left w:type="dxa" w:w="100"/>
              <w:bottom w:type="dxa" w:w="50"/>
              <w:right w:type="dxa" w:w="100"/>
            </w:tcMar>
          </w:tcPr>
          <w:p>
            <w:r>
              <w:rPr>
                <w:rFonts w:ascii="Calibri" w:cs="Calibri" w:eastAsia="Calibri" w:hAnsi="Calibri"/>
                <w:b/>
                <w:bCs/>
                <w:color w:val="0891B2"/>
                <w:sz w:val="20"/>
                <w:szCs w:val="20"/>
              </w:rPr>
              <w:t xml:space="preserve">LOW</w:t>
            </w:r>
          </w:p>
        </w:tc>
        <w:tc>
          <w:tcPr>
            <w:tcW w:type="dxa" w:w="7160"/>
            <w:shd w:fill="F1F5F9" w:val="clear"/>
            <w:tcMar>
              <w:top w:type="dxa" w:w="50"/>
              <w:left w:type="dxa" w:w="100"/>
              <w:bottom w:type="dxa" w:w="50"/>
              <w:right w:type="dxa" w:w="100"/>
            </w:tcMar>
          </w:tcPr>
          <w:p>
            <w:r>
              <w:rPr>
                <w:rFonts w:ascii="Calibri" w:cs="Calibri" w:eastAsia="Calibri" w:hAnsi="Calibri"/>
                <w:color w:val="1E293B"/>
                <w:sz w:val="20"/>
                <w:szCs w:val="20"/>
              </w:rPr>
              <w:t xml:space="preserve">Minor hardening improvement or defence-in-depth</w:t>
            </w:r>
          </w:p>
        </w:tc>
      </w:tr>
      <w:tr>
        <w:tc>
          <w:tcPr>
            <w:tcW w:type="dxa" w:w="2200"/>
            <w:shd w:fill="FFFFFF" w:val="clear"/>
            <w:tcMar>
              <w:top w:type="dxa" w:w="50"/>
              <w:left w:type="dxa" w:w="100"/>
              <w:bottom w:type="dxa" w:w="50"/>
              <w:right w:type="dxa" w:w="100"/>
            </w:tcMar>
          </w:tcPr>
          <w:p>
            <w:r>
              <w:rPr>
                <w:rFonts w:ascii="Calibri" w:cs="Calibri" w:eastAsia="Calibri" w:hAnsi="Calibri"/>
                <w:b/>
                <w:bCs/>
                <w:color w:val="64748B"/>
                <w:sz w:val="20"/>
                <w:szCs w:val="20"/>
              </w:rPr>
              <w:t xml:space="preserve">INFO</w:t>
            </w:r>
          </w:p>
        </w:tc>
        <w:tc>
          <w:tcPr>
            <w:tcW w:type="dxa" w:w="7160"/>
            <w:shd w:fill="FFFFFF" w:val="clear"/>
            <w:tcMar>
              <w:top w:type="dxa" w:w="50"/>
              <w:left w:type="dxa" w:w="100"/>
              <w:bottom w:type="dxa" w:w="50"/>
              <w:right w:type="dxa" w:w="100"/>
            </w:tcMar>
          </w:tcPr>
          <w:p>
            <w:r>
              <w:rPr>
                <w:rFonts w:ascii="Calibri" w:cs="Calibri" w:eastAsia="Calibri" w:hAnsi="Calibri"/>
                <w:color w:val="1E293B"/>
                <w:sz w:val="20"/>
                <w:szCs w:val="20"/>
              </w:rPr>
              <w:t xml:space="preserve">Informational note, no direct risk</w:t>
            </w:r>
          </w:p>
        </w:tc>
      </w:tr>
    </w:tbl>
    <w:p>
      <w:pPr>
        <w:spacing w:after="120" w:line="276"/>
      </w:pPr>
      <w:r>
        <w:rPr>
          <w:rFonts w:ascii="Calibri" w:cs="Calibri" w:eastAsia="Calibri" w:hAnsi="Calibri"/>
          <w:color w:val="1E293B"/>
          <w:sz w:val="21"/>
          <w:szCs w:val="21"/>
        </w:rPr>
        <w:t xml:space="preserve">Note that a </w:t>
      </w:r>
      <w:r>
        <w:rPr>
          <w:rFonts w:ascii="Calibri" w:cs="Calibri" w:eastAsia="Calibri" w:hAnsi="Calibri"/>
          <w:i/>
          <w:iCs/>
          <w:color w:val="1E293B"/>
          <w:sz w:val="21"/>
          <w:szCs w:val="21"/>
        </w:rPr>
        <w:t xml:space="preserve">missing</w:t>
      </w:r>
      <w:r>
        <w:rPr>
          <w:rFonts w:ascii="Calibri" w:cs="Calibri" w:eastAsia="Calibri" w:hAnsi="Calibri"/>
          <w:color w:val="1E293B"/>
          <w:sz w:val="21"/>
          <w:szCs w:val="21"/>
        </w:rPr>
        <w:t xml:space="preserve"> hardening directive is reported as a finding in its own right, because relying on an insecure default is itself a security problem.</w:t>
      </w:r>
    </w:p>
    <w:p>
      <w:pPr>
        <w:pStyle w:val="Heading1"/>
        <w:spacing w:after="140" w:before="320"/>
      </w:pPr>
      <w:r>
        <w:rPr>
          <w:rFonts w:ascii="Cambria" w:cs="Cambria" w:eastAsia="Cambria" w:hAnsi="Cambria"/>
          <w:b/>
          <w:bCs/>
          <w:color w:val="0F172A"/>
          <w:sz w:val="30"/>
          <w:szCs w:val="30"/>
        </w:rPr>
        <w:t xml:space="preserve">6. Sample Run</w:t>
      </w:r>
    </w:p>
    <w:p>
      <w:pPr>
        <w:spacing w:after="120" w:line="276"/>
      </w:pPr>
      <w:r>
        <w:rPr>
          <w:rFonts w:ascii="Calibri" w:cs="Calibri" w:eastAsia="Calibri" w:hAnsi="Calibri"/>
          <w:color w:val="1E293B"/>
          <w:sz w:val="21"/>
          <w:szCs w:val="21"/>
        </w:rPr>
        <w:t xml:space="preserve">Scanning the deliberately-weak nginx sample produces the following report. Nine issues are found and grouped by severity, each with the exact line, an explanation, and a fix:</w:t>
      </w:r>
    </w:p>
    <w:p>
      <w:pPr>
        <w:spacing w:after="120" w:before="80"/>
        <w:jc w:val="center"/>
      </w:pPr>
      <w:r>
        <w:drawing>
          <wp:inline distT="0" distB="0" distL="0" distR="0">
            <wp:extent cx="447675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468630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1 — Console output for  sentry samples/nginx.conf.bad</w:t>
      </w:r>
    </w:p>
    <w:p>
      <w:pPr>
        <w:spacing w:after="120" w:line="276"/>
      </w:pPr>
      <w:r>
        <w:rPr>
          <w:rFonts w:ascii="Calibri" w:cs="Calibri" w:eastAsia="Calibri" w:hAnsi="Calibri"/>
          <w:color w:val="1E293B"/>
          <w:sz w:val="21"/>
          <w:szCs w:val="21"/>
        </w:rPr>
        <w:t xml:space="preserve">The same scan can be written to a self-contained HTML report with </w:t>
      </w:r>
      <w:r>
        <w:rPr>
          <w:rFonts w:ascii="Consolas" w:cs="Consolas" w:eastAsia="Consolas" w:hAnsi="Consolas"/>
          <w:color w:val="0F172A"/>
          <w:sz w:val="19"/>
          <w:szCs w:val="19"/>
        </w:rPr>
        <w:t xml:space="preserve">--format html --output report.html</w:t>
      </w:r>
      <w:r>
        <w:rPr>
          <w:rFonts w:ascii="Calibri" w:cs="Calibri" w:eastAsia="Calibri" w:hAnsi="Calibri"/>
          <w:color w:val="1E293B"/>
          <w:sz w:val="21"/>
          <w:szCs w:val="21"/>
        </w:rPr>
        <w:t xml:space="preserve">, which opens in any web browser and is useful for sharing or including in a report.</w:t>
      </w:r>
    </w:p>
    <w:p>
      <w:pPr>
        <w:pStyle w:val="Heading1"/>
        <w:spacing w:after="140" w:before="320"/>
      </w:pPr>
      <w:r>
        <w:rPr>
          <w:rFonts w:ascii="Cambria" w:cs="Cambria" w:eastAsia="Cambria" w:hAnsi="Cambria"/>
          <w:b/>
          <w:bCs/>
          <w:color w:val="0F172A"/>
          <w:sz w:val="30"/>
          <w:szCs w:val="30"/>
        </w:rPr>
        <w:t xml:space="preserve">7. How It Works</w:t>
      </w:r>
    </w:p>
    <w:p>
      <w:pPr>
        <w:spacing w:after="120" w:line="276"/>
      </w:pPr>
      <w:r>
        <w:rPr>
          <w:rFonts w:ascii="Calibri" w:cs="Calibri" w:eastAsia="Calibri" w:hAnsi="Calibri"/>
          <w:color w:val="1E293B"/>
          <w:sz w:val="21"/>
          <w:szCs w:val="21"/>
        </w:rPr>
        <w:t xml:space="preserve">Sentry normalises all three config formats into one common shape and evaluates them with a single, generic rule engine. All security knowledge lives as data in YAML rulesets, so adding a check does not require changing the engine code.</w:t>
      </w:r>
    </w:p>
    <w:p>
      <w:pPr>
        <w:spacing w:after="120" w:before="8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2 — Processing pipeline</w:t>
      </w:r>
    </w:p>
    <w:p>
      <w:pPr>
        <w:pStyle w:val="Heading1"/>
        <w:spacing w:after="140" w:before="320"/>
      </w:pPr>
      <w:r>
        <w:rPr>
          <w:rFonts w:ascii="Cambria" w:cs="Cambria" w:eastAsia="Cambria" w:hAnsi="Cambria"/>
          <w:b/>
          <w:bCs/>
          <w:color w:val="0F172A"/>
          <w:sz w:val="30"/>
          <w:szCs w:val="30"/>
        </w:rPr>
        <w:t xml:space="preserve">8. Troubleshooting</w:t>
      </w:r>
    </w:p>
    <w:tbl>
      <w:tblPr>
        <w:tblW w:type="dxa" w:w="9360"/>
        <w:tblBorders>
          <w:top w:val="single" w:color="E2E8F0" w:sz="4"/>
          <w:left w:val="single" w:color="E2E8F0" w:sz="4"/>
          <w:bottom w:val="single" w:color="E2E8F0" w:sz="4"/>
          <w:right w:val="single" w:color="E2E8F0" w:sz="4"/>
          <w:insideH w:val="single" w:color="E2E8F0" w:sz="2"/>
          <w:insideV w:val="single" w:color="E2E8F0" w:sz="2"/>
        </w:tblBorders>
      </w:tblPr>
      <w:tblGrid>
        <w:gridCol w:w="3400"/>
        <w:gridCol w:w="5960"/>
      </w:tblGrid>
      <w:tr>
        <w:trPr>
          <w:tblHeader/>
        </w:trPr>
        <w:tc>
          <w:tcPr>
            <w:tcW w:type="dxa" w:w="340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Symptom</w:t>
            </w:r>
          </w:p>
        </w:tc>
        <w:tc>
          <w:tcPr>
            <w:tcW w:type="dxa" w:w="5960"/>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Resolution</w:t>
            </w:r>
          </w:p>
        </w:tc>
      </w:tr>
      <w:tr>
        <w:tc>
          <w:tcPr>
            <w:tcW w:type="dxa" w:w="3400"/>
            <w:shd w:fill="F1F5F9" w:val="clear"/>
            <w:tcMar>
              <w:top w:type="dxa" w:w="50"/>
              <w:left w:type="dxa" w:w="100"/>
              <w:bottom w:type="dxa" w:w="50"/>
              <w:right w:type="dxa" w:w="100"/>
            </w:tcMar>
          </w:tcPr>
          <w:p>
            <w:r>
              <w:rPr>
                <w:rFonts w:ascii="Calibri" w:cs="Calibri" w:eastAsia="Calibri" w:hAnsi="Calibri"/>
                <w:color w:val="1E293B"/>
                <w:sz w:val="20"/>
                <w:szCs w:val="20"/>
              </w:rPr>
              <w:t xml:space="preserve">“sentry: command not found”</w:t>
            </w:r>
          </w:p>
        </w:tc>
        <w:tc>
          <w:tcPr>
            <w:tcW w:type="dxa" w:w="5960"/>
            <w:shd w:fill="F1F5F9" w:val="clear"/>
            <w:tcMar>
              <w:top w:type="dxa" w:w="50"/>
              <w:left w:type="dxa" w:w="100"/>
              <w:bottom w:type="dxa" w:w="50"/>
              <w:right w:type="dxa" w:w="100"/>
            </w:tcMar>
          </w:tcPr>
          <w:p>
            <w:r>
              <w:rPr>
                <w:rFonts w:ascii="Calibri" w:cs="Calibri" w:eastAsia="Calibri" w:hAnsi="Calibri"/>
                <w:color w:val="1E293B"/>
                <w:sz w:val="20"/>
                <w:szCs w:val="20"/>
              </w:rPr>
              <w:t xml:space="preserve">Use Option A (pip install -e .) so the command is created, or run python -m sentry instead.</w:t>
            </w:r>
          </w:p>
        </w:tc>
      </w:tr>
      <w:tr>
        <w:tc>
          <w:tcPr>
            <w:tcW w:type="dxa" w:w="3400"/>
            <w:shd w:fill="FFFFFF" w:val="clear"/>
            <w:tcMar>
              <w:top w:type="dxa" w:w="50"/>
              <w:left w:type="dxa" w:w="100"/>
              <w:bottom w:type="dxa" w:w="50"/>
              <w:right w:type="dxa" w:w="100"/>
            </w:tcMar>
          </w:tcPr>
          <w:p>
            <w:r>
              <w:rPr>
                <w:rFonts w:ascii="Calibri" w:cs="Calibri" w:eastAsia="Calibri" w:hAnsi="Calibri"/>
                <w:color w:val="1E293B"/>
                <w:sz w:val="20"/>
                <w:szCs w:val="20"/>
              </w:rPr>
              <w:t xml:space="preserve">“python is not recognized” (Windows)</w:t>
            </w:r>
          </w:p>
        </w:tc>
        <w:tc>
          <w:tcPr>
            <w:tcW w:type="dxa" w:w="5960"/>
            <w:shd w:fill="FFFFFF" w:val="clear"/>
            <w:tcMar>
              <w:top w:type="dxa" w:w="50"/>
              <w:left w:type="dxa" w:w="100"/>
              <w:bottom w:type="dxa" w:w="50"/>
              <w:right w:type="dxa" w:w="100"/>
            </w:tcMar>
          </w:tcPr>
          <w:p>
            <w:r>
              <w:rPr>
                <w:rFonts w:ascii="Calibri" w:cs="Calibri" w:eastAsia="Calibri" w:hAnsi="Calibri"/>
                <w:color w:val="1E293B"/>
                <w:sz w:val="20"/>
                <w:szCs w:val="20"/>
              </w:rPr>
              <w:t xml:space="preserve">Python is not on PATH. Reinstall Python and tick “Add python.exe to PATH”, then reopen PowerShell.</w:t>
            </w:r>
          </w:p>
        </w:tc>
      </w:tr>
      <w:tr>
        <w:tc>
          <w:tcPr>
            <w:tcW w:type="dxa" w:w="3400"/>
            <w:shd w:fill="F1F5F9" w:val="clear"/>
            <w:tcMar>
              <w:top w:type="dxa" w:w="50"/>
              <w:left w:type="dxa" w:w="100"/>
              <w:bottom w:type="dxa" w:w="50"/>
              <w:right w:type="dxa" w:w="100"/>
            </w:tcMar>
          </w:tcPr>
          <w:p>
            <w:r>
              <w:rPr>
                <w:rFonts w:ascii="Calibri" w:cs="Calibri" w:eastAsia="Calibri" w:hAnsi="Calibri"/>
                <w:color w:val="1E293B"/>
                <w:sz w:val="20"/>
                <w:szCs w:val="20"/>
              </w:rPr>
              <w:t xml:space="preserve">“running scripts is disabled” (Windows)</w:t>
            </w:r>
          </w:p>
        </w:tc>
        <w:tc>
          <w:tcPr>
            <w:tcW w:type="dxa" w:w="5960"/>
            <w:shd w:fill="F1F5F9" w:val="clear"/>
            <w:tcMar>
              <w:top w:type="dxa" w:w="50"/>
              <w:left w:type="dxa" w:w="100"/>
              <w:bottom w:type="dxa" w:w="50"/>
              <w:right w:type="dxa" w:w="100"/>
            </w:tcMar>
          </w:tcPr>
          <w:p>
            <w:r>
              <w:rPr>
                <w:rFonts w:ascii="Calibri" w:cs="Calibri" w:eastAsia="Calibri" w:hAnsi="Calibri"/>
                <w:color w:val="1E293B"/>
                <w:sz w:val="20"/>
                <w:szCs w:val="20"/>
              </w:rPr>
              <w:t xml:space="preserve">Run: Set-ExecutionPolicy -Scope CurrentUser -ExecutionPolicy RemoteSigned, then activate again.</w:t>
            </w:r>
          </w:p>
        </w:tc>
      </w:tr>
      <w:tr>
        <w:tc>
          <w:tcPr>
            <w:tcW w:type="dxa" w:w="3400"/>
            <w:shd w:fill="FFFFFF" w:val="clear"/>
            <w:tcMar>
              <w:top w:type="dxa" w:w="50"/>
              <w:left w:type="dxa" w:w="100"/>
              <w:bottom w:type="dxa" w:w="50"/>
              <w:right w:type="dxa" w:w="100"/>
            </w:tcMar>
          </w:tcPr>
          <w:p>
            <w:r>
              <w:rPr>
                <w:rFonts w:ascii="Calibri" w:cs="Calibri" w:eastAsia="Calibri" w:hAnsi="Calibri"/>
                <w:color w:val="1E293B"/>
                <w:sz w:val="20"/>
                <w:szCs w:val="20"/>
              </w:rPr>
              <w:t xml:space="preserve">“cannot determine config type”</w:t>
            </w:r>
          </w:p>
        </w:tc>
        <w:tc>
          <w:tcPr>
            <w:tcW w:type="dxa" w:w="5960"/>
            <w:shd w:fill="FFFFFF" w:val="clear"/>
            <w:tcMar>
              <w:top w:type="dxa" w:w="50"/>
              <w:left w:type="dxa" w:w="100"/>
              <w:bottom w:type="dxa" w:w="50"/>
              <w:right w:type="dxa" w:w="100"/>
            </w:tcMar>
          </w:tcPr>
          <w:p>
            <w:r>
              <w:rPr>
                <w:rFonts w:ascii="Calibri" w:cs="Calibri" w:eastAsia="Calibri" w:hAnsi="Calibri"/>
                <w:color w:val="1E293B"/>
                <w:sz w:val="20"/>
                <w:szCs w:val="20"/>
              </w:rPr>
              <w:t xml:space="preserve">The filename was not recognised. Add --type sshd | nginx | docker-compose.</w:t>
            </w:r>
          </w:p>
        </w:tc>
      </w:tr>
      <w:tr>
        <w:tc>
          <w:tcPr>
            <w:tcW w:type="dxa" w:w="3400"/>
            <w:shd w:fill="F1F5F9" w:val="clear"/>
            <w:tcMar>
              <w:top w:type="dxa" w:w="50"/>
              <w:left w:type="dxa" w:w="100"/>
              <w:bottom w:type="dxa" w:w="50"/>
              <w:right w:type="dxa" w:w="100"/>
            </w:tcMar>
          </w:tcPr>
          <w:p>
            <w:r>
              <w:rPr>
                <w:rFonts w:ascii="Calibri" w:cs="Calibri" w:eastAsia="Calibri" w:hAnsi="Calibri"/>
                <w:color w:val="1E293B"/>
                <w:sz w:val="20"/>
                <w:szCs w:val="20"/>
              </w:rPr>
              <w:t xml:space="preserve">ModuleNotFoundError: rich / yaml</w:t>
            </w:r>
          </w:p>
        </w:tc>
        <w:tc>
          <w:tcPr>
            <w:tcW w:type="dxa" w:w="5960"/>
            <w:shd w:fill="F1F5F9" w:val="clear"/>
            <w:tcMar>
              <w:top w:type="dxa" w:w="50"/>
              <w:left w:type="dxa" w:w="100"/>
              <w:bottom w:type="dxa" w:w="50"/>
              <w:right w:type="dxa" w:w="100"/>
            </w:tcMar>
          </w:tcPr>
          <w:p>
            <w:r>
              <w:rPr>
                <w:rFonts w:ascii="Calibri" w:cs="Calibri" w:eastAsia="Calibri" w:hAnsi="Calibri"/>
                <w:color w:val="1E293B"/>
                <w:sz w:val="20"/>
                <w:szCs w:val="20"/>
              </w:rPr>
              <w:t xml:space="preserve">Dependencies are not installed. Run pip install -r requirements.txt.</w:t>
            </w:r>
          </w:p>
        </w:tc>
      </w:tr>
      <w:tr>
        <w:tc>
          <w:tcPr>
            <w:tcW w:type="dxa" w:w="3400"/>
            <w:shd w:fill="FFFFFF" w:val="clear"/>
            <w:tcMar>
              <w:top w:type="dxa" w:w="50"/>
              <w:left w:type="dxa" w:w="100"/>
              <w:bottom w:type="dxa" w:w="50"/>
              <w:right w:type="dxa" w:w="100"/>
            </w:tcMar>
          </w:tcPr>
          <w:p>
            <w:r>
              <w:rPr>
                <w:rFonts w:ascii="Calibri" w:cs="Calibri" w:eastAsia="Calibri" w:hAnsi="Calibri"/>
                <w:color w:val="1E293B"/>
                <w:sz w:val="20"/>
                <w:szCs w:val="20"/>
              </w:rPr>
              <w:t xml:space="preserve">No colour in the output</w:t>
            </w:r>
          </w:p>
        </w:tc>
        <w:tc>
          <w:tcPr>
            <w:tcW w:type="dxa" w:w="5960"/>
            <w:shd w:fill="FFFFFF" w:val="clear"/>
            <w:tcMar>
              <w:top w:type="dxa" w:w="50"/>
              <w:left w:type="dxa" w:w="100"/>
              <w:bottom w:type="dxa" w:w="50"/>
              <w:right w:type="dxa" w:w="100"/>
            </w:tcMar>
          </w:tcPr>
          <w:p>
            <w:r>
              <w:rPr>
                <w:rFonts w:ascii="Calibri" w:cs="Calibri" w:eastAsia="Calibri" w:hAnsi="Calibri"/>
                <w:color w:val="1E293B"/>
                <w:sz w:val="20"/>
                <w:szCs w:val="20"/>
              </w:rPr>
              <w:t xml:space="preserve">Expected when output is piped; on Windows, use Windows Terminal rather than cmd.exe.</w:t>
            </w:r>
          </w:p>
        </w:tc>
      </w:tr>
    </w:tbl>
    <w:p>
      <w:pPr>
        <w:pStyle w:val="Heading1"/>
        <w:spacing w:after="140" w:before="320"/>
      </w:pPr>
      <w:r>
        <w:rPr>
          <w:rFonts w:ascii="Cambria" w:cs="Cambria" w:eastAsia="Cambria" w:hAnsi="Cambria"/>
          <w:b/>
          <w:bCs/>
          <w:color w:val="0F172A"/>
          <w:sz w:val="30"/>
          <w:szCs w:val="30"/>
        </w:rPr>
        <w:t xml:space="preserve">9. Limitations</w:t>
      </w:r>
    </w:p>
    <w:p>
      <w:pPr>
        <w:spacing w:after="120" w:line="276"/>
      </w:pPr>
      <w:r>
        <w:rPr>
          <w:rFonts w:ascii="Calibri" w:cs="Calibri" w:eastAsia="Calibri" w:hAnsi="Calibri"/>
          <w:color w:val="1E293B"/>
          <w:sz w:val="21"/>
          <w:szCs w:val="21"/>
        </w:rPr>
        <w:t xml:space="preserve">Sentry is a deliberately small, educational tool and is not a replacement for mature scanners. It ships with roughly 29 rules across three formats; it does not have CVE or version-vulnerability awareness; its nginx parsing is directive-level rather than fully block-scoped; its secret detection is pattern-based and may miss unusually named secrets; and findings for docker-compose files do not carry line numbers.</w:t>
      </w:r>
    </w:p>
    <w:p>
      <w:pPr>
        <w:pStyle w:val="Heading1"/>
        <w:spacing w:after="140" w:before="320"/>
      </w:pPr>
      <w:r>
        <w:rPr>
          <w:rFonts w:ascii="Cambria" w:cs="Cambria" w:eastAsia="Cambria" w:hAnsi="Cambria"/>
          <w:b/>
          <w:bCs/>
          <w:color w:val="0F172A"/>
          <w:sz w:val="30"/>
          <w:szCs w:val="30"/>
        </w:rPr>
        <w:t xml:space="preserve">10. Ethical Reminder</w:t>
      </w:r>
    </w:p>
    <w:tbl>
      <w:tblPr>
        <w:tblW w:type="dxa" w:w="9360"/>
        <w:tblBorders>
          <w:top w:val="single" w:color="0891B2" w:sz="8"/>
          <w:left w:val="single" w:color="0891B2" w:sz="8"/>
          <w:bottom w:val="single" w:color="0891B2" w:sz="8"/>
          <w:right w:val="single" w:color="0891B2" w:sz="8"/>
          <w:insideH w:val="none"/>
          <w:insideV w:val="none"/>
        </w:tblBorders>
      </w:tblPr>
      <w:tblGrid>
        <w:gridCol w:w="9360"/>
      </w:tblGrid>
      <w:tr>
        <w:tc>
          <w:tcPr>
            <w:tcW w:type="dxa" w:w="9360"/>
            <w:shd w:fill="ECFEFF" w:val="clear"/>
            <w:tcMar>
              <w:top w:type="dxa" w:w="160"/>
              <w:left w:type="dxa" w:w="200"/>
              <w:bottom w:type="dxa" w:w="160"/>
              <w:right w:type="dxa" w:w="200"/>
            </w:tcMar>
          </w:tcPr>
          <w:p>
            <w:pPr>
              <w:spacing w:after="100"/>
            </w:pPr>
            <w:r>
              <w:rPr>
                <w:rFonts w:ascii="Calibri" w:cs="Calibri" w:eastAsia="Calibri" w:hAnsi="Calibri"/>
                <w:b/>
                <w:bCs/>
                <w:color w:val="0F172A"/>
                <w:sz w:val="21"/>
                <w:szCs w:val="21"/>
              </w:rPr>
              <w:t xml:space="preserve">This tool was developed for educational purposes only. It must only be used in authorized and controlled testing environments. Unauthorized testing against real systems, public websites, or third-party services is strictly prohibited.</w:t>
            </w:r>
          </w:p>
          <w:p>
            <w:r>
              <w:rPr>
                <w:rFonts w:ascii="Calibri" w:cs="Calibri" w:eastAsia="Calibri" w:hAnsi="Calibri"/>
                <w:color w:val="1E293B"/>
                <w:sz w:val="20"/>
                <w:szCs w:val="20"/>
              </w:rPr>
              <w:t xml:space="preserve">Sentry performs static analysis of configuration text you provide. It does not connect to, scan, or test any live system. You are responsible for ensuring you have permission to review any file you run it against.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1acfd18326404168091e32b718b44ed4d3d181.png"/><Relationship Id="rId8" Type="http://schemas.openxmlformats.org/officeDocument/2006/relationships/image" Target="media/58938b76d28c28c93200670fc85009e6f32c54f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Sentry User Manual</dc:title>
  <dc:creator>Sentry Project</dc:creator>
  <cp:lastModifiedBy>Un-named</cp:lastModifiedBy>
  <cp:revision>1</cp:revision>
  <dcterms:created xsi:type="dcterms:W3CDTF">2026-08-09T10:51:46.484Z</dcterms:created>
  <dcterms:modified xsi:type="dcterms:W3CDTF">2026-08-09T10:51:46.497Z</dcterms:modified>
</cp:coreProperties>
</file>

<file path=docProps/custom.xml><?xml version="1.0" encoding="utf-8"?>
<Properties xmlns="http://schemas.openxmlformats.org/officeDocument/2006/custom-properties" xmlns:vt="http://schemas.openxmlformats.org/officeDocument/2006/docPropsVTypes"/>
</file>