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6AD6" w14:textId="219CC8DC" w:rsidR="00B00979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Nombre Alumno: Enzo Romero</w:t>
      </w:r>
      <w:r w:rsidR="00345C16">
        <w:rPr>
          <w:rFonts w:ascii="Arial" w:hAnsi="Arial" w:cs="Arial"/>
          <w:sz w:val="22"/>
          <w:szCs w:val="22"/>
        </w:rPr>
        <w:t xml:space="preserve">  </w:t>
      </w:r>
      <w:r w:rsidR="00345C16" w:rsidRPr="00345C16">
        <w:rPr>
          <w:rFonts w:ascii="Arial" w:hAnsi="Arial" w:cs="Arial"/>
          <w:sz w:val="22"/>
          <w:szCs w:val="22"/>
        </w:rPr>
        <w:t xml:space="preserve"> DNI:41948148.</w:t>
      </w:r>
    </w:p>
    <w:p w14:paraId="00736D35" w14:textId="15E231CA" w:rsidR="00345C16" w:rsidRPr="00345C16" w:rsidRDefault="00345C16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Nombre Alumno: Francisco Morales   DNI:</w:t>
      </w:r>
      <w:r w:rsidRPr="00345C16">
        <w:rPr>
          <w:rFonts w:ascii="Arial" w:hAnsi="Arial" w:cs="Arial"/>
          <w:sz w:val="22"/>
          <w:szCs w:val="22"/>
        </w:rPr>
        <w:t xml:space="preserve"> 43533393</w:t>
      </w:r>
      <w:r>
        <w:rPr>
          <w:rFonts w:ascii="Arial" w:hAnsi="Arial" w:cs="Arial"/>
          <w:sz w:val="22"/>
          <w:szCs w:val="22"/>
        </w:rPr>
        <w:t>.</w:t>
      </w:r>
    </w:p>
    <w:p w14:paraId="6336A311" w14:textId="5F890BBC" w:rsidR="00C77BBA" w:rsidRPr="00345C16" w:rsidRDefault="00C77BBA" w:rsidP="00345C16">
      <w:pPr>
        <w:tabs>
          <w:tab w:val="left" w:pos="2055"/>
        </w:tabs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Nombre Profesor:</w:t>
      </w:r>
      <w:r w:rsidR="00451768" w:rsidRPr="00345C16">
        <w:rPr>
          <w:rFonts w:ascii="Arial" w:hAnsi="Arial" w:cs="Arial"/>
          <w:b/>
          <w:bCs/>
          <w:sz w:val="22"/>
          <w:szCs w:val="22"/>
        </w:rPr>
        <w:t>Yanina Medina – Andrea Lezcano Airaldi - Matías Mascazzini</w:t>
      </w:r>
    </w:p>
    <w:p w14:paraId="322B9164" w14:textId="7B4B9D27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Grupo Laboratorio: Comisión 2.</w:t>
      </w:r>
    </w:p>
    <w:p w14:paraId="52EC31EC" w14:textId="0816FFD2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TP: Trabajo Practico N°</w:t>
      </w:r>
      <w:r w:rsidR="0080602A">
        <w:rPr>
          <w:rFonts w:ascii="Arial" w:hAnsi="Arial" w:cs="Arial"/>
          <w:sz w:val="22"/>
          <w:szCs w:val="22"/>
        </w:rPr>
        <w:t>5</w:t>
      </w:r>
      <w:r w:rsidR="00345C16">
        <w:rPr>
          <w:rFonts w:ascii="Arial" w:hAnsi="Arial" w:cs="Arial"/>
          <w:sz w:val="22"/>
          <w:szCs w:val="22"/>
        </w:rPr>
        <w:t>.</w:t>
      </w:r>
    </w:p>
    <w:p w14:paraId="279239E0" w14:textId="45F00DFD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Fecha de Entrega: Domingo 2</w:t>
      </w:r>
      <w:r w:rsidR="001A594B" w:rsidRPr="00345C16">
        <w:rPr>
          <w:rFonts w:ascii="Arial" w:hAnsi="Arial" w:cs="Arial"/>
          <w:sz w:val="22"/>
          <w:szCs w:val="22"/>
        </w:rPr>
        <w:t>0</w:t>
      </w:r>
      <w:r w:rsidRPr="00345C16">
        <w:rPr>
          <w:rFonts w:ascii="Arial" w:hAnsi="Arial" w:cs="Arial"/>
          <w:sz w:val="22"/>
          <w:szCs w:val="22"/>
        </w:rPr>
        <w:t>/0</w:t>
      </w:r>
      <w:r w:rsidR="001A594B" w:rsidRPr="00345C16">
        <w:rPr>
          <w:rFonts w:ascii="Arial" w:hAnsi="Arial" w:cs="Arial"/>
          <w:sz w:val="22"/>
          <w:szCs w:val="22"/>
        </w:rPr>
        <w:t>9</w:t>
      </w:r>
      <w:r w:rsidRPr="00345C16">
        <w:rPr>
          <w:rFonts w:ascii="Arial" w:hAnsi="Arial" w:cs="Arial"/>
          <w:sz w:val="22"/>
          <w:szCs w:val="22"/>
        </w:rPr>
        <w:t>/26.</w:t>
      </w:r>
    </w:p>
    <w:p w14:paraId="1922811C" w14:textId="1319F323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Informe d Fundamentación Teórica y Meta-Análisis.</w:t>
      </w:r>
    </w:p>
    <w:p w14:paraId="5D18327B" w14:textId="37FB24AF" w:rsidR="001A594B" w:rsidRPr="00345C16" w:rsidRDefault="001A594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Tema: Colecciones de objetos estáticas y </w:t>
      </w:r>
      <w:r w:rsidR="00345C16">
        <w:rPr>
          <w:rFonts w:ascii="Arial" w:hAnsi="Arial" w:cs="Arial"/>
          <w:sz w:val="22"/>
          <w:szCs w:val="22"/>
        </w:rPr>
        <w:t>D</w:t>
      </w:r>
      <w:r w:rsidRPr="00345C16">
        <w:rPr>
          <w:rFonts w:ascii="Arial" w:hAnsi="Arial" w:cs="Arial"/>
          <w:sz w:val="22"/>
          <w:szCs w:val="22"/>
        </w:rPr>
        <w:t>inamicas</w:t>
      </w:r>
    </w:p>
    <w:p w14:paraId="6819BD7C" w14:textId="052B50CA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1)Introducción y objetivos:</w:t>
      </w:r>
    </w:p>
    <w:p w14:paraId="21A24C5A" w14:textId="77777777" w:rsidR="001A594B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</w:r>
      <w:r w:rsidR="001A594B" w:rsidRPr="00345C16">
        <w:rPr>
          <w:rFonts w:ascii="Arial" w:hAnsi="Arial" w:cs="Arial"/>
          <w:sz w:val="22"/>
          <w:szCs w:val="22"/>
        </w:rPr>
        <w:t>El presente trabajo práctico aborda la transición del manejo de objetos individuales al trabajo con agrupaciones o conjuntos de elementos en Java. En el desarrollo de software real, es indispensable gestionar listas de datos que puedan crecer, achicarse o filtrarse según las necesidades de la aplicación.</w:t>
      </w:r>
    </w:p>
    <w:p w14:paraId="6A57D828" w14:textId="77777777" w:rsidR="001A594B" w:rsidRPr="00345C16" w:rsidRDefault="001A594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A lo largo de este práctico se busca aprender a seleccionar la estructura de datos adecuada para cada escenario. Se analizan desde contenedores de tamaño fijo (arreglos) hasta las principales colecciones dinámicas del </w:t>
      </w:r>
      <w:r w:rsidRPr="00345C16">
        <w:rPr>
          <w:rFonts w:ascii="Arial" w:hAnsi="Arial" w:cs="Arial"/>
          <w:i/>
          <w:iCs/>
          <w:sz w:val="22"/>
          <w:szCs w:val="22"/>
        </w:rPr>
        <w:t>Java Collections Framework</w:t>
      </w:r>
      <w:r w:rsidRPr="00345C16">
        <w:rPr>
          <w:rFonts w:ascii="Arial" w:hAnsi="Arial" w:cs="Arial"/>
          <w:sz w:val="22"/>
          <w:szCs w:val="22"/>
        </w:rPr>
        <w:t xml:space="preserve"> (ArrayList, HashSet y HashMap). Asimismo, el práctico exige aplicar la reutilización de clases modeladas previamente (Punto, Producto, Cliente, Empleado, Persona, Localidad), reforzando el concepto de modularidad en la programación orientada a objetos</w:t>
      </w:r>
    </w:p>
    <w:p w14:paraId="4DB51BBD" w14:textId="470C70F7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604ACD6" w14:textId="6B1F567C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2). Fundamentación de Conceptos Teóricos y Ejemplos de Aplicación </w:t>
      </w:r>
    </w:p>
    <w:p w14:paraId="30A6A23C" w14:textId="432291A1" w:rsidR="00997749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</w:r>
      <w:r w:rsidR="00997749" w:rsidRPr="00345C16">
        <w:rPr>
          <w:rFonts w:ascii="Arial" w:hAnsi="Arial" w:cs="Arial"/>
          <w:sz w:val="22"/>
          <w:szCs w:val="22"/>
        </w:rPr>
        <w:t xml:space="preserve">Para el primer </w:t>
      </w:r>
      <w:r w:rsidR="00DB46E9" w:rsidRPr="00345C16">
        <w:rPr>
          <w:rFonts w:ascii="Arial" w:hAnsi="Arial" w:cs="Arial"/>
          <w:sz w:val="22"/>
          <w:szCs w:val="22"/>
        </w:rPr>
        <w:t>ejecicio (Array de Puntos)</w:t>
      </w:r>
      <w:r w:rsidR="00997749" w:rsidRPr="00345C16">
        <w:rPr>
          <w:rFonts w:ascii="Arial" w:hAnsi="Arial" w:cs="Arial"/>
          <w:sz w:val="22"/>
          <w:szCs w:val="22"/>
        </w:rPr>
        <w:t xml:space="preserve"> se implemento una  colección (o contenedor) de tipo estatico y homogénea</w:t>
      </w:r>
    </w:p>
    <w:p w14:paraId="71DCB95B" w14:textId="4D8FA6A9" w:rsidR="00F403DC" w:rsidRPr="00345C16" w:rsidRDefault="0099774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Mas precisamente un contenedor de tipo Punto con espacio para objetos de tipo punto es decir contenedor homogeneo de tipo estatico</w:t>
      </w:r>
      <w:r w:rsidR="00F403DC" w:rsidRPr="00345C16">
        <w:rPr>
          <w:rFonts w:ascii="Arial" w:hAnsi="Arial" w:cs="Arial"/>
          <w:sz w:val="22"/>
          <w:szCs w:val="22"/>
        </w:rPr>
        <w:t>.</w:t>
      </w:r>
    </w:p>
    <w:p w14:paraId="1441B100" w14:textId="2E2ABBA8" w:rsidR="00F859BC" w:rsidRPr="00345C16" w:rsidRDefault="00F859BC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Colecciones donde importa el orden de llegada y se permiten elementos repetidos (como la nómina de empleados en Banco o la lista de productos en una Factura).</w:t>
      </w:r>
    </w:p>
    <w:p w14:paraId="2E026EC4" w14:textId="77777777" w:rsidR="00997749" w:rsidRPr="00345C16" w:rsidRDefault="0099774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95707DD" w14:textId="75293394" w:rsidR="008435F1" w:rsidRPr="00345C16" w:rsidRDefault="0099774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noProof/>
          <w:sz w:val="22"/>
          <w:szCs w:val="22"/>
        </w:rPr>
        <w:drawing>
          <wp:inline distT="0" distB="0" distL="0" distR="0" wp14:anchorId="48ACB6FE" wp14:editId="24F4FC6D">
            <wp:extent cx="5495925" cy="457200"/>
            <wp:effectExtent l="0" t="0" r="9525" b="0"/>
            <wp:docPr id="181573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0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F7AE" w14:textId="77777777" w:rsidR="00DB46E9" w:rsidRPr="00345C16" w:rsidRDefault="00F403DC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</w:r>
    </w:p>
    <w:p w14:paraId="551EB9C5" w14:textId="77777777" w:rsidR="00DB46E9" w:rsidRPr="00345C16" w:rsidRDefault="00DB46E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15188CB" w14:textId="77777777" w:rsidR="00DB46E9" w:rsidRPr="00345C16" w:rsidRDefault="00DB46E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802BF20" w14:textId="77777777" w:rsidR="002D1795" w:rsidRPr="00345C16" w:rsidRDefault="002D1795" w:rsidP="00345C16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345C16">
        <w:rPr>
          <w:rFonts w:ascii="Arial" w:hAnsi="Arial" w:cs="Arial"/>
          <w:b/>
          <w:bCs/>
          <w:sz w:val="22"/>
          <w:szCs w:val="22"/>
        </w:rPr>
        <w:t>Implementación de una Lista Homogénea Dinámica (ArrayList)</w:t>
      </w:r>
    </w:p>
    <w:p w14:paraId="4C6B0E88" w14:textId="77777777" w:rsidR="002D1795" w:rsidRPr="00345C16" w:rsidRDefault="002D1795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En Java, un </w:t>
      </w:r>
      <w:r w:rsidRPr="00345C16">
        <w:rPr>
          <w:rFonts w:ascii="Arial" w:hAnsi="Arial" w:cs="Arial"/>
          <w:b/>
          <w:bCs/>
          <w:sz w:val="22"/>
          <w:szCs w:val="22"/>
        </w:rPr>
        <w:t>ArrayList</w:t>
      </w:r>
      <w:r w:rsidRPr="00345C16">
        <w:rPr>
          <w:rFonts w:ascii="Arial" w:hAnsi="Arial" w:cs="Arial"/>
          <w:sz w:val="22"/>
          <w:szCs w:val="22"/>
        </w:rPr>
        <w:t xml:space="preserve"> representa una colección </w:t>
      </w:r>
      <w:r w:rsidRPr="00345C16">
        <w:rPr>
          <w:rFonts w:ascii="Arial" w:hAnsi="Arial" w:cs="Arial"/>
          <w:b/>
          <w:bCs/>
          <w:sz w:val="22"/>
          <w:szCs w:val="22"/>
        </w:rPr>
        <w:t>dinámica y homogénea</w:t>
      </w:r>
      <w:r w:rsidRPr="00345C16">
        <w:rPr>
          <w:rFonts w:ascii="Arial" w:hAnsi="Arial" w:cs="Arial"/>
          <w:sz w:val="22"/>
          <w:szCs w:val="22"/>
        </w:rPr>
        <w:t>:</w:t>
      </w:r>
    </w:p>
    <w:p w14:paraId="4219646D" w14:textId="77777777" w:rsidR="002D1795" w:rsidRPr="00345C16" w:rsidRDefault="002D1795" w:rsidP="00345C16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b/>
          <w:bCs/>
          <w:sz w:val="22"/>
          <w:szCs w:val="22"/>
        </w:rPr>
        <w:t>Dinámica:</w:t>
      </w:r>
      <w:r w:rsidRPr="00345C16">
        <w:rPr>
          <w:rFonts w:ascii="Arial" w:hAnsi="Arial" w:cs="Arial"/>
          <w:sz w:val="22"/>
          <w:szCs w:val="22"/>
        </w:rPr>
        <w:t xml:space="preserve"> A diferencia de un arreglo convencional (como Punto[]), su tamaño no es fijo. Puede crecer o reducirse en tiempo de ejecución a medida que se agregan o quitan elementos mediante métodos como .add() y .remove().</w:t>
      </w:r>
    </w:p>
    <w:p w14:paraId="158D7037" w14:textId="1EA657CF" w:rsidR="00F403DC" w:rsidRPr="00345C16" w:rsidRDefault="002D1795" w:rsidP="00345C16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b/>
          <w:bCs/>
          <w:sz w:val="22"/>
          <w:szCs w:val="22"/>
        </w:rPr>
        <w:t>Homogénea:</w:t>
      </w:r>
      <w:r w:rsidRPr="00345C16">
        <w:rPr>
          <w:rFonts w:ascii="Arial" w:hAnsi="Arial" w:cs="Arial"/>
          <w:sz w:val="22"/>
          <w:szCs w:val="22"/>
        </w:rPr>
        <w:t xml:space="preserve"> Aunque internamente gestiona los elementos como Object, está concebida para almacenar objetos de un mismo tipo conceptual (en este caso, objetos de la clase Producto).</w:t>
      </w:r>
    </w:p>
    <w:p w14:paraId="42753FC2" w14:textId="51A31E2C" w:rsidR="002D1795" w:rsidRPr="00345C16" w:rsidRDefault="00A05792" w:rsidP="00345C16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  <w:r w:rsidRPr="00345C16">
        <w:rPr>
          <w:noProof/>
          <w:sz w:val="22"/>
          <w:szCs w:val="22"/>
        </w:rPr>
        <w:drawing>
          <wp:inline distT="0" distB="0" distL="0" distR="0" wp14:anchorId="79C97112" wp14:editId="4003BFBE">
            <wp:extent cx="2638425" cy="428625"/>
            <wp:effectExtent l="0" t="0" r="9525" b="9525"/>
            <wp:docPr id="101173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37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F7D0" w14:textId="77777777" w:rsidR="00A05792" w:rsidRPr="00345C16" w:rsidRDefault="00A05792" w:rsidP="00345C16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</w:p>
    <w:p w14:paraId="49EB6294" w14:textId="5B1AA7D3" w:rsidR="00A05792" w:rsidRPr="00345C16" w:rsidRDefault="00A05792" w:rsidP="00345C16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Métodos para manipular el array list:</w:t>
      </w:r>
    </w:p>
    <w:p w14:paraId="61B7114C" w14:textId="5A3C2400" w:rsidR="00A05792" w:rsidRPr="00345C16" w:rsidRDefault="00A05792" w:rsidP="00345C16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  <w:r w:rsidRPr="00345C16">
        <w:rPr>
          <w:noProof/>
          <w:sz w:val="22"/>
          <w:szCs w:val="22"/>
        </w:rPr>
        <w:lastRenderedPageBreak/>
        <w:drawing>
          <wp:inline distT="0" distB="0" distL="0" distR="0" wp14:anchorId="503E0631" wp14:editId="768058BE">
            <wp:extent cx="4629150" cy="1647825"/>
            <wp:effectExtent l="0" t="0" r="0" b="9525"/>
            <wp:docPr id="664305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05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E16D" w14:textId="0B5A7612" w:rsidR="008435F1" w:rsidRPr="00345C16" w:rsidRDefault="008435F1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</w:r>
    </w:p>
    <w:p w14:paraId="77470F9A" w14:textId="77777777" w:rsidR="00A05792" w:rsidRPr="00345C16" w:rsidRDefault="00A05792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FC69964" w14:textId="2DDE2943" w:rsidR="008435F1" w:rsidRPr="00345C16" w:rsidRDefault="007E3991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Implementación de un hash set conjunto no ordenado de objetos que permite búsquedas veloces calculando índices internos mediante códigos hash.</w:t>
      </w:r>
      <w:r w:rsidRPr="00345C16">
        <w:rPr>
          <w:rFonts w:ascii="Arial" w:hAnsi="Arial" w:cs="Arial"/>
          <w:sz w:val="22"/>
          <w:szCs w:val="22"/>
        </w:rPr>
        <w:br/>
      </w:r>
      <w:r w:rsidRPr="00345C16">
        <w:rPr>
          <w:noProof/>
          <w:sz w:val="22"/>
          <w:szCs w:val="22"/>
        </w:rPr>
        <w:drawing>
          <wp:inline distT="0" distB="0" distL="0" distR="0" wp14:anchorId="3EE1C236" wp14:editId="75E46768">
            <wp:extent cx="5629275" cy="1666875"/>
            <wp:effectExtent l="0" t="0" r="9525" b="9525"/>
            <wp:docPr id="1335903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03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BCE1" w14:textId="4D9FA3D1" w:rsidR="006837F5" w:rsidRPr="00345C16" w:rsidRDefault="006837F5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Implementación de un hash map estructura para almacenar pares clave valor indexando el valor en base al hash code de su clave.</w:t>
      </w:r>
      <w:r w:rsidRPr="00345C16">
        <w:rPr>
          <w:rFonts w:ascii="Arial" w:hAnsi="Arial" w:cs="Arial"/>
          <w:sz w:val="22"/>
          <w:szCs w:val="22"/>
        </w:rPr>
        <w:br/>
      </w:r>
      <w:r w:rsidRPr="00345C16">
        <w:rPr>
          <w:noProof/>
          <w:sz w:val="22"/>
          <w:szCs w:val="22"/>
        </w:rPr>
        <w:drawing>
          <wp:inline distT="0" distB="0" distL="0" distR="0" wp14:anchorId="005C78CC" wp14:editId="7692E4DA">
            <wp:extent cx="4610100" cy="609600"/>
            <wp:effectExtent l="0" t="0" r="0" b="0"/>
            <wp:docPr id="307593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3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9B9C" w14:textId="77777777" w:rsidR="006837F5" w:rsidRPr="00345C16" w:rsidRDefault="006837F5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2318CCE" w14:textId="625ABC9A" w:rsidR="006837F5" w:rsidRPr="00345C16" w:rsidRDefault="006837F5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noProof/>
          <w:sz w:val="22"/>
          <w:szCs w:val="22"/>
        </w:rPr>
        <w:drawing>
          <wp:inline distT="0" distB="0" distL="0" distR="0" wp14:anchorId="4E0251FC" wp14:editId="4A101BEB">
            <wp:extent cx="3495675" cy="571500"/>
            <wp:effectExtent l="0" t="0" r="9525" b="0"/>
            <wp:docPr id="101784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DBDB" w14:textId="77777777" w:rsidR="008809A7" w:rsidRPr="00345C16" w:rsidRDefault="008809A7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053BDED" w14:textId="5C2086B1" w:rsidR="008809A7" w:rsidRPr="00345C16" w:rsidRDefault="008809A7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Conclusión:</w:t>
      </w:r>
    </w:p>
    <w:p w14:paraId="2492BBAE" w14:textId="028FC8A0" w:rsidR="008809A7" w:rsidRPr="00345C16" w:rsidRDefault="008809A7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  <w:t>Este trabajo practico numero 4 profundo en temas nuevos (colecciones o contenedores) como se diferencian entre estáticos o dinámicos, homogéneos o heterogéneos y también su  aplicación mostrándonos junto con la interacción entre clases y objetos como funciona.</w:t>
      </w:r>
    </w:p>
    <w:p w14:paraId="21D87C6C" w14:textId="76A18B00" w:rsidR="008809A7" w:rsidRDefault="00654EB8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Asi mas o menos se toma el coloquio para este tp</w:t>
      </w:r>
    </w:p>
    <w:p w14:paraId="13B6C7AD" w14:textId="77777777" w:rsidR="0099145B" w:rsidRDefault="0099145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6F89037" w14:textId="0B7FB5C5" w:rsidR="0099145B" w:rsidRDefault="0099145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este tp dimos tal y tal tema y definimos después damos ejemplos</w:t>
      </w:r>
    </w:p>
    <w:p w14:paraId="4398949F" w14:textId="77777777" w:rsidR="0099145B" w:rsidRDefault="0099145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EBBE108" w14:textId="7BF06309" w:rsidR="0099145B" w:rsidRDefault="0099145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Herencia y polimorfimso</w:t>
      </w:r>
    </w:p>
    <w:p w14:paraId="48D9BF0C" w14:textId="77777777" w:rsidR="0099145B" w:rsidRDefault="0099145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7B8F42F" w14:textId="31E8E469" w:rsidR="0099145B" w:rsidRDefault="0099145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Clases abstractas</w:t>
      </w:r>
    </w:p>
    <w:p w14:paraId="6D384D5B" w14:textId="69DEDBC9" w:rsidR="0099145B" w:rsidRDefault="0099145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Saber quien es super y quien es this,</w:t>
      </w:r>
    </w:p>
    <w:p w14:paraId="6B14289F" w14:textId="78026D30" w:rsidR="0099145B" w:rsidRPr="00345C16" w:rsidRDefault="0099145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 cada cosa ejemplo de codigo</w:t>
      </w:r>
    </w:p>
    <w:sectPr w:rsidR="0099145B" w:rsidRPr="00345C16" w:rsidSect="00345C16">
      <w:pgSz w:w="11906" w:h="16838"/>
      <w:pgMar w:top="1418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101BD"/>
    <w:multiLevelType w:val="multilevel"/>
    <w:tmpl w:val="B3C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041A2"/>
    <w:multiLevelType w:val="multilevel"/>
    <w:tmpl w:val="63F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8078">
    <w:abstractNumId w:val="0"/>
  </w:num>
  <w:num w:numId="2" w16cid:durableId="98011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56"/>
    <w:rsid w:val="001A594B"/>
    <w:rsid w:val="0025796C"/>
    <w:rsid w:val="002D1795"/>
    <w:rsid w:val="00345C16"/>
    <w:rsid w:val="00364EDC"/>
    <w:rsid w:val="003A7A7F"/>
    <w:rsid w:val="00451768"/>
    <w:rsid w:val="005C600D"/>
    <w:rsid w:val="00654EB8"/>
    <w:rsid w:val="006837F5"/>
    <w:rsid w:val="006C3842"/>
    <w:rsid w:val="00772356"/>
    <w:rsid w:val="007D36AF"/>
    <w:rsid w:val="007E3991"/>
    <w:rsid w:val="0080602A"/>
    <w:rsid w:val="008435F1"/>
    <w:rsid w:val="008809A7"/>
    <w:rsid w:val="008D40C3"/>
    <w:rsid w:val="009762D5"/>
    <w:rsid w:val="0099145B"/>
    <w:rsid w:val="00997749"/>
    <w:rsid w:val="009C354A"/>
    <w:rsid w:val="00A05792"/>
    <w:rsid w:val="00B00979"/>
    <w:rsid w:val="00B12125"/>
    <w:rsid w:val="00C77BBA"/>
    <w:rsid w:val="00DB46E9"/>
    <w:rsid w:val="00F403DC"/>
    <w:rsid w:val="00F71A0E"/>
    <w:rsid w:val="00F859BC"/>
    <w:rsid w:val="00FA4626"/>
    <w:rsid w:val="00FB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1D8F7"/>
  <w15:chartTrackingRefBased/>
  <w15:docId w15:val="{9733F0FE-6C6E-49F3-813E-B083BD41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3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3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3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3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3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9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466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Usuario</cp:lastModifiedBy>
  <cp:revision>4</cp:revision>
  <cp:lastPrinted>2026-08-23T20:41:00Z</cp:lastPrinted>
  <dcterms:created xsi:type="dcterms:W3CDTF">2026-09-20T21:07:00Z</dcterms:created>
  <dcterms:modified xsi:type="dcterms:W3CDTF">2026-10-13T19:31:00Z</dcterms:modified>
</cp:coreProperties>
</file>