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6AD6" w14:textId="6CAF9AA3" w:rsidR="00B00979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Nombre Alumno: Enzo Romero</w:t>
      </w:r>
    </w:p>
    <w:p w14:paraId="6336A311" w14:textId="5F890BBC" w:rsidR="00C77BBA" w:rsidRPr="00FB6487" w:rsidRDefault="00C77BBA" w:rsidP="00451768">
      <w:pPr>
        <w:tabs>
          <w:tab w:val="left" w:pos="2055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 xml:space="preserve">Nombre </w:t>
      </w:r>
      <w:proofErr w:type="spellStart"/>
      <w:r w:rsidRPr="00FB6487">
        <w:rPr>
          <w:rFonts w:ascii="Arial" w:hAnsi="Arial" w:cs="Arial"/>
          <w:sz w:val="20"/>
          <w:szCs w:val="20"/>
        </w:rPr>
        <w:t>Profesor:</w:t>
      </w:r>
      <w:r w:rsidR="00451768" w:rsidRPr="00451768">
        <w:rPr>
          <w:rFonts w:ascii="Arial" w:hAnsi="Arial" w:cs="Arial"/>
          <w:b/>
          <w:bCs/>
          <w:sz w:val="20"/>
          <w:szCs w:val="20"/>
        </w:rPr>
        <w:t>Yanina</w:t>
      </w:r>
      <w:proofErr w:type="spellEnd"/>
      <w:r w:rsidR="00451768" w:rsidRPr="00451768">
        <w:rPr>
          <w:rFonts w:ascii="Arial" w:hAnsi="Arial" w:cs="Arial"/>
          <w:b/>
          <w:bCs/>
          <w:sz w:val="20"/>
          <w:szCs w:val="20"/>
        </w:rPr>
        <w:t> Medina – Andrea Lezcano Airaldi - Matías Mascazzini</w:t>
      </w:r>
    </w:p>
    <w:p w14:paraId="322B9164" w14:textId="7B4B9D27" w:rsidR="00C77BBA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Grupo Laboratorio: Comisión 2.</w:t>
      </w:r>
    </w:p>
    <w:p w14:paraId="3BC6F518" w14:textId="49D1F9A6" w:rsidR="00C77BBA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DNI:41948148.</w:t>
      </w:r>
    </w:p>
    <w:p w14:paraId="52EC31EC" w14:textId="74F7D180" w:rsidR="00C77BBA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TP: Trabajo Practico N°</w:t>
      </w:r>
      <w:r w:rsidR="001A594B">
        <w:rPr>
          <w:rFonts w:ascii="Arial" w:hAnsi="Arial" w:cs="Arial"/>
          <w:sz w:val="20"/>
          <w:szCs w:val="20"/>
        </w:rPr>
        <w:t>4</w:t>
      </w:r>
      <w:r w:rsidRPr="00FB6487">
        <w:rPr>
          <w:rFonts w:ascii="Arial" w:hAnsi="Arial" w:cs="Arial"/>
          <w:sz w:val="20"/>
          <w:szCs w:val="20"/>
        </w:rPr>
        <w:t>.</w:t>
      </w:r>
    </w:p>
    <w:p w14:paraId="279239E0" w14:textId="45F00DFD" w:rsidR="00C77BBA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Fecha de Entrega: Domingo 2</w:t>
      </w:r>
      <w:r w:rsidR="001A594B">
        <w:rPr>
          <w:rFonts w:ascii="Arial" w:hAnsi="Arial" w:cs="Arial"/>
          <w:sz w:val="20"/>
          <w:szCs w:val="20"/>
        </w:rPr>
        <w:t>0</w:t>
      </w:r>
      <w:r w:rsidRPr="00FB6487">
        <w:rPr>
          <w:rFonts w:ascii="Arial" w:hAnsi="Arial" w:cs="Arial"/>
          <w:sz w:val="20"/>
          <w:szCs w:val="20"/>
        </w:rPr>
        <w:t>/0</w:t>
      </w:r>
      <w:r w:rsidR="001A594B">
        <w:rPr>
          <w:rFonts w:ascii="Arial" w:hAnsi="Arial" w:cs="Arial"/>
          <w:sz w:val="20"/>
          <w:szCs w:val="20"/>
        </w:rPr>
        <w:t>9</w:t>
      </w:r>
      <w:r w:rsidRPr="00FB6487">
        <w:rPr>
          <w:rFonts w:ascii="Arial" w:hAnsi="Arial" w:cs="Arial"/>
          <w:sz w:val="20"/>
          <w:szCs w:val="20"/>
        </w:rPr>
        <w:t>/26.</w:t>
      </w:r>
    </w:p>
    <w:p w14:paraId="1922811C" w14:textId="1319F323" w:rsidR="00C77BBA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Informe d Fundamentación Teórica y Meta-Análisis.</w:t>
      </w:r>
    </w:p>
    <w:p w14:paraId="5D18327B" w14:textId="0FCB9DF4" w:rsidR="001A594B" w:rsidRPr="00FB6487" w:rsidRDefault="001A594B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Tema: Colecciones de objetos estáticas y </w:t>
      </w:r>
      <w:proofErr w:type="spellStart"/>
      <w:r>
        <w:rPr>
          <w:rFonts w:ascii="Arial" w:hAnsi="Arial" w:cs="Arial"/>
          <w:sz w:val="20"/>
          <w:szCs w:val="20"/>
        </w:rPr>
        <w:t>dinamicas</w:t>
      </w:r>
      <w:proofErr w:type="spellEnd"/>
    </w:p>
    <w:p w14:paraId="6819BD7C" w14:textId="052B50CA" w:rsidR="00C77BBA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1)Introducción y objetivos:</w:t>
      </w:r>
    </w:p>
    <w:p w14:paraId="21A24C5A" w14:textId="77777777" w:rsidR="001A594B" w:rsidRPr="001A594B" w:rsidRDefault="00C77BBA" w:rsidP="001A59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ab/>
      </w:r>
      <w:r w:rsidR="001A594B" w:rsidRPr="001A594B">
        <w:rPr>
          <w:rFonts w:ascii="Arial" w:hAnsi="Arial" w:cs="Arial"/>
          <w:sz w:val="20"/>
          <w:szCs w:val="20"/>
        </w:rPr>
        <w:t>El presente trabajo práctico aborda la transición del manejo de objetos individuales al trabajo con agrupaciones o conjuntos de elementos en Java. En el desarrollo de software real, es indispensable gestionar listas de datos que puedan crecer, achicarse o filtrarse según las necesidades de la aplicación.</w:t>
      </w:r>
    </w:p>
    <w:p w14:paraId="6A57D828" w14:textId="77777777" w:rsidR="001A594B" w:rsidRPr="001A594B" w:rsidRDefault="001A594B" w:rsidP="001A594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A594B">
        <w:rPr>
          <w:rFonts w:ascii="Arial" w:hAnsi="Arial" w:cs="Arial"/>
          <w:sz w:val="20"/>
          <w:szCs w:val="20"/>
        </w:rPr>
        <w:t xml:space="preserve">A lo largo de este práctico se busca aprender a seleccionar la estructura de datos adecuada para cada escenario. Se analizan desde contenedores de tamaño fijo (arreglos) hasta las principales colecciones dinámicas del </w:t>
      </w:r>
      <w:r w:rsidRPr="001A594B">
        <w:rPr>
          <w:rFonts w:ascii="Arial" w:hAnsi="Arial" w:cs="Arial"/>
          <w:i/>
          <w:iCs/>
          <w:sz w:val="20"/>
          <w:szCs w:val="20"/>
        </w:rPr>
        <w:t xml:space="preserve">Java </w:t>
      </w:r>
      <w:proofErr w:type="spellStart"/>
      <w:r w:rsidRPr="001A594B">
        <w:rPr>
          <w:rFonts w:ascii="Arial" w:hAnsi="Arial" w:cs="Arial"/>
          <w:i/>
          <w:iCs/>
          <w:sz w:val="20"/>
          <w:szCs w:val="20"/>
        </w:rPr>
        <w:t>Collections</w:t>
      </w:r>
      <w:proofErr w:type="spellEnd"/>
      <w:r w:rsidRPr="001A594B">
        <w:rPr>
          <w:rFonts w:ascii="Arial" w:hAnsi="Arial" w:cs="Arial"/>
          <w:i/>
          <w:iCs/>
          <w:sz w:val="20"/>
          <w:szCs w:val="20"/>
        </w:rPr>
        <w:t xml:space="preserve"> Framework</w:t>
      </w:r>
      <w:r w:rsidRPr="001A594B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A594B">
        <w:rPr>
          <w:rFonts w:ascii="Arial" w:hAnsi="Arial" w:cs="Arial"/>
          <w:sz w:val="20"/>
          <w:szCs w:val="20"/>
        </w:rPr>
        <w:t>ArrayList</w:t>
      </w:r>
      <w:proofErr w:type="spellEnd"/>
      <w:r w:rsidRPr="001A594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594B">
        <w:rPr>
          <w:rFonts w:ascii="Arial" w:hAnsi="Arial" w:cs="Arial"/>
          <w:sz w:val="20"/>
          <w:szCs w:val="20"/>
        </w:rPr>
        <w:t>HashSet</w:t>
      </w:r>
      <w:proofErr w:type="spellEnd"/>
      <w:r w:rsidRPr="001A594B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1A594B">
        <w:rPr>
          <w:rFonts w:ascii="Arial" w:hAnsi="Arial" w:cs="Arial"/>
          <w:sz w:val="20"/>
          <w:szCs w:val="20"/>
        </w:rPr>
        <w:t>HashMap</w:t>
      </w:r>
      <w:proofErr w:type="spellEnd"/>
      <w:r w:rsidRPr="001A594B">
        <w:rPr>
          <w:rFonts w:ascii="Arial" w:hAnsi="Arial" w:cs="Arial"/>
          <w:sz w:val="20"/>
          <w:szCs w:val="20"/>
        </w:rPr>
        <w:t>). Asimismo, el práctico exige aplicar la reutilización de clases modeladas previamente (Punto, Producto, Cliente, Empleado, Persona, Localidad), reforzando el concepto de modularidad en la programación orientada a objetos</w:t>
      </w:r>
    </w:p>
    <w:p w14:paraId="4DB51BBD" w14:textId="470C70F7" w:rsidR="00C77BBA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04ACD6" w14:textId="6B1F567C" w:rsidR="00C77BBA" w:rsidRPr="00FB6487" w:rsidRDefault="00C77BBA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 xml:space="preserve">2). Fundamentación de Conceptos Teóricos y Ejemplos de Aplicación </w:t>
      </w:r>
    </w:p>
    <w:p w14:paraId="30A6A23C" w14:textId="432291A1" w:rsidR="00997749" w:rsidRDefault="00C77BBA" w:rsidP="0099774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ab/>
      </w:r>
      <w:r w:rsidR="00997749">
        <w:rPr>
          <w:rFonts w:ascii="Arial" w:hAnsi="Arial" w:cs="Arial"/>
          <w:sz w:val="20"/>
          <w:szCs w:val="20"/>
        </w:rPr>
        <w:t xml:space="preserve">Para el primer </w:t>
      </w:r>
      <w:proofErr w:type="spellStart"/>
      <w:r w:rsidR="00DB46E9">
        <w:rPr>
          <w:rFonts w:ascii="Arial" w:hAnsi="Arial" w:cs="Arial"/>
          <w:sz w:val="20"/>
          <w:szCs w:val="20"/>
        </w:rPr>
        <w:t>ejecicio</w:t>
      </w:r>
      <w:proofErr w:type="spellEnd"/>
      <w:r w:rsidR="00DB46E9">
        <w:rPr>
          <w:rFonts w:ascii="Arial" w:hAnsi="Arial" w:cs="Arial"/>
          <w:sz w:val="20"/>
          <w:szCs w:val="20"/>
        </w:rPr>
        <w:t xml:space="preserve"> (Array de Puntos)</w:t>
      </w:r>
      <w:r w:rsidR="00997749">
        <w:rPr>
          <w:rFonts w:ascii="Arial" w:hAnsi="Arial" w:cs="Arial"/>
          <w:sz w:val="20"/>
          <w:szCs w:val="20"/>
        </w:rPr>
        <w:t xml:space="preserve"> se </w:t>
      </w:r>
      <w:proofErr w:type="spellStart"/>
      <w:r w:rsidR="00997749">
        <w:rPr>
          <w:rFonts w:ascii="Arial" w:hAnsi="Arial" w:cs="Arial"/>
          <w:sz w:val="20"/>
          <w:szCs w:val="20"/>
        </w:rPr>
        <w:t>implemento</w:t>
      </w:r>
      <w:proofErr w:type="spellEnd"/>
      <w:r w:rsidR="00997749">
        <w:rPr>
          <w:rFonts w:ascii="Arial" w:hAnsi="Arial" w:cs="Arial"/>
          <w:sz w:val="20"/>
          <w:szCs w:val="20"/>
        </w:rPr>
        <w:t xml:space="preserve"> una  colección (o contenedor) de tipo </w:t>
      </w:r>
      <w:proofErr w:type="spellStart"/>
      <w:r w:rsidR="00997749">
        <w:rPr>
          <w:rFonts w:ascii="Arial" w:hAnsi="Arial" w:cs="Arial"/>
          <w:sz w:val="20"/>
          <w:szCs w:val="20"/>
        </w:rPr>
        <w:t>estatico</w:t>
      </w:r>
      <w:proofErr w:type="spellEnd"/>
      <w:r w:rsidR="00997749">
        <w:rPr>
          <w:rFonts w:ascii="Arial" w:hAnsi="Arial" w:cs="Arial"/>
          <w:sz w:val="20"/>
          <w:szCs w:val="20"/>
        </w:rPr>
        <w:t xml:space="preserve"> y homogénea</w:t>
      </w:r>
    </w:p>
    <w:p w14:paraId="71DCB95B" w14:textId="4D8FA6A9" w:rsidR="00F403DC" w:rsidRDefault="00997749" w:rsidP="0099774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Mas precisamente un contenedor de tipo Punto con espacio para objetos de tipo punto es decir contenedor </w:t>
      </w:r>
      <w:proofErr w:type="spellStart"/>
      <w:r>
        <w:rPr>
          <w:rFonts w:ascii="Arial" w:hAnsi="Arial" w:cs="Arial"/>
          <w:sz w:val="20"/>
          <w:szCs w:val="20"/>
        </w:rPr>
        <w:t>homogeneo</w:t>
      </w:r>
      <w:proofErr w:type="spellEnd"/>
      <w:r>
        <w:rPr>
          <w:rFonts w:ascii="Arial" w:hAnsi="Arial" w:cs="Arial"/>
          <w:sz w:val="20"/>
          <w:szCs w:val="20"/>
        </w:rPr>
        <w:t xml:space="preserve"> de tipo </w:t>
      </w:r>
      <w:proofErr w:type="spellStart"/>
      <w:r>
        <w:rPr>
          <w:rFonts w:ascii="Arial" w:hAnsi="Arial" w:cs="Arial"/>
          <w:sz w:val="20"/>
          <w:szCs w:val="20"/>
        </w:rPr>
        <w:t>estatico</w:t>
      </w:r>
      <w:proofErr w:type="spellEnd"/>
      <w:r w:rsidR="00F403DC" w:rsidRPr="00FB6487">
        <w:rPr>
          <w:rFonts w:ascii="Arial" w:hAnsi="Arial" w:cs="Arial"/>
          <w:sz w:val="20"/>
          <w:szCs w:val="20"/>
        </w:rPr>
        <w:t>.</w:t>
      </w:r>
    </w:p>
    <w:p w14:paraId="2E026EC4" w14:textId="77777777" w:rsidR="00997749" w:rsidRPr="00FB6487" w:rsidRDefault="00997749" w:rsidP="0099774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5707DD" w14:textId="75293394" w:rsidR="008435F1" w:rsidRPr="00FB6487" w:rsidRDefault="00997749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8ACB6FE" wp14:editId="24F4FC6D">
            <wp:extent cx="5495925" cy="457200"/>
            <wp:effectExtent l="0" t="0" r="9525" b="0"/>
            <wp:docPr id="181573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F7AE" w14:textId="77777777" w:rsidR="00DB46E9" w:rsidRDefault="00F403DC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ab/>
      </w:r>
    </w:p>
    <w:p w14:paraId="551EB9C5" w14:textId="77777777" w:rsidR="00DB46E9" w:rsidRDefault="00DB46E9" w:rsidP="00FB648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5188CB" w14:textId="77777777" w:rsidR="00DB46E9" w:rsidRDefault="00DB46E9" w:rsidP="00FB648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DB65CF" w14:textId="16C9A87D" w:rsidR="00F403DC" w:rsidRPr="00FB6487" w:rsidRDefault="00F403DC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.</w:t>
      </w:r>
    </w:p>
    <w:p w14:paraId="158D7037" w14:textId="0B9DF0AB" w:rsidR="00F403DC" w:rsidRPr="00FB6487" w:rsidRDefault="00F403DC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526914F" wp14:editId="4F693DF3">
            <wp:extent cx="5400040" cy="583565"/>
            <wp:effectExtent l="0" t="0" r="0" b="6985"/>
            <wp:docPr id="1065206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6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16D" w14:textId="3A386605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ab/>
        <w:t xml:space="preserve">-Sobrecarga de Constructores : la </w:t>
      </w:r>
      <w:r w:rsidR="00FB6487" w:rsidRPr="00FB6487">
        <w:rPr>
          <w:rFonts w:ascii="Arial" w:hAnsi="Arial" w:cs="Arial"/>
          <w:sz w:val="20"/>
          <w:szCs w:val="20"/>
        </w:rPr>
        <w:t>sobrecarga</w:t>
      </w:r>
      <w:r w:rsidRPr="00FB6487">
        <w:rPr>
          <w:rFonts w:ascii="Arial" w:hAnsi="Arial" w:cs="Arial"/>
          <w:sz w:val="20"/>
          <w:szCs w:val="20"/>
        </w:rPr>
        <w:t xml:space="preserve"> permite definir </w:t>
      </w:r>
      <w:r w:rsidR="00FB6487" w:rsidRPr="00FB6487">
        <w:rPr>
          <w:rFonts w:ascii="Arial" w:hAnsi="Arial" w:cs="Arial"/>
          <w:sz w:val="20"/>
          <w:szCs w:val="20"/>
        </w:rPr>
        <w:t>múltiples</w:t>
      </w:r>
      <w:r w:rsidRPr="00FB6487">
        <w:rPr>
          <w:rFonts w:ascii="Arial" w:hAnsi="Arial" w:cs="Arial"/>
          <w:sz w:val="20"/>
          <w:szCs w:val="20"/>
        </w:rPr>
        <w:t xml:space="preserve"> constructores para una misma clase, diferenciados por su firma (cantidad o tipo de parámetros). En la clase “Punto”, se implementaron dos constructores: uno por defecto punto (), que inicializa las </w:t>
      </w:r>
      <w:r w:rsidR="00FB6487" w:rsidRPr="00FB6487">
        <w:rPr>
          <w:rFonts w:ascii="Arial" w:hAnsi="Arial" w:cs="Arial"/>
          <w:sz w:val="20"/>
          <w:szCs w:val="20"/>
        </w:rPr>
        <w:t>coordenadas</w:t>
      </w:r>
      <w:r w:rsidRPr="00FB6487">
        <w:rPr>
          <w:rFonts w:ascii="Arial" w:hAnsi="Arial" w:cs="Arial"/>
          <w:sz w:val="20"/>
          <w:szCs w:val="20"/>
        </w:rPr>
        <w:t xml:space="preserve"> en el origen(0,0) y el otro explicito punto (</w:t>
      </w:r>
      <w:proofErr w:type="spellStart"/>
      <w:r w:rsidRPr="00FB6487">
        <w:rPr>
          <w:rFonts w:ascii="Arial" w:hAnsi="Arial" w:cs="Arial"/>
          <w:sz w:val="20"/>
          <w:szCs w:val="20"/>
        </w:rPr>
        <w:t>p_x</w:t>
      </w:r>
      <w:proofErr w:type="spellEnd"/>
      <w:r w:rsidRPr="00FB6487">
        <w:rPr>
          <w:rFonts w:ascii="Arial" w:hAnsi="Arial" w:cs="Arial"/>
          <w:sz w:val="20"/>
          <w:szCs w:val="20"/>
        </w:rPr>
        <w:t xml:space="preserve"> ,</w:t>
      </w:r>
      <w:proofErr w:type="spellStart"/>
      <w:r w:rsidRPr="00FB6487">
        <w:rPr>
          <w:rFonts w:ascii="Arial" w:hAnsi="Arial" w:cs="Arial"/>
          <w:sz w:val="20"/>
          <w:szCs w:val="20"/>
        </w:rPr>
        <w:t>p_Y</w:t>
      </w:r>
      <w:proofErr w:type="spellEnd"/>
      <w:r w:rsidRPr="00FB6487">
        <w:rPr>
          <w:rFonts w:ascii="Arial" w:hAnsi="Arial" w:cs="Arial"/>
          <w:sz w:val="20"/>
          <w:szCs w:val="20"/>
        </w:rPr>
        <w:t xml:space="preserve">), que sitúa el objeto en coordenadas </w:t>
      </w:r>
      <w:r w:rsidR="00FB6487" w:rsidRPr="00FB6487">
        <w:rPr>
          <w:rFonts w:ascii="Arial" w:hAnsi="Arial" w:cs="Arial"/>
          <w:sz w:val="20"/>
          <w:szCs w:val="20"/>
        </w:rPr>
        <w:t>específicas</w:t>
      </w:r>
      <w:r w:rsidRPr="00FB6487">
        <w:rPr>
          <w:rFonts w:ascii="Arial" w:hAnsi="Arial" w:cs="Arial"/>
          <w:sz w:val="20"/>
          <w:szCs w:val="20"/>
        </w:rPr>
        <w:t xml:space="preserve"> provistas por el usuario.</w:t>
      </w:r>
    </w:p>
    <w:p w14:paraId="0D21BDF1" w14:textId="60D2B66A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EACD9D3" wp14:editId="2F16AFA1">
            <wp:extent cx="5400040" cy="1343025"/>
            <wp:effectExtent l="0" t="0" r="0" b="9525"/>
            <wp:docPr id="186469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1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487">
        <w:rPr>
          <w:rFonts w:ascii="Arial" w:hAnsi="Arial" w:cs="Arial"/>
          <w:sz w:val="20"/>
          <w:szCs w:val="20"/>
        </w:rPr>
        <w:t xml:space="preserve"> </w:t>
      </w:r>
    </w:p>
    <w:p w14:paraId="3C9B4D37" w14:textId="52F2DCB9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ab/>
        <w:t>-</w:t>
      </w:r>
      <w:r w:rsidR="00FB6487" w:rsidRPr="00FB6487">
        <w:rPr>
          <w:rFonts w:ascii="Arial" w:hAnsi="Arial" w:cs="Arial"/>
          <w:sz w:val="20"/>
          <w:szCs w:val="20"/>
        </w:rPr>
        <w:t>Colaboración</w:t>
      </w:r>
      <w:r w:rsidRPr="00FB6487">
        <w:rPr>
          <w:rFonts w:ascii="Arial" w:hAnsi="Arial" w:cs="Arial"/>
          <w:sz w:val="20"/>
          <w:szCs w:val="20"/>
        </w:rPr>
        <w:t xml:space="preserve"> entre objetos e </w:t>
      </w:r>
      <w:r w:rsidR="00FB6487" w:rsidRPr="00FB6487">
        <w:rPr>
          <w:rFonts w:ascii="Arial" w:hAnsi="Arial" w:cs="Arial"/>
          <w:sz w:val="20"/>
          <w:szCs w:val="20"/>
        </w:rPr>
        <w:t>interacción</w:t>
      </w:r>
      <w:r w:rsidRPr="00FB6487">
        <w:rPr>
          <w:rFonts w:ascii="Arial" w:hAnsi="Arial" w:cs="Arial"/>
          <w:sz w:val="20"/>
          <w:szCs w:val="20"/>
        </w:rPr>
        <w:t xml:space="preserve"> con el ejecutable: los objetos no trabajan de forma aislada, sino que colaboran mediante </w:t>
      </w:r>
      <w:proofErr w:type="spellStart"/>
      <w:r w:rsidRPr="00FB6487">
        <w:rPr>
          <w:rFonts w:ascii="Arial" w:hAnsi="Arial" w:cs="Arial"/>
          <w:sz w:val="20"/>
          <w:szCs w:val="20"/>
        </w:rPr>
        <w:t>el</w:t>
      </w:r>
      <w:proofErr w:type="spellEnd"/>
      <w:r w:rsidRPr="00FB648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B6487" w:rsidRPr="00FB6487">
        <w:rPr>
          <w:rFonts w:ascii="Arial" w:hAnsi="Arial" w:cs="Arial"/>
          <w:sz w:val="20"/>
          <w:szCs w:val="20"/>
        </w:rPr>
        <w:t>envió</w:t>
      </w:r>
      <w:proofErr w:type="spellEnd"/>
      <w:r w:rsidRPr="00FB6487">
        <w:rPr>
          <w:rFonts w:ascii="Arial" w:hAnsi="Arial" w:cs="Arial"/>
          <w:sz w:val="20"/>
          <w:szCs w:val="20"/>
        </w:rPr>
        <w:t xml:space="preserve"> de mensajes. En las clases ejecutables (</w:t>
      </w:r>
      <w:proofErr w:type="spellStart"/>
      <w:r w:rsidRPr="00FB6487">
        <w:rPr>
          <w:rFonts w:ascii="Arial" w:hAnsi="Arial" w:cs="Arial"/>
          <w:sz w:val="20"/>
          <w:szCs w:val="20"/>
        </w:rPr>
        <w:t>main</w:t>
      </w:r>
      <w:proofErr w:type="spellEnd"/>
      <w:r w:rsidRPr="00FB6487">
        <w:rPr>
          <w:rFonts w:ascii="Arial" w:hAnsi="Arial" w:cs="Arial"/>
          <w:sz w:val="20"/>
          <w:szCs w:val="20"/>
        </w:rPr>
        <w:t xml:space="preserve">) , se instancian los objetos invocando sus métodos públicos (como mostrar() , desplazar(), o </w:t>
      </w:r>
      <w:proofErr w:type="spellStart"/>
      <w:r w:rsidRPr="00FB6487">
        <w:rPr>
          <w:rFonts w:ascii="Arial" w:hAnsi="Arial" w:cs="Arial"/>
          <w:sz w:val="20"/>
          <w:szCs w:val="20"/>
        </w:rPr>
        <w:t>sueldoNeto</w:t>
      </w:r>
      <w:proofErr w:type="spellEnd"/>
      <w:r w:rsidRPr="00FB6487">
        <w:rPr>
          <w:rFonts w:ascii="Arial" w:hAnsi="Arial" w:cs="Arial"/>
          <w:sz w:val="20"/>
          <w:szCs w:val="20"/>
        </w:rPr>
        <w:t>()) respetando la interfaz publica de cada entidad.</w:t>
      </w:r>
    </w:p>
    <w:p w14:paraId="2EC6186F" w14:textId="5C2F914D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Parámetros estáticos</w:t>
      </w:r>
    </w:p>
    <w:p w14:paraId="3C83C8B7" w14:textId="00DD95AD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FC3C748" wp14:editId="0CB5CAB3">
            <wp:extent cx="5400040" cy="603250"/>
            <wp:effectExtent l="0" t="0" r="0" b="6350"/>
            <wp:docPr id="590387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87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A77F" w14:textId="7E38FAC0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 xml:space="preserve">parámetros por argumentos del </w:t>
      </w:r>
      <w:proofErr w:type="spellStart"/>
      <w:r w:rsidRPr="00FB6487">
        <w:rPr>
          <w:rFonts w:ascii="Arial" w:hAnsi="Arial" w:cs="Arial"/>
          <w:sz w:val="20"/>
          <w:szCs w:val="20"/>
        </w:rPr>
        <w:t>main</w:t>
      </w:r>
      <w:proofErr w:type="spellEnd"/>
      <w:r w:rsidRPr="00FB6487">
        <w:rPr>
          <w:rFonts w:ascii="Arial" w:hAnsi="Arial" w:cs="Arial"/>
          <w:sz w:val="20"/>
          <w:szCs w:val="20"/>
        </w:rPr>
        <w:t>.</w:t>
      </w:r>
    </w:p>
    <w:p w14:paraId="443BDDE7" w14:textId="293A9390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73BBE43" wp14:editId="24362DEC">
            <wp:extent cx="5400040" cy="2432685"/>
            <wp:effectExtent l="0" t="0" r="0" b="5715"/>
            <wp:docPr id="450482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82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9D1F" w14:textId="7DAE4E4A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FB6487">
        <w:rPr>
          <w:rFonts w:ascii="Arial" w:hAnsi="Arial" w:cs="Arial"/>
          <w:sz w:val="20"/>
          <w:szCs w:val="20"/>
        </w:rPr>
        <w:t>Parametros</w:t>
      </w:r>
      <w:proofErr w:type="spellEnd"/>
      <w:r w:rsidRPr="00FB6487">
        <w:rPr>
          <w:rFonts w:ascii="Arial" w:hAnsi="Arial" w:cs="Arial"/>
          <w:sz w:val="20"/>
          <w:szCs w:val="20"/>
        </w:rPr>
        <w:t xml:space="preserve"> pedidos por teclado .</w:t>
      </w:r>
    </w:p>
    <w:p w14:paraId="15191D43" w14:textId="4000C37C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85833AD" wp14:editId="612D5768">
            <wp:extent cx="5400040" cy="3176270"/>
            <wp:effectExtent l="0" t="0" r="0" b="5080"/>
            <wp:docPr id="17278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9964" w14:textId="65998945" w:rsidR="008435F1" w:rsidRPr="00FB6487" w:rsidRDefault="008435F1" w:rsidP="00FB648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B6487">
        <w:rPr>
          <w:rFonts w:ascii="Arial" w:hAnsi="Arial" w:cs="Arial"/>
          <w:sz w:val="20"/>
          <w:szCs w:val="20"/>
        </w:rPr>
        <w:t>3)</w:t>
      </w:r>
      <w:r w:rsidR="00FB6487" w:rsidRPr="00FB6487">
        <w:rPr>
          <w:rFonts w:ascii="Arial" w:hAnsi="Arial" w:cs="Arial"/>
          <w:sz w:val="20"/>
          <w:szCs w:val="20"/>
        </w:rPr>
        <w:t>Conclusión:</w:t>
      </w:r>
      <w:r w:rsidRPr="00FB6487">
        <w:rPr>
          <w:rFonts w:ascii="Arial" w:hAnsi="Arial" w:cs="Arial"/>
          <w:sz w:val="20"/>
          <w:szCs w:val="20"/>
        </w:rPr>
        <w:t xml:space="preserve"> </w:t>
      </w:r>
      <w:r w:rsidR="00FB6487" w:rsidRPr="00FB6487">
        <w:rPr>
          <w:rFonts w:ascii="Arial" w:hAnsi="Arial" w:cs="Arial"/>
          <w:sz w:val="20"/>
          <w:szCs w:val="20"/>
        </w:rPr>
        <w:t>L</w:t>
      </w:r>
      <w:r w:rsidRPr="00FB6487">
        <w:rPr>
          <w:rFonts w:ascii="Arial" w:hAnsi="Arial" w:cs="Arial"/>
          <w:sz w:val="20"/>
          <w:szCs w:val="20"/>
        </w:rPr>
        <w:t xml:space="preserve">a resolución del TP2 </w:t>
      </w:r>
      <w:r w:rsidR="00FB6487" w:rsidRPr="00FB6487">
        <w:rPr>
          <w:rFonts w:ascii="Arial" w:hAnsi="Arial" w:cs="Arial"/>
          <w:sz w:val="20"/>
          <w:szCs w:val="20"/>
        </w:rPr>
        <w:t>permitió</w:t>
      </w:r>
      <w:r w:rsidRPr="00FB6487">
        <w:rPr>
          <w:rFonts w:ascii="Arial" w:hAnsi="Arial" w:cs="Arial"/>
          <w:sz w:val="20"/>
          <w:szCs w:val="20"/>
        </w:rPr>
        <w:t xml:space="preserve"> afianzar la correcta estructuración de código bajo el paradigma de objetos. La aplicación rigurosa de la abstracción y el doble encapsulamiento no solo garantiza la integridad de los </w:t>
      </w:r>
      <w:r w:rsidR="00FB6487" w:rsidRPr="00FB6487">
        <w:rPr>
          <w:rFonts w:ascii="Arial" w:hAnsi="Arial" w:cs="Arial"/>
          <w:sz w:val="20"/>
          <w:szCs w:val="20"/>
        </w:rPr>
        <w:t>datos,</w:t>
      </w:r>
      <w:r w:rsidRPr="00FB6487">
        <w:rPr>
          <w:rFonts w:ascii="Arial" w:hAnsi="Arial" w:cs="Arial"/>
          <w:sz w:val="20"/>
          <w:szCs w:val="20"/>
        </w:rPr>
        <w:t xml:space="preserve"> sino que </w:t>
      </w:r>
      <w:r w:rsidR="00FB6487" w:rsidRPr="00FB6487">
        <w:rPr>
          <w:rFonts w:ascii="Arial" w:hAnsi="Arial" w:cs="Arial"/>
          <w:sz w:val="20"/>
          <w:szCs w:val="20"/>
        </w:rPr>
        <w:t>facilita</w:t>
      </w:r>
      <w:r w:rsidRPr="00FB6487">
        <w:rPr>
          <w:rFonts w:ascii="Arial" w:hAnsi="Arial" w:cs="Arial"/>
          <w:sz w:val="20"/>
          <w:szCs w:val="20"/>
        </w:rPr>
        <w:t xml:space="preserve"> el </w:t>
      </w:r>
      <w:r w:rsidR="00FB6487" w:rsidRPr="00FB6487">
        <w:rPr>
          <w:rFonts w:ascii="Arial" w:hAnsi="Arial" w:cs="Arial"/>
          <w:sz w:val="20"/>
          <w:szCs w:val="20"/>
        </w:rPr>
        <w:t>mantenimiento</w:t>
      </w:r>
      <w:r w:rsidRPr="00FB6487">
        <w:rPr>
          <w:rFonts w:ascii="Arial" w:hAnsi="Arial" w:cs="Arial"/>
          <w:sz w:val="20"/>
          <w:szCs w:val="20"/>
        </w:rPr>
        <w:t xml:space="preserve"> futuro del software, permitiendo modificar las reglas de negocio internas sin impactar </w:t>
      </w:r>
      <w:r w:rsidR="00FB6487" w:rsidRPr="00FB6487">
        <w:rPr>
          <w:rFonts w:ascii="Arial" w:hAnsi="Arial" w:cs="Arial"/>
          <w:sz w:val="20"/>
          <w:szCs w:val="20"/>
        </w:rPr>
        <w:t>en las clases cliente o ejecutable.</w:t>
      </w:r>
    </w:p>
    <w:sectPr w:rsidR="008435F1" w:rsidRPr="00FB6487" w:rsidSect="00FB648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101BD"/>
    <w:multiLevelType w:val="multilevel"/>
    <w:tmpl w:val="B3C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56"/>
    <w:rsid w:val="001A594B"/>
    <w:rsid w:val="0025796C"/>
    <w:rsid w:val="00364EDC"/>
    <w:rsid w:val="00451768"/>
    <w:rsid w:val="005C600D"/>
    <w:rsid w:val="00772356"/>
    <w:rsid w:val="008435F1"/>
    <w:rsid w:val="008D40C3"/>
    <w:rsid w:val="009762D5"/>
    <w:rsid w:val="00997749"/>
    <w:rsid w:val="009C354A"/>
    <w:rsid w:val="00B00979"/>
    <w:rsid w:val="00C77BBA"/>
    <w:rsid w:val="00DB46E9"/>
    <w:rsid w:val="00F403DC"/>
    <w:rsid w:val="00F71A0E"/>
    <w:rsid w:val="00FB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1D8F7"/>
  <w15:chartTrackingRefBased/>
  <w15:docId w15:val="{9733F0FE-6C6E-49F3-813E-B083BD41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3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3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3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3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3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9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Usuario</cp:lastModifiedBy>
  <cp:revision>6</cp:revision>
  <cp:lastPrinted>2026-08-23T20:41:00Z</cp:lastPrinted>
  <dcterms:created xsi:type="dcterms:W3CDTF">2026-08-23T19:14:00Z</dcterms:created>
  <dcterms:modified xsi:type="dcterms:W3CDTF">2026-09-18T21:26:00Z</dcterms:modified>
</cp:coreProperties>
</file>