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A49" w:rsidRDefault="00FA6B8B">
      <w:hyperlink r:id="rId5" w:history="1">
        <w:r>
          <w:rPr>
            <w:rStyle w:val="Lienhypertexte"/>
          </w:rPr>
          <w:t>https://openclassrooms.com/forum/sujet/pygame-faire-un-bouton</w:t>
        </w:r>
      </w:hyperlink>
    </w:p>
    <w:p w:rsidR="00FA6B8B" w:rsidRDefault="00FA6B8B">
      <w:bookmarkStart w:id="0" w:name="_GoBack"/>
      <w:bookmarkEnd w:id="0"/>
    </w:p>
    <w:sectPr w:rsidR="00FA6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F6D"/>
    <w:rsid w:val="00531A49"/>
    <w:rsid w:val="00D90F6D"/>
    <w:rsid w:val="00FA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A6B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A6B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classrooms.com/forum/sujet/pygame-faire-un-bou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geometrical tanker</dc:creator>
  <cp:keywords/>
  <dc:description/>
  <cp:lastModifiedBy>geometrical tanker</cp:lastModifiedBy>
  <cp:revision>2</cp:revision>
  <dcterms:created xsi:type="dcterms:W3CDTF">2020-04-29T12:24:00Z</dcterms:created>
  <dcterms:modified xsi:type="dcterms:W3CDTF">2020-04-29T12:24:00Z</dcterms:modified>
</cp:coreProperties>
</file>