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A1A1A"/>
          <w:sz w:val="40"/>
          <w:szCs w:val="40"/>
        </w:rPr>
        <w:t xml:space="preserve">Documento de Cobertura de Testing</w:t>
      </w:r>
    </w:p>
    <w:p>
      <w:pPr>
        <w:spacing w:after="60"/>
      </w:pPr>
      <w:r>
        <w:rPr>
          <w:b/>
          <w:bCs/>
          <w:color w:val="B8860B"/>
          <w:sz w:val="24"/>
          <w:szCs w:val="24"/>
        </w:rPr>
        <w:t xml:space="preserve">Proyecto: Barba y Estilo – Barbería Urbana</w:t>
      </w:r>
    </w:p>
    <w:p>
      <w:pPr>
        <w:spacing w:after="60"/>
      </w:pPr>
      <w:r>
        <w:rPr>
          <w:sz w:val="22"/>
          <w:szCs w:val="22"/>
        </w:rPr>
        <w:t xml:space="preserve">Evaluación Parcial N°2 – DSY1104 Desarrollo Fullstack II</w:t>
      </w:r>
    </w:p>
    <w:p>
      <w:pPr>
        <w:spacing w:after="360"/>
      </w:pPr>
      <w:r>
        <w:rPr>
          <w:sz w:val="22"/>
          <w:szCs w:val="22"/>
        </w:rPr>
        <w:t xml:space="preserve">Frontend migrado a React + Vite + Bootstrap</w:t>
      </w:r>
    </w:p>
    <w:p>
      <w:pPr>
        <w:pStyle w:val="Heading1"/>
        <w:spacing w:after="180" w:before="360"/>
      </w:pPr>
      <w:r>
        <w:t xml:space="preserve">1. Introducción</w:t>
      </w:r>
    </w:p>
    <w:p>
      <w:pPr>
        <w:spacing w:after="160"/>
      </w:pPr>
      <w:r>
        <w:t xml:space="preserve">Como parte de la migración del proyecto desde HTML/CSS/JavaScript plano hacia React, se implementaron pruebas unitarias para verificar el correcto funcionamiento de la capa de datos (CRUD sobre localStorage) y de los componentes principales del frontend.</w:t>
      </w:r>
    </w:p>
    <w:p>
      <w:pPr>
        <w:spacing w:after="160"/>
      </w:pPr>
      <w:r>
        <w:t xml:space="preserve">La rúbrica original de la evaluación solicitaba el uso de Jasmine y Karma para las pruebas unitarias. Dado que estas herramientas están pensadas originalmente para proyectos Angular y no se integran de forma nativa con Vite, el docente autorizó reemplazarlas por Vitest, el framework de testing nativo del ecosistema Vite, manteniendo los mismos objetivos de aprendizaje (configuración del entorno de pruebas, escritura de pruebas unitarias, uso de mocks y análisis de resultados).</w:t>
      </w:r>
    </w:p>
    <w:p>
      <w:pPr>
        <w:pStyle w:val="Heading1"/>
        <w:spacing w:after="180" w:before="360"/>
      </w:pPr>
      <w:r>
        <w:t xml:space="preserve">2. Herramientas utilizadas</w:t>
      </w:r>
    </w:p>
    <w:p>
      <w:pPr>
        <w:pStyle w:val="ListParagraph"/>
        <w:numPr>
          <w:ilvl w:val="0"/>
          <w:numId w:val="1"/>
        </w:numPr>
        <w:spacing w:after="80"/>
      </w:pPr>
      <w:r>
        <w:t xml:space="preserve">Vitest — ejecutor de pruebas (test runner), reemplaza a Jasmine + Karma.</w:t>
      </w:r>
    </w:p>
    <w:p>
      <w:pPr>
        <w:pStyle w:val="ListParagraph"/>
        <w:numPr>
          <w:ilvl w:val="0"/>
          <w:numId w:val="1"/>
        </w:numPr>
        <w:spacing w:after="80"/>
      </w:pPr>
      <w:r>
        <w:t xml:space="preserve">React Testing Library (@testing-library/react) — renderiza componentes y permite verificarlos como lo haría un usuario real, en vez de revisar detalles internos de implementación.</w:t>
      </w:r>
    </w:p>
    <w:p>
      <w:pPr>
        <w:pStyle w:val="ListParagraph"/>
        <w:numPr>
          <w:ilvl w:val="0"/>
          <w:numId w:val="1"/>
        </w:numPr>
        <w:spacing w:after="80"/>
      </w:pPr>
      <w:r>
        <w:t xml:space="preserve">@testing-library/user-event — simula interacción real del usuario (escribir en un input, hacer clic en un botón).</w:t>
      </w:r>
    </w:p>
    <w:p>
      <w:pPr>
        <w:pStyle w:val="ListParagraph"/>
        <w:numPr>
          <w:ilvl w:val="0"/>
          <w:numId w:val="1"/>
        </w:numPr>
        <w:spacing w:after="80"/>
      </w:pPr>
      <w:r>
        <w:t xml:space="preserve">@testing-library/jest-dom — agrega verificaciones (matchers) adicionales, como toBeInTheDocument().</w:t>
      </w:r>
    </w:p>
    <w:p>
      <w:pPr>
        <w:pStyle w:val="ListParagraph"/>
        <w:numPr>
          <w:ilvl w:val="0"/>
          <w:numId w:val="1"/>
        </w:numPr>
        <w:spacing w:after="80"/>
      </w:pPr>
      <w:r>
        <w:t xml:space="preserve">jsdom — simula un navegador dentro de Node.js, para poder ejecutar y renderizar componentes sin abrir un navegador real.</w:t>
      </w:r>
    </w:p>
    <w:p>
      <w:pPr>
        <w:pStyle w:val="Heading1"/>
        <w:spacing w:after="180" w:before="360"/>
      </w:pPr>
      <w:r>
        <w:t xml:space="preserve">3. Configuración del entorno de pruebas</w:t>
      </w:r>
    </w:p>
    <w:p>
      <w:pPr>
        <w:spacing w:after="160"/>
      </w:pPr>
      <w:r>
        <w:t xml:space="preserve">La configuración se agregó directamente en vite.config.js:</w:t>
      </w:r>
    </w:p>
    <w:p>
      <w:pPr>
        <w:shd w:fill="F2F2F2" w:val="clear"/>
        <w:spacing w:after="240" w:before="120"/>
      </w:pPr>
      <w:r>
        <w:rPr>
          <w:rFonts w:ascii="Consolas" w:cs="Consolas" w:eastAsia="Consolas" w:hAnsi="Consolas"/>
          <w:color w:val="1A1A1A"/>
          <w:sz w:val="20"/>
          <w:szCs w:val="20"/>
        </w:rPr>
        <w:t xml:space="preserve">test: { environment: 'jsdom', globals: true, setupFiles: './src/test/setup.js' }</w:t>
      </w:r>
    </w:p>
    <w:p>
      <w:pPr>
        <w:spacing w:after="160"/>
      </w:pPr>
      <w:r>
        <w:t xml:space="preserve">El archivo src/test/setup.js importa los matchers de jest-dom y además simula (mock) el objeto IntersectionObserver, que el navegador simulado (jsdom) no implementa de forma nativa. Este mock es necesario porque el componente Reveal (usado para las animaciones al hacer scroll) depende de IntersectionObserver; sin el mock, cualquier prueba que renderice un componente que use Reveal fallaría con un error de referencia.</w:t>
      </w:r>
    </w:p>
    <w:p>
      <w:pPr>
        <w:pStyle w:val="Heading1"/>
        <w:spacing w:after="180" w:before="360"/>
      </w:pPr>
      <w:r>
        <w:t xml:space="preserve">4. Alcance y cobertura de las pruebas</w:t>
      </w:r>
    </w:p>
    <w:p>
      <w:pPr>
        <w:spacing w:after="160"/>
      </w:pPr>
      <w:r>
        <w:t xml:space="preserve">Se escribieron 14 pruebas distribuidas en 8 archivos, cubriendo los distintos tipos de verificación pedidos: lógica pura, renderizado, manejo de props, renderizado condicional, estado y simulación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shd w:fill="1A1A1A" w:val="clear"/>
            <w:tcMar>
              <w:top w:type="dxa" w:w="100"/>
              <w:left w:type="dxa" w:w="100"/>
              <w:bottom w:type="dxa" w:w="100"/>
              <w:right w:type="dxa" w:w="100"/>
            </w:tcMar>
          </w:tcPr>
          <w:p>
            <w:r>
              <w:rPr>
                <w:b/>
                <w:bCs/>
                <w:color w:val="FFFFFF"/>
                <w:sz w:val="20"/>
                <w:szCs w:val="20"/>
              </w:rPr>
              <w:t xml:space="preserve">Archivo de prueba</w:t>
            </w:r>
          </w:p>
        </w:tc>
        <w:tc>
          <w:tcPr>
            <w:tcW w:type="dxa" w:w="4360"/>
            <w:shd w:fill="1A1A1A" w:val="clear"/>
            <w:tcMar>
              <w:top w:type="dxa" w:w="100"/>
              <w:left w:type="dxa" w:w="100"/>
              <w:bottom w:type="dxa" w:w="100"/>
              <w:right w:type="dxa" w:w="100"/>
            </w:tcMar>
          </w:tcPr>
          <w:p>
            <w:r>
              <w:rPr>
                <w:b/>
                <w:bCs/>
                <w:color w:val="FFFFFF"/>
                <w:sz w:val="20"/>
                <w:szCs w:val="20"/>
              </w:rPr>
              <w:t xml:space="preserve">Qué verifica</w:t>
            </w:r>
          </w:p>
        </w:tc>
        <w:tc>
          <w:tcPr>
            <w:tcW w:type="dxa" w:w="2400"/>
            <w:shd w:fill="1A1A1A" w:val="clear"/>
            <w:tcMar>
              <w:top w:type="dxa" w:w="100"/>
              <w:left w:type="dxa" w:w="100"/>
              <w:bottom w:type="dxa" w:w="100"/>
              <w:right w:type="dxa" w:w="100"/>
            </w:tcMar>
          </w:tcPr>
          <w:p>
            <w:r>
              <w:rPr>
                <w:b/>
                <w:bCs/>
                <w:color w:val="FFFFFF"/>
                <w:sz w:val="20"/>
                <w:szCs w:val="20"/>
              </w:rPr>
              <w:t xml:space="preserve">Tipo de prueba</w:t>
            </w:r>
          </w:p>
        </w:tc>
      </w:tr>
      <w:tr>
        <w:tc>
          <w:tcPr>
            <w:tcW w:type="dxa" w:w="2600"/>
            <w:tcMar>
              <w:top w:type="dxa" w:w="100"/>
              <w:left w:type="dxa" w:w="100"/>
              <w:bottom w:type="dxa" w:w="100"/>
              <w:right w:type="dxa" w:w="100"/>
            </w:tcMar>
          </w:tcPr>
          <w:p>
            <w:r>
              <w:rPr>
                <w:b w:val="false"/>
                <w:bCs w:val="false"/>
                <w:sz w:val="20"/>
                <w:szCs w:val="20"/>
              </w:rPr>
              <w:t xml:space="preserve">data/db.test.js</w:t>
            </w:r>
          </w:p>
        </w:tc>
        <w:tc>
          <w:tcPr>
            <w:tcW w:type="dxa" w:w="4360"/>
            <w:tcMar>
              <w:top w:type="dxa" w:w="100"/>
              <w:left w:type="dxa" w:w="100"/>
              <w:bottom w:type="dxa" w:w="100"/>
              <w:right w:type="dxa" w:w="100"/>
            </w:tcMar>
          </w:tcPr>
          <w:p>
            <w:r>
              <w:rPr>
                <w:b w:val="false"/>
                <w:bCs w:val="false"/>
                <w:sz w:val="20"/>
                <w:szCs w:val="20"/>
              </w:rPr>
              <w:t xml:space="preserve">Crear y eliminar registros en la "base de datos" simulada (localStorage)</w:t>
            </w:r>
          </w:p>
        </w:tc>
        <w:tc>
          <w:tcPr>
            <w:tcW w:type="dxa" w:w="2400"/>
            <w:tcMar>
              <w:top w:type="dxa" w:w="100"/>
              <w:left w:type="dxa" w:w="100"/>
              <w:bottom w:type="dxa" w:w="100"/>
              <w:right w:type="dxa" w:w="100"/>
            </w:tcMar>
          </w:tcPr>
          <w:p>
            <w:r>
              <w:rPr>
                <w:b w:val="false"/>
                <w:bCs w:val="false"/>
                <w:sz w:val="20"/>
                <w:szCs w:val="20"/>
              </w:rPr>
              <w:t xml:space="preserve">Lógica / unidad</w:t>
            </w:r>
          </w:p>
        </w:tc>
      </w:tr>
      <w:tr>
        <w:tc>
          <w:tcPr>
            <w:tcW w:type="dxa" w:w="2600"/>
            <w:tcMar>
              <w:top w:type="dxa" w:w="100"/>
              <w:left w:type="dxa" w:w="100"/>
              <w:bottom w:type="dxa" w:w="100"/>
              <w:right w:type="dxa" w:w="100"/>
            </w:tcMar>
          </w:tcPr>
          <w:p>
            <w:r>
              <w:rPr>
                <w:b w:val="false"/>
                <w:bCs w:val="false"/>
                <w:sz w:val="20"/>
                <w:szCs w:val="20"/>
              </w:rPr>
              <w:t xml:space="preserve">data/roles.test.js</w:t>
            </w:r>
          </w:p>
        </w:tc>
        <w:tc>
          <w:tcPr>
            <w:tcW w:type="dxa" w:w="4360"/>
            <w:tcMar>
              <w:top w:type="dxa" w:w="100"/>
              <w:left w:type="dxa" w:w="100"/>
              <w:bottom w:type="dxa" w:w="100"/>
              <w:right w:type="dxa" w:w="100"/>
            </w:tcMar>
          </w:tcPr>
          <w:p>
            <w:r>
              <w:rPr>
                <w:b w:val="false"/>
                <w:bCs w:val="false"/>
                <w:sz w:val="20"/>
                <w:szCs w:val="20"/>
              </w:rPr>
              <w:t xml:space="preserve">Detección del rol (barbero / propietario / cliente) según el dominio del correo</w:t>
            </w:r>
          </w:p>
        </w:tc>
        <w:tc>
          <w:tcPr>
            <w:tcW w:type="dxa" w:w="2400"/>
            <w:tcMar>
              <w:top w:type="dxa" w:w="100"/>
              <w:left w:type="dxa" w:w="100"/>
              <w:bottom w:type="dxa" w:w="100"/>
              <w:right w:type="dxa" w:w="100"/>
            </w:tcMar>
          </w:tcPr>
          <w:p>
            <w:r>
              <w:rPr>
                <w:b w:val="false"/>
                <w:bCs w:val="false"/>
                <w:sz w:val="20"/>
                <w:szCs w:val="20"/>
              </w:rPr>
              <w:t xml:space="preserve">Lógica / unidad</w:t>
            </w:r>
          </w:p>
        </w:tc>
      </w:tr>
      <w:tr>
        <w:tc>
          <w:tcPr>
            <w:tcW w:type="dxa" w:w="2600"/>
            <w:tcMar>
              <w:top w:type="dxa" w:w="100"/>
              <w:left w:type="dxa" w:w="100"/>
              <w:bottom w:type="dxa" w:w="100"/>
              <w:right w:type="dxa" w:w="100"/>
            </w:tcMar>
          </w:tcPr>
          <w:p>
            <w:r>
              <w:rPr>
                <w:b w:val="false"/>
                <w:bCs w:val="false"/>
                <w:sz w:val="20"/>
                <w:szCs w:val="20"/>
              </w:rPr>
              <w:t xml:space="preserve">data/usuarios.test.js</w:t>
            </w:r>
          </w:p>
        </w:tc>
        <w:tc>
          <w:tcPr>
            <w:tcW w:type="dxa" w:w="4360"/>
            <w:tcMar>
              <w:top w:type="dxa" w:w="100"/>
              <w:left w:type="dxa" w:w="100"/>
              <w:bottom w:type="dxa" w:w="100"/>
              <w:right w:type="dxa" w:w="100"/>
            </w:tcMar>
          </w:tcPr>
          <w:p>
            <w:r>
              <w:rPr>
                <w:b w:val="false"/>
                <w:bCs w:val="false"/>
                <w:sz w:val="20"/>
                <w:szCs w:val="20"/>
              </w:rPr>
              <w:t xml:space="preserve">Rechazo de registro con correo duplicado y de inicio de sesión con contraseña incorrecta</w:t>
            </w:r>
          </w:p>
        </w:tc>
        <w:tc>
          <w:tcPr>
            <w:tcW w:type="dxa" w:w="2400"/>
            <w:tcMar>
              <w:top w:type="dxa" w:w="100"/>
              <w:left w:type="dxa" w:w="100"/>
              <w:bottom w:type="dxa" w:w="100"/>
              <w:right w:type="dxa" w:w="100"/>
            </w:tcMar>
          </w:tcPr>
          <w:p>
            <w:r>
              <w:rPr>
                <w:b w:val="false"/>
                <w:bCs w:val="false"/>
                <w:sz w:val="20"/>
                <w:szCs w:val="20"/>
              </w:rPr>
              <w:t xml:space="preserve">Lógica / unidad</w:t>
            </w:r>
          </w:p>
        </w:tc>
      </w:tr>
      <w:tr>
        <w:tc>
          <w:tcPr>
            <w:tcW w:type="dxa" w:w="2600"/>
            <w:tcMar>
              <w:top w:type="dxa" w:w="100"/>
              <w:left w:type="dxa" w:w="100"/>
              <w:bottom w:type="dxa" w:w="100"/>
              <w:right w:type="dxa" w:w="100"/>
            </w:tcMar>
          </w:tcPr>
          <w:p>
            <w:r>
              <w:rPr>
                <w:b w:val="false"/>
                <w:bCs w:val="false"/>
                <w:sz w:val="20"/>
                <w:szCs w:val="20"/>
              </w:rPr>
              <w:t xml:space="preserve">components/ServicioCard.test.jsx</w:t>
            </w:r>
          </w:p>
        </w:tc>
        <w:tc>
          <w:tcPr>
            <w:tcW w:type="dxa" w:w="4360"/>
            <w:tcMar>
              <w:top w:type="dxa" w:w="100"/>
              <w:left w:type="dxa" w:w="100"/>
              <w:bottom w:type="dxa" w:w="100"/>
              <w:right w:type="dxa" w:w="100"/>
            </w:tcMar>
          </w:tcPr>
          <w:p>
            <w:r>
              <w:rPr>
                <w:b w:val="false"/>
                <w:bCs w:val="false"/>
                <w:sz w:val="20"/>
                <w:szCs w:val="20"/>
              </w:rPr>
              <w:t xml:space="preserve">Renderizado correcto de un servicio recibido por props (nombre, precio, descripción)</w:t>
            </w:r>
          </w:p>
        </w:tc>
        <w:tc>
          <w:tcPr>
            <w:tcW w:type="dxa" w:w="2400"/>
            <w:tcMar>
              <w:top w:type="dxa" w:w="100"/>
              <w:left w:type="dxa" w:w="100"/>
              <w:bottom w:type="dxa" w:w="100"/>
              <w:right w:type="dxa" w:w="100"/>
            </w:tcMar>
          </w:tcPr>
          <w:p>
            <w:r>
              <w:rPr>
                <w:b w:val="false"/>
                <w:bCs w:val="false"/>
                <w:sz w:val="20"/>
                <w:szCs w:val="20"/>
              </w:rPr>
              <w:t xml:space="preserve">Renderizado / Props</w:t>
            </w:r>
          </w:p>
        </w:tc>
      </w:tr>
      <w:tr>
        <w:tc>
          <w:tcPr>
            <w:tcW w:type="dxa" w:w="2600"/>
            <w:tcMar>
              <w:top w:type="dxa" w:w="100"/>
              <w:left w:type="dxa" w:w="100"/>
              <w:bottom w:type="dxa" w:w="100"/>
              <w:right w:type="dxa" w:w="100"/>
            </w:tcMar>
          </w:tcPr>
          <w:p>
            <w:r>
              <w:rPr>
                <w:b w:val="false"/>
                <w:bCs w:val="false"/>
                <w:sz w:val="20"/>
                <w:szCs w:val="20"/>
              </w:rPr>
              <w:t xml:space="preserve">components/RequireAuth.test.jsx</w:t>
            </w:r>
          </w:p>
        </w:tc>
        <w:tc>
          <w:tcPr>
            <w:tcW w:type="dxa" w:w="4360"/>
            <w:tcMar>
              <w:top w:type="dxa" w:w="100"/>
              <w:left w:type="dxa" w:w="100"/>
              <w:bottom w:type="dxa" w:w="100"/>
              <w:right w:type="dxa" w:w="100"/>
            </w:tcMar>
          </w:tcPr>
          <w:p>
            <w:r>
              <w:rPr>
                <w:b w:val="false"/>
                <w:bCs w:val="false"/>
                <w:sz w:val="20"/>
                <w:szCs w:val="20"/>
              </w:rPr>
              <w:t xml:space="preserve">Redirige a Login sin sesión activa; muestra el contenido protegido cuando sí hay sesión</w:t>
            </w:r>
          </w:p>
        </w:tc>
        <w:tc>
          <w:tcPr>
            <w:tcW w:type="dxa" w:w="2400"/>
            <w:tcMar>
              <w:top w:type="dxa" w:w="100"/>
              <w:left w:type="dxa" w:w="100"/>
              <w:bottom w:type="dxa" w:w="100"/>
              <w:right w:type="dxa" w:w="100"/>
            </w:tcMar>
          </w:tcPr>
          <w:p>
            <w:r>
              <w:rPr>
                <w:b w:val="false"/>
                <w:bCs w:val="false"/>
                <w:sz w:val="20"/>
                <w:szCs w:val="20"/>
              </w:rPr>
              <w:t xml:space="preserve">Renderizado condicional</w:t>
            </w:r>
          </w:p>
        </w:tc>
      </w:tr>
      <w:tr>
        <w:tc>
          <w:tcPr>
            <w:tcW w:type="dxa" w:w="2600"/>
            <w:tcMar>
              <w:top w:type="dxa" w:w="100"/>
              <w:left w:type="dxa" w:w="100"/>
              <w:bottom w:type="dxa" w:w="100"/>
              <w:right w:type="dxa" w:w="100"/>
            </w:tcMar>
          </w:tcPr>
          <w:p>
            <w:r>
              <w:rPr>
                <w:b w:val="false"/>
                <w:bCs w:val="false"/>
                <w:sz w:val="20"/>
                <w:szCs w:val="20"/>
              </w:rPr>
              <w:t xml:space="preserve">components/Navbar.test.jsx</w:t>
            </w:r>
          </w:p>
        </w:tc>
        <w:tc>
          <w:tcPr>
            <w:tcW w:type="dxa" w:w="4360"/>
            <w:tcMar>
              <w:top w:type="dxa" w:w="100"/>
              <w:left w:type="dxa" w:w="100"/>
              <w:bottom w:type="dxa" w:w="100"/>
              <w:right w:type="dxa" w:w="100"/>
            </w:tcMar>
          </w:tcPr>
          <w:p>
            <w:r>
              <w:rPr>
                <w:b w:val="false"/>
                <w:bCs w:val="false"/>
                <w:sz w:val="20"/>
                <w:szCs w:val="20"/>
              </w:rPr>
              <w:t xml:space="preserve">Cambia los enlaces mostrados según la ruta actual (Cliente vs. Barbero)</w:t>
            </w:r>
          </w:p>
        </w:tc>
        <w:tc>
          <w:tcPr>
            <w:tcW w:type="dxa" w:w="2400"/>
            <w:tcMar>
              <w:top w:type="dxa" w:w="100"/>
              <w:left w:type="dxa" w:w="100"/>
              <w:bottom w:type="dxa" w:w="100"/>
              <w:right w:type="dxa" w:w="100"/>
            </w:tcMar>
          </w:tcPr>
          <w:p>
            <w:r>
              <w:rPr>
                <w:b w:val="false"/>
                <w:bCs w:val="false"/>
                <w:sz w:val="20"/>
                <w:szCs w:val="20"/>
              </w:rPr>
              <w:t xml:space="preserve">Renderizado condicional</w:t>
            </w:r>
          </w:p>
        </w:tc>
      </w:tr>
      <w:tr>
        <w:tc>
          <w:tcPr>
            <w:tcW w:type="dxa" w:w="2600"/>
            <w:tcMar>
              <w:top w:type="dxa" w:w="100"/>
              <w:left w:type="dxa" w:w="100"/>
              <w:bottom w:type="dxa" w:w="100"/>
              <w:right w:type="dxa" w:w="100"/>
            </w:tcMar>
          </w:tcPr>
          <w:p>
            <w:r>
              <w:rPr>
                <w:b w:val="false"/>
                <w:bCs w:val="false"/>
                <w:sz w:val="20"/>
                <w:szCs w:val="20"/>
              </w:rPr>
              <w:t xml:space="preserve">pages/cuenta/Login.test.jsx</w:t>
            </w:r>
          </w:p>
        </w:tc>
        <w:tc>
          <w:tcPr>
            <w:tcW w:type="dxa" w:w="4360"/>
            <w:tcMar>
              <w:top w:type="dxa" w:w="100"/>
              <w:left w:type="dxa" w:w="100"/>
              <w:bottom w:type="dxa" w:w="100"/>
              <w:right w:type="dxa" w:w="100"/>
            </w:tcMar>
          </w:tcPr>
          <w:p>
            <w:r>
              <w:rPr>
                <w:b w:val="false"/>
                <w:bCs w:val="false"/>
                <w:sz w:val="20"/>
                <w:szCs w:val="20"/>
              </w:rPr>
              <w:t xml:space="preserve">Simula escribir y enviar el formulario de login; verifica el mensaje de error</w:t>
            </w:r>
          </w:p>
        </w:tc>
        <w:tc>
          <w:tcPr>
            <w:tcW w:type="dxa" w:w="2400"/>
            <w:tcMar>
              <w:top w:type="dxa" w:w="100"/>
              <w:left w:type="dxa" w:w="100"/>
              <w:bottom w:type="dxa" w:w="100"/>
              <w:right w:type="dxa" w:w="100"/>
            </w:tcMar>
          </w:tcPr>
          <w:p>
            <w:r>
              <w:rPr>
                <w:b w:val="false"/>
                <w:bCs w:val="false"/>
                <w:sz w:val="20"/>
                <w:szCs w:val="20"/>
              </w:rPr>
              <w:t xml:space="preserve">Evento / Estado</w:t>
            </w:r>
          </w:p>
        </w:tc>
      </w:tr>
      <w:tr>
        <w:tc>
          <w:tcPr>
            <w:tcW w:type="dxa" w:w="2600"/>
            <w:tcMar>
              <w:top w:type="dxa" w:w="100"/>
              <w:left w:type="dxa" w:w="100"/>
              <w:bottom w:type="dxa" w:w="100"/>
              <w:right w:type="dxa" w:w="100"/>
            </w:tcMar>
          </w:tcPr>
          <w:p>
            <w:r>
              <w:rPr>
                <w:b w:val="false"/>
                <w:bCs w:val="false"/>
                <w:sz w:val="20"/>
                <w:szCs w:val="20"/>
              </w:rPr>
              <w:t xml:space="preserve">pages/cliente/Resenas.test.jsx</w:t>
            </w:r>
          </w:p>
        </w:tc>
        <w:tc>
          <w:tcPr>
            <w:tcW w:type="dxa" w:w="4360"/>
            <w:tcMar>
              <w:top w:type="dxa" w:w="100"/>
              <w:left w:type="dxa" w:w="100"/>
              <w:bottom w:type="dxa" w:w="100"/>
              <w:right w:type="dxa" w:w="100"/>
            </w:tcMar>
          </w:tcPr>
          <w:p>
            <w:r>
              <w:rPr>
                <w:b w:val="false"/>
                <w:bCs w:val="false"/>
                <w:sz w:val="20"/>
                <w:szCs w:val="20"/>
              </w:rPr>
              <w:t xml:space="preserve">Simula publicar una reseña nueva y verifica que aparezca en la lista</w:t>
            </w:r>
          </w:p>
        </w:tc>
        <w:tc>
          <w:tcPr>
            <w:tcW w:type="dxa" w:w="2400"/>
            <w:tcMar>
              <w:top w:type="dxa" w:w="100"/>
              <w:left w:type="dxa" w:w="100"/>
              <w:bottom w:type="dxa" w:w="100"/>
              <w:right w:type="dxa" w:w="100"/>
            </w:tcMar>
          </w:tcPr>
          <w:p>
            <w:r>
              <w:rPr>
                <w:b w:val="false"/>
                <w:bCs w:val="false"/>
                <w:sz w:val="20"/>
                <w:szCs w:val="20"/>
              </w:rPr>
              <w:t xml:space="preserve">Evento / Estado / DOM</w:t>
            </w:r>
          </w:p>
        </w:tc>
      </w:tr>
    </w:tbl>
    <w:p>
      <w:pPr>
        <w:spacing w:after="160"/>
      </w:pPr>
      <w:r>
        <w:t xml:space="preserve"/>
      </w:r>
    </w:p>
    <w:p>
      <w:pPr>
        <w:pStyle w:val="Heading1"/>
        <w:spacing w:after="180" w:before="360"/>
      </w:pPr>
      <w:r>
        <w:t xml:space="preserve">5. Resultado de la ejecución</w:t>
      </w:r>
    </w:p>
    <w:p>
      <w:pPr>
        <w:spacing w:after="160"/>
      </w:pPr>
      <w:r>
        <w:t xml:space="preserve">Comando utilizado: npm run test</w:t>
      </w:r>
    </w:p>
    <w:p>
      <w:pPr>
        <w:pStyle w:val="ListParagraph"/>
        <w:numPr>
          <w:ilvl w:val="0"/>
          <w:numId w:val="1"/>
        </w:numPr>
        <w:spacing w:after="80"/>
      </w:pPr>
      <w:r>
        <w:t xml:space="preserve">Archivos de prueba: 8</w:t>
      </w:r>
    </w:p>
    <w:p>
      <w:pPr>
        <w:pStyle w:val="ListParagraph"/>
        <w:numPr>
          <w:ilvl w:val="0"/>
          <w:numId w:val="1"/>
        </w:numPr>
        <w:spacing w:after="80"/>
      </w:pPr>
      <w:r>
        <w:t xml:space="preserve">Pruebas totales: 14</w:t>
      </w:r>
    </w:p>
    <w:p>
      <w:pPr>
        <w:pStyle w:val="ListParagraph"/>
        <w:numPr>
          <w:ilvl w:val="0"/>
          <w:numId w:val="1"/>
        </w:numPr>
        <w:spacing w:after="80"/>
      </w:pPr>
      <w:r>
        <w:t xml:space="preserve">Pruebas aprobadas: 14</w:t>
      </w:r>
    </w:p>
    <w:p>
      <w:pPr>
        <w:pStyle w:val="ListParagraph"/>
        <w:numPr>
          <w:ilvl w:val="0"/>
          <w:numId w:val="1"/>
        </w:numPr>
        <w:spacing w:after="80"/>
      </w:pPr>
      <w:r>
        <w:t xml:space="preserve">Pruebas fallidas: 0 (en la versión final)</w:t>
      </w:r>
    </w:p>
    <w:p>
      <w:pPr>
        <w:pStyle w:val="Heading1"/>
        <w:spacing w:after="180" w:before="360"/>
      </w:pPr>
      <w:r>
        <w:t xml:space="preserve">6. Hallazgo relevante durante el testing</w:t>
      </w:r>
    </w:p>
    <w:p>
      <w:pPr>
        <w:spacing w:after="160"/>
      </w:pPr>
      <w:r>
        <w:t xml:space="preserve">Durante la escritura de las pruebas de la capa de datos (db.test.js), una prueba detectó un bug real: la función crear() generaba el identificador (id) de cada registro usando Date.now(). Si dos registros se creaban en el mismo milisegundo (como ocurre fácilmente durante una prueba automatizada, o en la app si el usuario hace doble clic muy rápido), ambos quedaban con el mismo id. Esto provocaba que al eliminar un registro por id, se eliminaran ambos por error.</w:t>
      </w:r>
    </w:p>
    <w:p>
      <w:pPr>
        <w:spacing w:after="160"/>
      </w:pPr>
      <w:r>
        <w:t xml:space="preserve">La solución fue reemplazar Date.now() por crypto.randomUUID(), que genera un identificador único garantizado, sin riesgo de colisión. Este hallazgo demuestra el valor práctico de las pruebas unitarias: detectar errores antes de que lleguen a producción, incluso en lógica aparentemente simple.</w:t>
      </w:r>
    </w:p>
    <w:p>
      <w:pPr>
        <w:pStyle w:val="Heading1"/>
        <w:spacing w:after="180" w:before="360"/>
      </w:pPr>
      <w:r>
        <w:t xml:space="preserve">7. Qué queda fuera de la cobertura automatizada</w:t>
      </w:r>
    </w:p>
    <w:p>
      <w:pPr>
        <w:spacing w:after="160"/>
      </w:pPr>
      <w:r>
        <w:t xml:space="preserve">No se alcanzó una cobertura del 100% de los componentes del proyecto. Quedan sin pruebas automatizadas, por ejemplo, los formularios de Registro, Reservar Cita, Cortes, y los paneles de Barbero y Propietario. Estas partes fueron verificadas manualmente durante el desarrollo (probando cada flujo en el navegador), pero no cuentan con una prueba automatizada dedicada.</w:t>
      </w:r>
    </w:p>
    <w:p>
      <w:pPr>
        <w:spacing w:after="160"/>
      </w:pPr>
      <w:r>
        <w:t xml:space="preserve">Esta decisión es intencional: el docente indicó que no es necesario alcanzar una cobertura completa, por lo que se priorizó cubrir una muestra representativa de cada tipo de prueba pedido (lógica, renderizado, props, estado, eventos, renderizado condicional) por sobre cubrir el 100% de los archivos del proyecto.</w:t>
      </w:r>
    </w:p>
    <w:p>
      <w:pPr>
        <w:pStyle w:val="Heading1"/>
        <w:spacing w:after="180" w:before="360"/>
      </w:pPr>
      <w:r>
        <w:t xml:space="preserve">8. Cómo ejecutar las pruebas</w:t>
      </w:r>
    </w:p>
    <w:p>
      <w:pPr>
        <w:pStyle w:val="ListParagraph"/>
        <w:numPr>
          <w:ilvl w:val="0"/>
          <w:numId w:val="1"/>
        </w:numPr>
        <w:spacing w:after="80"/>
      </w:pPr>
      <w:r>
        <w:t xml:space="preserve">npm run test — ejecuta todas las pruebas una vez y muestra el resultado.</w:t>
      </w:r>
    </w:p>
    <w:p>
      <w:pPr>
        <w:pStyle w:val="ListParagraph"/>
        <w:numPr>
          <w:ilvl w:val="0"/>
          <w:numId w:val="1"/>
        </w:numPr>
        <w:spacing w:after="80"/>
      </w:pPr>
      <w:r>
        <w:t xml:space="preserve">npm run test:watch — ejecuta las pruebas en modo continuo, re-ejecutándolas automáticamente al guardar cambios.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DSY1104 – Desarrollo Fullstack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2026-10-17T19:07:04.560Z</dcterms:created>
  <dcterms:modified xsi:type="dcterms:W3CDTF">2026-10-17T19:07:04.560Z</dcterms:modified>
</cp:coreProperties>
</file>

<file path=docProps/custom.xml><?xml version="1.0" encoding="utf-8"?>
<Properties xmlns="http://schemas.openxmlformats.org/officeDocument/2006/custom-properties" xmlns:vt="http://schemas.openxmlformats.org/officeDocument/2006/docPropsVTypes"/>
</file>