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26"/>
          <w:u w:val="single"/>
          <w:lang w:val="en-US"/>
        </w:rPr>
      </w:pPr>
      <w:r>
        <w:rPr>
          <w:rFonts w:ascii="Segoe UI"/>
          <w:b/>
          <w:bCs/>
          <w:color w:val="000000"/>
          <w:sz w:val="44"/>
          <w:szCs w:val="26"/>
          <w:u w:val="single"/>
          <w:rtl w:val="off"/>
          <w:lang w:val="en-US"/>
        </w:rPr>
        <w:t>Projet Kentec : Gestion de logiciels internes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26"/>
          <w:lang w:val="en-US"/>
        </w:rPr>
      </w:pPr>
      <w:r>
        <w:rPr>
          <w:rFonts w:ascii="Segoe UI"/>
          <w:b/>
          <w:bCs/>
          <w:color w:val="000000"/>
          <w:sz w:val="40"/>
          <w:szCs w:val="26"/>
          <w:rtl w:val="off"/>
          <w:lang w:val="en-US"/>
        </w:rPr>
        <w:t>Contexte du projet :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Client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Kentec (ESN spécialisée dans le big data et la gestion logicielle).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Objectif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Développer un logiciel interne pour la gestion des facturations, hébergé sur les serveurs de Kentec.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Enjeux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Risques importants liés aux secteurs bancaire et médical.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Modèle de facturation 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Utilisation de l’unité "journée homme".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Les tâches sont définies sur un diagramme de Gantt et confirmées ou non en fonction de l’avancement.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Distinction entre prévisionnel et réel pour ajuster la facturation.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Version 1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Pas de données financières à inclure.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26"/>
          <w:lang w:val="en-US"/>
        </w:rPr>
      </w:pPr>
      <w:r>
        <w:rPr>
          <w:rFonts w:ascii="Segoe UI"/>
          <w:b/>
          <w:bCs/>
          <w:color w:val="000000"/>
          <w:sz w:val="40"/>
          <w:szCs w:val="26"/>
          <w:rtl w:val="off"/>
          <w:lang w:val="en-US"/>
        </w:rPr>
        <w:t>Structure et fonctionnalités de l'application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26"/>
          <w:lang w:val="en-US"/>
        </w:rPr>
      </w:pPr>
      <w:r>
        <w:rPr>
          <w:rFonts w:ascii="Segoe UI"/>
          <w:b/>
          <w:bCs/>
          <w:color w:val="000000"/>
          <w:sz w:val="36"/>
          <w:szCs w:val="26"/>
          <w:rtl w:val="off"/>
          <w:lang w:val="en-US"/>
        </w:rPr>
        <w:t>1. Page de connexion :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Éléments 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Logo de Kentec.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Nom de l’entreprise.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Bouton "Se connecter".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26"/>
          <w:lang w:val="en-US"/>
        </w:rPr>
      </w:pPr>
      <w:r>
        <w:rPr>
          <w:rFonts w:ascii="Segoe UI"/>
          <w:b/>
          <w:bCs/>
          <w:color w:val="000000"/>
          <w:sz w:val="36"/>
          <w:szCs w:val="26"/>
          <w:rtl w:val="off"/>
          <w:lang w:val="en-US"/>
        </w:rPr>
        <w:t>2. Dashboard (tableau de bord) avec plusieurs onglets :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Page des tâches 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Affichage d'un tableau de Gantt.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Structure visuelle claire, pas uniquement du texte.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Différents profils utilisateurs 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Développeur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Capable de créer et visualiser uniquement ses propres tâches (prévisionnel et réel).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Chef de projet (Valentin)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Peut ajouter des tâches prévisionnelles, voit la différence entre le réel et le prévisionnel.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Compte de direction (PDG)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Accès à une vue globale.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Activités des salariés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Suivi des activités de chaque profil utilisateur.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Paramètres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Gestion des options de l'application.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26"/>
          <w:lang w:val="en-US"/>
        </w:rPr>
      </w:pPr>
      <w:r>
        <w:rPr>
          <w:rFonts w:ascii="Segoe UI"/>
          <w:b/>
          <w:bCs/>
          <w:color w:val="000000"/>
          <w:sz w:val="36"/>
          <w:szCs w:val="26"/>
          <w:rtl w:val="off"/>
          <w:lang w:val="en-US"/>
        </w:rPr>
        <w:t>3. Paramètres :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Mode clair ou sombre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pour l'interface.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Page "À propos"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avec les mentions légales.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Conditions générales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d'utilisation.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Politique de confidentialité</w:t>
      </w:r>
      <w:r>
        <w:rPr>
          <w:rFonts w:ascii="Segoe UI"/>
          <w:color w:val="000000"/>
          <w:sz w:val="22"/>
          <w:szCs w:val="26"/>
          <w:rtl w:val="off"/>
          <w:lang w:val="en-US"/>
        </w:rPr>
        <w:t>.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26"/>
          <w:lang w:val="en-US"/>
        </w:rPr>
      </w:pPr>
      <w:r>
        <w:rPr>
          <w:rFonts w:ascii="Segoe UI"/>
          <w:b/>
          <w:bCs/>
          <w:color w:val="000000"/>
          <w:sz w:val="40"/>
          <w:szCs w:val="26"/>
          <w:rtl w:val="off"/>
          <w:lang w:val="en-US"/>
        </w:rPr>
        <w:t>Détails opérationnels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26"/>
          <w:lang w:val="en-US"/>
        </w:rPr>
      </w:pPr>
      <w:r>
        <w:rPr>
          <w:rFonts w:ascii="Segoe UI"/>
          <w:b/>
          <w:bCs/>
          <w:color w:val="000000"/>
          <w:sz w:val="36"/>
          <w:szCs w:val="26"/>
          <w:rtl w:val="off"/>
          <w:lang w:val="en-US"/>
        </w:rPr>
        <w:t>Délégation de compétences :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Équipe de développement 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4 développeurs.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Chef de projet (Valentin) et PDG impliqués dans la validation.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Le client pourrait éventuellement avoir un compte d’accès.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26"/>
          <w:lang w:val="en-US"/>
        </w:rPr>
      </w:pPr>
      <w:r>
        <w:rPr>
          <w:rFonts w:ascii="Segoe UI"/>
          <w:b/>
          <w:bCs/>
          <w:color w:val="000000"/>
          <w:sz w:val="36"/>
          <w:szCs w:val="26"/>
          <w:rtl w:val="off"/>
          <w:lang w:val="en-US"/>
        </w:rPr>
        <w:t>Deadline :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Durée du projet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2 mois.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26"/>
          <w:lang w:val="en-US"/>
        </w:rPr>
      </w:pPr>
      <w:r>
        <w:rPr>
          <w:rFonts w:ascii="Segoe UI"/>
          <w:b/>
          <w:bCs/>
          <w:color w:val="000000"/>
          <w:sz w:val="36"/>
          <w:szCs w:val="26"/>
          <w:rtl w:val="off"/>
          <w:lang w:val="en-US"/>
        </w:rPr>
        <w:t>Parties prenantes :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Interlocuteur principal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Valentin (chef de projet).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Validation :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Les développeurs valideront ou non les différentes étapes du projet avant approbation finale par le PDG.</w:t>
      </w:r>
    </w:p>
    <w:p>
      <w:pPr>
        <w:rPr>
          <w:sz w:val="26"/>
          <w:szCs w:val="26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Angel</dc:creator>
  <cp:lastModifiedBy>Enzo Angel</cp:lastModifiedBy>
</cp:coreProperties>
</file>