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B3" w:rsidRDefault="005A6BDC" w:rsidP="005A6BDC">
      <w:pPr>
        <w:jc w:val="center"/>
        <w:rPr>
          <w:sz w:val="40"/>
          <w:szCs w:val="40"/>
        </w:rPr>
      </w:pPr>
      <w:r w:rsidRPr="005A6BDC">
        <w:rPr>
          <w:sz w:val="40"/>
          <w:szCs w:val="40"/>
        </w:rPr>
        <w:t>Scénarios d’utilisation</w:t>
      </w:r>
    </w:p>
    <w:p w:rsidR="000700D7" w:rsidRDefault="005A6BDC" w:rsidP="000700D7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A6BDC">
        <w:rPr>
          <w:sz w:val="24"/>
          <w:szCs w:val="24"/>
        </w:rPr>
        <w:t>Le capteur mesure le niveau d’eau des cuves</w:t>
      </w:r>
    </w:p>
    <w:p w:rsidR="005A6BDC" w:rsidRDefault="005A6BDC" w:rsidP="000700D7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0700D7">
        <w:rPr>
          <w:sz w:val="24"/>
          <w:szCs w:val="24"/>
        </w:rPr>
        <w:t>Si la cuve du toit n’est pas remplie et que celle de récupération l’est, activer la pompe de relevage</w:t>
      </w:r>
    </w:p>
    <w:p w:rsidR="000700D7" w:rsidRDefault="005A6BDC" w:rsidP="000700D7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0700D7">
        <w:rPr>
          <w:sz w:val="24"/>
          <w:szCs w:val="24"/>
        </w:rPr>
        <w:t>Si la cuve du toit est pleine, le système utilise l’eau de pluie</w:t>
      </w:r>
    </w:p>
    <w:p w:rsidR="000700D7" w:rsidRPr="000700D7" w:rsidRDefault="000700D7" w:rsidP="000700D7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 w:rsidRPr="000700D7">
        <w:rPr>
          <w:sz w:val="24"/>
          <w:szCs w:val="24"/>
        </w:rPr>
        <w:t>Si la cuve du toit et de récupération sont vides ou à un niveau critique (&lt;10 cm), utiliser l’eau courante.</w:t>
      </w:r>
    </w:p>
    <w:p w:rsidR="000700D7" w:rsidRDefault="005A6BDC" w:rsidP="000700D7">
      <w:pPr>
        <w:pStyle w:val="Paragraphedeliste"/>
        <w:numPr>
          <w:ilvl w:val="0"/>
          <w:numId w:val="6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Le capteur mesure la température de l’air</w:t>
      </w:r>
    </w:p>
    <w:p w:rsidR="000700D7" w:rsidRPr="000700D7" w:rsidRDefault="000700D7" w:rsidP="000700D7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2.1 Si la température est égale ou inférieure à zéro, le système utilise l’eau courante</w:t>
      </w:r>
    </w:p>
    <w:p w:rsidR="005A6BDC" w:rsidRDefault="005A6BDC" w:rsidP="000700D7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A6BDC" w:rsidRDefault="000700D7" w:rsidP="005A6BD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serre est alimentée en eau</w:t>
      </w:r>
    </w:p>
    <w:p w:rsidR="000700D7" w:rsidRDefault="000700D7" w:rsidP="005A6BD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mesure la consommation en eau de la serre sur les deux réseaux (eau de pluie et eau courante)</w:t>
      </w:r>
    </w:p>
    <w:p w:rsidR="000700D7" w:rsidRDefault="000700D7" w:rsidP="000700D7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4.1 Enregistrer la consommation d’eau heure par heure dans la BDD</w:t>
      </w:r>
    </w:p>
    <w:p w:rsidR="000700D7" w:rsidRDefault="000700D7" w:rsidP="000700D7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t>4.2 Afficher sous forme graphique les données de consommation d’eau par période</w:t>
      </w:r>
    </w:p>
    <w:p w:rsidR="000700D7" w:rsidRDefault="000700D7" w:rsidP="000700D7">
      <w:pPr>
        <w:rPr>
          <w:sz w:val="24"/>
          <w:szCs w:val="24"/>
        </w:rPr>
      </w:pPr>
      <w:r>
        <w:rPr>
          <w:sz w:val="24"/>
          <w:szCs w:val="24"/>
        </w:rPr>
        <w:t>5.   Administrer la BDD</w:t>
      </w:r>
    </w:p>
    <w:p w:rsidR="000700D7" w:rsidRDefault="000700D7" w:rsidP="000700D7">
      <w:pPr>
        <w:rPr>
          <w:sz w:val="24"/>
          <w:szCs w:val="24"/>
        </w:rPr>
      </w:pPr>
      <w:r>
        <w:rPr>
          <w:sz w:val="24"/>
          <w:szCs w:val="24"/>
        </w:rPr>
        <w:t>6.   Afficher l’état du système</w:t>
      </w:r>
    </w:p>
    <w:p w:rsidR="000700D7" w:rsidRDefault="000700D7" w:rsidP="000700D7">
      <w:pPr>
        <w:rPr>
          <w:sz w:val="24"/>
          <w:szCs w:val="24"/>
        </w:rPr>
      </w:pPr>
      <w:r>
        <w:rPr>
          <w:sz w:val="24"/>
          <w:szCs w:val="24"/>
        </w:rPr>
        <w:t xml:space="preserve">      6.1 Les données instantanées de consommation d’eau seront affichés sur un site web</w:t>
      </w:r>
    </w:p>
    <w:p w:rsidR="000700D7" w:rsidRPr="000700D7" w:rsidRDefault="000700D7" w:rsidP="000700D7">
      <w:pPr>
        <w:rPr>
          <w:sz w:val="24"/>
          <w:szCs w:val="24"/>
        </w:rPr>
      </w:pPr>
    </w:p>
    <w:p w:rsidR="000700D7" w:rsidRPr="005A6BDC" w:rsidRDefault="000700D7" w:rsidP="000700D7">
      <w:pPr>
        <w:pStyle w:val="Paragraphedeliste"/>
        <w:ind w:left="360"/>
        <w:rPr>
          <w:sz w:val="24"/>
          <w:szCs w:val="24"/>
        </w:rPr>
      </w:pPr>
    </w:p>
    <w:p w:rsidR="005A6BDC" w:rsidRPr="005A6BDC" w:rsidRDefault="005A6BDC" w:rsidP="005A6BDC">
      <w:pPr>
        <w:rPr>
          <w:sz w:val="24"/>
          <w:szCs w:val="24"/>
        </w:rPr>
      </w:pPr>
    </w:p>
    <w:sectPr w:rsidR="005A6BDC" w:rsidRPr="005A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AF4"/>
    <w:multiLevelType w:val="hybridMultilevel"/>
    <w:tmpl w:val="784A31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D7B09"/>
    <w:multiLevelType w:val="multilevel"/>
    <w:tmpl w:val="CA06D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1D065C"/>
    <w:multiLevelType w:val="multilevel"/>
    <w:tmpl w:val="D680A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B059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6C060E"/>
    <w:multiLevelType w:val="multilevel"/>
    <w:tmpl w:val="D680A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390B15"/>
    <w:multiLevelType w:val="multilevel"/>
    <w:tmpl w:val="5A143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C95934"/>
    <w:multiLevelType w:val="multilevel"/>
    <w:tmpl w:val="D680A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D059F0"/>
    <w:multiLevelType w:val="multilevel"/>
    <w:tmpl w:val="D680A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6534DBA"/>
    <w:multiLevelType w:val="hybridMultilevel"/>
    <w:tmpl w:val="BD4C8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4BE2"/>
    <w:multiLevelType w:val="multilevel"/>
    <w:tmpl w:val="E3A825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DC"/>
    <w:rsid w:val="000700D7"/>
    <w:rsid w:val="0031676F"/>
    <w:rsid w:val="005A6BDC"/>
    <w:rsid w:val="00C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82A5"/>
  <w15:chartTrackingRefBased/>
  <w15:docId w15:val="{2EEE9EEC-1DA2-4998-A0E7-D7E4D68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EnzoC</cp:lastModifiedBy>
  <cp:revision>1</cp:revision>
  <dcterms:created xsi:type="dcterms:W3CDTF">2020-01-23T08:09:00Z</dcterms:created>
  <dcterms:modified xsi:type="dcterms:W3CDTF">2020-01-23T08:29:00Z</dcterms:modified>
</cp:coreProperties>
</file>