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w:t>
      </w:r>
      <w:r>
        <w:t xml:space="preserve"> </w:t>
      </w:r>
      <w:r>
        <w:t xml:space="preserve">Technique</w:t>
      </w:r>
      <w:r>
        <w:t xml:space="preserve"> </w:t>
      </w:r>
      <w:r>
        <w:t xml:space="preserve">ASD</w:t>
      </w:r>
      <w:r>
        <w:t xml:space="preserve"> </w:t>
      </w:r>
      <w:r>
        <w:t xml:space="preserve">-</w:t>
      </w:r>
      <w:r>
        <w:t xml:space="preserve"> </w:t>
      </w:r>
      <w:r>
        <w:t xml:space="preserve">Plateforme</w:t>
      </w:r>
      <w:r>
        <w:t xml:space="preserve"> </w:t>
      </w:r>
      <w:r>
        <w:t xml:space="preserve">RHZORION</w:t>
      </w:r>
    </w:p>
    <w:p>
      <w:pPr>
        <w:pStyle w:val="Author"/>
      </w:pPr>
      <w:r>
        <w:t xml:space="preserve">Enzo</w:t>
      </w:r>
      <w:r>
        <w:t xml:space="preserve"> </w:t>
      </w:r>
      <w:r>
        <w:t xml:space="preserve">Loppin</w:t>
      </w:r>
      <w:r>
        <w:t xml:space="preserve"> </w:t>
      </w:r>
      <w:r>
        <w:t xml:space="preserve">&amp;</w:t>
      </w:r>
      <w:r>
        <w:t xml:space="preserve"> </w:t>
      </w:r>
      <w:r>
        <w:t xml:space="preserve">Antimi</w:t>
      </w:r>
    </w:p>
    <w:p>
      <w:pPr>
        <w:pStyle w:val="Date"/>
      </w:pPr>
      <w:r>
        <w:t xml:space="preserve">Mai</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4cc4e5390c99a078b359f09761499ada175ee2d"/>
    <w:p>
      <w:pPr>
        <w:pStyle w:val="Heading1"/>
      </w:pPr>
      <w:r>
        <w:rPr>
          <w:rStyle w:val="SectionNumber"/>
        </w:rPr>
        <w:t xml:space="preserve">1</w:t>
      </w:r>
      <w:r>
        <w:tab/>
      </w:r>
      <w:r>
        <w:t xml:space="preserve">🚀 Projet ASD : Architecture de Sécurité Distribuée</w:t>
      </w:r>
    </w:p>
    <w:bookmarkStart w:id="20" w:name="présentation-générale"/>
    <w:p>
      <w:pPr>
        <w:pStyle w:val="Heading2"/>
      </w:pPr>
      <w:r>
        <w:rPr>
          <w:rStyle w:val="SectionNumber"/>
        </w:rPr>
        <w:t xml:space="preserve">1.1</w:t>
      </w:r>
      <w:r>
        <w:tab/>
      </w:r>
      <w:r>
        <w:t xml:space="preserve">📌 Présentation Générale</w:t>
      </w:r>
    </w:p>
    <w:p>
      <w:pPr>
        <w:pStyle w:val="FirstParagraph"/>
      </w:pPr>
      <w:r>
        <w:t xml:space="preserve">Le projet</w:t>
      </w:r>
      <w:r>
        <w:t xml:space="preserve"> </w:t>
      </w:r>
      <w:r>
        <w:rPr>
          <w:bCs/>
          <w:b/>
        </w:rPr>
        <w:t xml:space="preserve">ASD</w:t>
      </w:r>
      <w:r>
        <w:t xml:space="preserve"> </w:t>
      </w:r>
      <w:r>
        <w:t xml:space="preserve">(Architecture de Sécurité Distribuée) est une plateforme SaaS moderne et hautement sécurisée déployée sur</w:t>
      </w:r>
      <w:r>
        <w:t xml:space="preserve"> </w:t>
      </w:r>
      <w:r>
        <w:rPr>
          <w:bCs/>
          <w:b/>
        </w:rPr>
        <w:t xml:space="preserve">AWS</w:t>
      </w:r>
      <w:r>
        <w:t xml:space="preserve">. Développé dans le cadre d’un</w:t>
      </w:r>
      <w:r>
        <w:t xml:space="preserve"> </w:t>
      </w:r>
      <w:r>
        <w:rPr>
          <w:bCs/>
          <w:b/>
        </w:rPr>
        <w:t xml:space="preserve">projet de fin d’année</w:t>
      </w:r>
      <w:r>
        <w:t xml:space="preserve">, ce travail vise à démontrer la mise en œuvre concrète d’une infrastructure</w:t>
      </w:r>
      <w:r>
        <w:t xml:space="preserve"> </w:t>
      </w:r>
      <w:r>
        <w:t xml:space="preserve">“</w:t>
      </w:r>
      <w:r>
        <w:t xml:space="preserve">Cloud-Native</w:t>
      </w:r>
      <w:r>
        <w:t xml:space="preserve">”</w:t>
      </w:r>
      <w:r>
        <w:t xml:space="preserve"> </w:t>
      </w:r>
      <w:r>
        <w:t xml:space="preserve">respectant les standards de sécurité les plus exigeants, notamment les recommandations de l’</w:t>
      </w:r>
      <w:r>
        <w:rPr>
          <w:bCs/>
          <w:b/>
        </w:rPr>
        <w:t xml:space="preserve">ANSSI</w:t>
      </w:r>
      <w:r>
        <w:t xml:space="preserve">.</w:t>
      </w:r>
    </w:p>
    <w:p>
      <w:pPr>
        <w:pStyle w:val="BodyText"/>
      </w:pPr>
      <w:r>
        <w:rPr>
          <w:bCs/>
          <w:b/>
        </w:rPr>
        <w:t xml:space="preserve">Équipe :</w:t>
      </w:r>
      <w:r>
        <w:t xml:space="preserve"> </w:t>
      </w:r>
      <w:r>
        <w:t xml:space="preserve">Enzo Loppin &amp; Antimi</w:t>
      </w:r>
    </w:p>
    <w:p>
      <w:r>
        <w:pict>
          <v:rect style="width:0;height:1.5pt" o:hralign="center" o:hrstd="t" o:hr="t"/>
        </w:pict>
      </w:r>
    </w:p>
    <w:bookmarkEnd w:id="20"/>
    <w:bookmarkStart w:id="21" w:name="philosophie-du-projet"/>
    <w:p>
      <w:pPr>
        <w:pStyle w:val="Heading2"/>
      </w:pPr>
      <w:r>
        <w:rPr>
          <w:rStyle w:val="SectionNumber"/>
        </w:rPr>
        <w:t xml:space="preserve">1.2</w:t>
      </w:r>
      <w:r>
        <w:tab/>
      </w:r>
      <w:r>
        <w:t xml:space="preserve">🏗️ Philosophie du Projet</w:t>
      </w:r>
    </w:p>
    <w:p>
      <w:pPr>
        <w:pStyle w:val="FirstParagraph"/>
      </w:pPr>
      <w:r>
        <w:t xml:space="preserve">Dès sa conception, le projet a été bâti sur deux piliers fondamentaux :</w:t>
      </w:r>
      <w:r>
        <w:t xml:space="preserve"> </w:t>
      </w:r>
      <w:r>
        <w:t xml:space="preserve">*</w:t>
      </w:r>
      <w:r>
        <w:t xml:space="preserve"> </w:t>
      </w:r>
      <w:r>
        <w:rPr>
          <w:bCs/>
          <w:b/>
        </w:rPr>
        <w:t xml:space="preserve">Modularité</w:t>
      </w:r>
      <w:r>
        <w:t xml:space="preserve"> </w:t>
      </w:r>
      <w:r>
        <w:t xml:space="preserve">: L’ensemble de l’infrastructure est découpé en modules Terraform indépendants et réutilisables.</w:t>
      </w:r>
      <w:r>
        <w:t xml:space="preserve"> </w:t>
      </w:r>
      <w:r>
        <w:t xml:space="preserve">*</w:t>
      </w:r>
      <w:r>
        <w:t xml:space="preserve"> </w:t>
      </w:r>
      <w:r>
        <w:rPr>
          <w:bCs/>
          <w:b/>
        </w:rPr>
        <w:t xml:space="preserve">Reproductibilité</w:t>
      </w:r>
      <w:r>
        <w:t xml:space="preserve"> </w:t>
      </w:r>
      <w:r>
        <w:t xml:space="preserve">: Grâce à une gestion dynamique des variables (notamment le nom du projet), l’intégralité de la Landing Zone et de la stack applicative peut être redéployée en quelques minutes pour un nouveau client ou un nouvel environnement.</w:t>
      </w:r>
    </w:p>
    <w:p>
      <w:r>
        <w:pict>
          <v:rect style="width:0;height:1.5pt" o:hralign="center" o:hrstd="t" o:hr="t"/>
        </w:pict>
      </w:r>
    </w:p>
    <w:bookmarkEnd w:id="21"/>
    <w:bookmarkStart w:id="22" w:name="architecture-de-la-landing-zone"/>
    <w:p>
      <w:pPr>
        <w:pStyle w:val="Heading2"/>
      </w:pPr>
      <w:r>
        <w:rPr>
          <w:rStyle w:val="SectionNumber"/>
        </w:rPr>
        <w:t xml:space="preserve">1.3</w:t>
      </w:r>
      <w:r>
        <w:tab/>
      </w:r>
      <w:r>
        <w:t xml:space="preserve">🏗️ Architecture de la Landing Zone</w:t>
      </w:r>
    </w:p>
    <w:p>
      <w:pPr>
        <w:pStyle w:val="FirstParagraph"/>
      </w:pPr>
      <w:r>
        <w:t xml:space="preserve">Nous avons implémenté une</w:t>
      </w:r>
      <w:r>
        <w:t xml:space="preserve"> </w:t>
      </w:r>
      <w:r>
        <w:rPr>
          <w:bCs/>
          <w:b/>
        </w:rPr>
        <w:t xml:space="preserve">Landing Zone multi-comptes</w:t>
      </w:r>
      <w:r>
        <w:t xml:space="preserve"> </w:t>
      </w:r>
      <w:r>
        <w:t xml:space="preserve">pour garantir une isolation totale des ressources et des responsabilités :</w:t>
      </w:r>
    </w:p>
    <w:p>
      <w:pPr>
        <w:numPr>
          <w:ilvl w:val="0"/>
          <w:numId w:val="1001"/>
        </w:numPr>
        <w:pStyle w:val="Compact"/>
      </w:pPr>
      <w:r>
        <w:rPr>
          <w:bCs/>
          <w:b/>
        </w:rPr>
        <w:t xml:space="preserve">Compte Master</w:t>
      </w:r>
      <w:r>
        <w:t xml:space="preserve"> </w:t>
      </w:r>
      <w:r>
        <w:t xml:space="preserve">: Gouvernance de l’organisation AWS et gestion des accès (SSO).</w:t>
      </w:r>
    </w:p>
    <w:p>
      <w:pPr>
        <w:numPr>
          <w:ilvl w:val="0"/>
          <w:numId w:val="1001"/>
        </w:numPr>
        <w:pStyle w:val="Compact"/>
      </w:pPr>
      <w:r>
        <w:rPr>
          <w:bCs/>
          <w:b/>
        </w:rPr>
        <w:t xml:space="preserve">Compte Shared Services</w:t>
      </w:r>
      <w:r>
        <w:t xml:space="preserve"> </w:t>
      </w:r>
      <w:r>
        <w:t xml:space="preserve">: Centre névralgique partagé (Registres ECR, DNS parent, stockage centralisé des logs et sauvegardes).</w:t>
      </w:r>
    </w:p>
    <w:p>
      <w:pPr>
        <w:numPr>
          <w:ilvl w:val="0"/>
          <w:numId w:val="1001"/>
        </w:numPr>
        <w:pStyle w:val="Compact"/>
      </w:pPr>
      <w:r>
        <w:rPr>
          <w:bCs/>
          <w:b/>
        </w:rPr>
        <w:t xml:space="preserve">Compte Non-Prod</w:t>
      </w:r>
      <w:r>
        <w:t xml:space="preserve"> </w:t>
      </w:r>
      <w:r>
        <w:t xml:space="preserve">: Environnement de développement et de tests (Staging).</w:t>
      </w:r>
    </w:p>
    <w:p>
      <w:pPr>
        <w:numPr>
          <w:ilvl w:val="0"/>
          <w:numId w:val="1001"/>
        </w:numPr>
        <w:pStyle w:val="Compact"/>
      </w:pPr>
      <w:r>
        <w:rPr>
          <w:bCs/>
          <w:b/>
        </w:rPr>
        <w:t xml:space="preserve">Compte Prod</w:t>
      </w:r>
      <w:r>
        <w:t xml:space="preserve"> </w:t>
      </w:r>
      <w:r>
        <w:t xml:space="preserve">: Environnement de production hautement disponible et durci.</w:t>
      </w:r>
    </w:p>
    <w:p>
      <w:r>
        <w:pict>
          <v:rect style="width:0;height:1.5pt" o:hralign="center" o:hrstd="t" o:hr="t"/>
        </w:pict>
      </w:r>
    </w:p>
    <w:bookmarkEnd w:id="22"/>
    <w:bookmarkStart w:id="27" w:name="les-piliers-de-sécurité-conformité-anssi"/>
    <w:p>
      <w:pPr>
        <w:pStyle w:val="Heading2"/>
      </w:pPr>
      <w:r>
        <w:rPr>
          <w:rStyle w:val="SectionNumber"/>
        </w:rPr>
        <w:t xml:space="preserve">1.4</w:t>
      </w:r>
      <w:r>
        <w:tab/>
      </w:r>
      <w:r>
        <w:t xml:space="preserve">🛡️ Les Piliers de Sécurité (Conformité ANSSI)</w:t>
      </w:r>
    </w:p>
    <w:p>
      <w:pPr>
        <w:pStyle w:val="FirstParagraph"/>
      </w:pPr>
      <w:r>
        <w:t xml:space="preserve">Consultez notre</w:t>
      </w:r>
      <w:r>
        <w:t xml:space="preserve"> </w:t>
      </w:r>
      <w:hyperlink r:id="rId23">
        <w:r>
          <w:rPr>
            <w:rStyle w:val="Hyperlink"/>
            <w:bCs/>
            <w:b/>
          </w:rPr>
          <w:t xml:space="preserve">Checklist de Conformité ANSSI détaillée</w:t>
        </w:r>
      </w:hyperlink>
      <w:r>
        <w:t xml:space="preserve"> </w:t>
      </w:r>
      <w:r>
        <w:t xml:space="preserve">pour voir l’ensemble des points de contrôle implémentés.</w:t>
      </w:r>
    </w:p>
    <w:bookmarkStart w:id="24" w:name="isolation-moindre-privilège-r4-r11"/>
    <w:p>
      <w:pPr>
        <w:pStyle w:val="Heading3"/>
      </w:pPr>
      <w:r>
        <w:rPr>
          <w:rStyle w:val="SectionNumber"/>
        </w:rPr>
        <w:t xml:space="preserve">1.4.1</w:t>
      </w:r>
      <w:r>
        <w:tab/>
      </w:r>
      <w:r>
        <w:t xml:space="preserve">1. Isolation &amp; Moindre Privilège (R4, R11)</w:t>
      </w:r>
    </w:p>
    <w:p>
      <w:pPr>
        <w:numPr>
          <w:ilvl w:val="0"/>
          <w:numId w:val="1002"/>
        </w:numPr>
        <w:pStyle w:val="Compact"/>
      </w:pPr>
      <w:r>
        <w:rPr>
          <w:bCs/>
          <w:b/>
        </w:rPr>
        <w:t xml:space="preserve">Architecture Réseau 3-Tiers</w:t>
      </w:r>
      <w:r>
        <w:t xml:space="preserve"> </w:t>
      </w:r>
      <w:r>
        <w:t xml:space="preserve">: Le VPC est découpé en trois zones d’isolation logique :</w:t>
      </w:r>
    </w:p>
    <w:p>
      <w:pPr>
        <w:numPr>
          <w:ilvl w:val="1"/>
          <w:numId w:val="1003"/>
        </w:numPr>
        <w:pStyle w:val="Compact"/>
      </w:pPr>
      <w:r>
        <w:rPr>
          <w:bCs/>
          <w:b/>
        </w:rPr>
        <w:t xml:space="preserve">Tier Public</w:t>
      </w:r>
      <w:r>
        <w:t xml:space="preserve"> </w:t>
      </w:r>
      <w:r>
        <w:t xml:space="preserve">: Reçoit uniquement l’Ingress ALB et les NAT Gateways. Aucune ressource applicative n’est exposée ici.</w:t>
      </w:r>
    </w:p>
    <w:p>
      <w:pPr>
        <w:numPr>
          <w:ilvl w:val="1"/>
          <w:numId w:val="1003"/>
        </w:numPr>
        <w:pStyle w:val="Compact"/>
      </w:pPr>
      <w:r>
        <w:rPr>
          <w:bCs/>
          <w:b/>
        </w:rPr>
        <w:t xml:space="preserve">Tier Privé</w:t>
      </w:r>
      <w:r>
        <w:t xml:space="preserve"> </w:t>
      </w:r>
      <w:r>
        <w:t xml:space="preserve">: Héberge le cluster EKS. Les pods sont isolés d’internet et ne peuvent communiquer vers l’extérieur que via les NAT Gateways.</w:t>
      </w:r>
    </w:p>
    <w:p>
      <w:pPr>
        <w:numPr>
          <w:ilvl w:val="1"/>
          <w:numId w:val="1003"/>
        </w:numPr>
        <w:pStyle w:val="Compact"/>
      </w:pPr>
      <w:r>
        <w:rPr>
          <w:bCs/>
          <w:b/>
        </w:rPr>
        <w:t xml:space="preserve">Tier Data</w:t>
      </w:r>
      <w:r>
        <w:t xml:space="preserve"> </w:t>
      </w:r>
      <w:r>
        <w:t xml:space="preserve">: Zone ultra-isolée sans aucune route vers internet, dédiée exclusivement à la base de données RDS PostgreSQL.</w:t>
      </w:r>
    </w:p>
    <w:p>
      <w:pPr>
        <w:numPr>
          <w:ilvl w:val="0"/>
          <w:numId w:val="1002"/>
        </w:numPr>
        <w:pStyle w:val="Compact"/>
      </w:pPr>
      <w:r>
        <w:t xml:space="preserve">Authentification</w:t>
      </w:r>
      <w:r>
        <w:t xml:space="preserve"> </w:t>
      </w:r>
      <w:r>
        <w:rPr>
          <w:bCs/>
          <w:b/>
        </w:rPr>
        <w:t xml:space="preserve">OIDC</w:t>
      </w:r>
      <w:r>
        <w:t xml:space="preserve"> </w:t>
      </w:r>
      <w:r>
        <w:t xml:space="preserve">pour la CI/CD (GitHub Actions) sans clés statiques. Les pipelines sont limités au build et scan des images.</w:t>
      </w:r>
    </w:p>
    <w:p>
      <w:pPr>
        <w:numPr>
          <w:ilvl w:val="0"/>
          <w:numId w:val="1002"/>
        </w:numPr>
        <w:pStyle w:val="Compact"/>
      </w:pPr>
      <w:r>
        <w:rPr>
          <w:bCs/>
          <w:b/>
        </w:rPr>
        <w:t xml:space="preserve">Souveraineté de l’Infrastructure</w:t>
      </w:r>
      <w:r>
        <w:t xml:space="preserve"> </w:t>
      </w:r>
      <w:r>
        <w:t xml:space="preserve">: Le déploiement IaC est volontairement exclu de la CI/CD pour prévenir les supply-chain attacks. L’administration se fait exclusivement via un</w:t>
      </w:r>
      <w:r>
        <w:t xml:space="preserve"> </w:t>
      </w:r>
      <w:r>
        <w:rPr>
          <w:bCs/>
          <w:b/>
        </w:rPr>
        <w:t xml:space="preserve">SSM Bastion Host</w:t>
      </w:r>
      <w:r>
        <w:t xml:space="preserve"> </w:t>
      </w:r>
      <w:r>
        <w:t xml:space="preserve">sécurisé (pas de ports SSH ouverts).</w:t>
      </w:r>
    </w:p>
    <w:bookmarkEnd w:id="24"/>
    <w:bookmarkStart w:id="25" w:name="sécurité-applicative-conteneurs-r2-r8"/>
    <w:p>
      <w:pPr>
        <w:pStyle w:val="Heading3"/>
      </w:pPr>
      <w:r>
        <w:rPr>
          <w:rStyle w:val="SectionNumber"/>
        </w:rPr>
        <w:t xml:space="preserve">1.4.2</w:t>
      </w:r>
      <w:r>
        <w:tab/>
      </w:r>
      <w:r>
        <w:t xml:space="preserve">2. Sécurité Applicative &amp; Conteneurs (R2, R8)</w:t>
      </w:r>
    </w:p>
    <w:p>
      <w:pPr>
        <w:numPr>
          <w:ilvl w:val="0"/>
          <w:numId w:val="1004"/>
        </w:numPr>
        <w:pStyle w:val="Compact"/>
      </w:pPr>
      <w:r>
        <w:rPr>
          <w:bCs/>
          <w:b/>
        </w:rPr>
        <w:t xml:space="preserve">Signature des images</w:t>
      </w:r>
      <w:r>
        <w:t xml:space="preserve"> </w:t>
      </w:r>
      <w:r>
        <w:t xml:space="preserve">: Toutes les images Docker sont signées avec</w:t>
      </w:r>
      <w:r>
        <w:t xml:space="preserve"> </w:t>
      </w:r>
      <w:r>
        <w:rPr>
          <w:bCs/>
          <w:b/>
        </w:rPr>
        <w:t xml:space="preserve">Cosign</w:t>
      </w:r>
      <w:r>
        <w:t xml:space="preserve">.</w:t>
      </w:r>
    </w:p>
    <w:p>
      <w:pPr>
        <w:numPr>
          <w:ilvl w:val="0"/>
          <w:numId w:val="1004"/>
        </w:numPr>
        <w:pStyle w:val="Compact"/>
      </w:pPr>
      <w:r>
        <w:rPr>
          <w:bCs/>
          <w:b/>
        </w:rPr>
        <w:t xml:space="preserve">Contrôle d’admission</w:t>
      </w:r>
      <w:r>
        <w:t xml:space="preserve"> </w:t>
      </w:r>
      <w:r>
        <w:t xml:space="preserve">: Utilisation de</w:t>
      </w:r>
      <w:r>
        <w:t xml:space="preserve"> </w:t>
      </w:r>
      <w:r>
        <w:rPr>
          <w:bCs/>
          <w:b/>
        </w:rPr>
        <w:t xml:space="preserve">Kyverno</w:t>
      </w:r>
      <w:r>
        <w:t xml:space="preserve"> </w:t>
      </w:r>
      <w:r>
        <w:t xml:space="preserve">pour bloquer toute image non signée dans le cluster.</w:t>
      </w:r>
    </w:p>
    <w:p>
      <w:pPr>
        <w:numPr>
          <w:ilvl w:val="0"/>
          <w:numId w:val="1004"/>
        </w:numPr>
        <w:pStyle w:val="Compact"/>
      </w:pPr>
      <w:r>
        <w:rPr>
          <w:bCs/>
          <w:b/>
        </w:rPr>
        <w:t xml:space="preserve">Runtime Security</w:t>
      </w:r>
      <w:r>
        <w:t xml:space="preserve"> </w:t>
      </w:r>
      <w:r>
        <w:t xml:space="preserve">: Les conteneurs s’exécutent en mode non-root avec des privilèges restreints.</w:t>
      </w:r>
    </w:p>
    <w:bookmarkEnd w:id="25"/>
    <w:bookmarkStart w:id="26" w:name="protection-des-données-r7"/>
    <w:p>
      <w:pPr>
        <w:pStyle w:val="Heading3"/>
      </w:pPr>
      <w:r>
        <w:rPr>
          <w:rStyle w:val="SectionNumber"/>
        </w:rPr>
        <w:t xml:space="preserve">1.4.3</w:t>
      </w:r>
      <w:r>
        <w:tab/>
      </w:r>
      <w:r>
        <w:t xml:space="preserve">3. Protection des Données (R7)</w:t>
      </w:r>
    </w:p>
    <w:p>
      <w:pPr>
        <w:numPr>
          <w:ilvl w:val="0"/>
          <w:numId w:val="1005"/>
        </w:numPr>
        <w:pStyle w:val="Compact"/>
      </w:pPr>
      <w:r>
        <w:t xml:space="preserve">Chiffrement intégral au repos et en transit via</w:t>
      </w:r>
      <w:r>
        <w:t xml:space="preserve"> </w:t>
      </w:r>
      <w:r>
        <w:rPr>
          <w:bCs/>
          <w:b/>
        </w:rPr>
        <w:t xml:space="preserve">AWS KMS</w:t>
      </w:r>
      <w:r>
        <w:t xml:space="preserve">.</w:t>
      </w:r>
    </w:p>
    <w:p>
      <w:pPr>
        <w:numPr>
          <w:ilvl w:val="0"/>
          <w:numId w:val="1005"/>
        </w:numPr>
        <w:pStyle w:val="Compact"/>
      </w:pPr>
      <w:r>
        <w:rPr>
          <w:bCs/>
          <w:b/>
        </w:rPr>
        <w:t xml:space="preserve">Object Lock</w:t>
      </w:r>
      <w:r>
        <w:t xml:space="preserve"> </w:t>
      </w:r>
      <w:r>
        <w:t xml:space="preserve">(WORM) sur les logs d’audit pour garantir leur intégrité légale.</w:t>
      </w:r>
    </w:p>
    <w:p>
      <w:pPr>
        <w:numPr>
          <w:ilvl w:val="0"/>
          <w:numId w:val="1005"/>
        </w:numPr>
        <w:pStyle w:val="Compact"/>
      </w:pPr>
      <w:r>
        <w:t xml:space="preserve">Base de données</w:t>
      </w:r>
      <w:r>
        <w:t xml:space="preserve"> </w:t>
      </w:r>
      <w:r>
        <w:rPr>
          <w:bCs/>
          <w:b/>
        </w:rPr>
        <w:t xml:space="preserve">RDS PostgreSQL</w:t>
      </w:r>
      <w:r>
        <w:t xml:space="preserve"> </w:t>
      </w:r>
      <w:r>
        <w:t xml:space="preserve">isolée dans des sous-réseaux non-routables.</w:t>
      </w:r>
    </w:p>
    <w:p>
      <w:r>
        <w:pict>
          <v:rect style="width:0;height:1.5pt" o:hralign="center" o:hrstd="t" o:hr="t"/>
        </w:pict>
      </w:r>
    </w:p>
    <w:bookmarkEnd w:id="26"/>
    <w:bookmarkEnd w:id="27"/>
    <w:bookmarkStart w:id="28" w:name="observabilité-résilience"/>
    <w:p>
      <w:pPr>
        <w:pStyle w:val="Heading2"/>
      </w:pPr>
      <w:r>
        <w:rPr>
          <w:rStyle w:val="SectionNumber"/>
        </w:rPr>
        <w:t xml:space="preserve">1.5</w:t>
      </w:r>
      <w:r>
        <w:tab/>
      </w:r>
      <w:r>
        <w:t xml:space="preserve">📊 Observabilité &amp; Résilience</w:t>
      </w:r>
    </w:p>
    <w:p>
      <w:pPr>
        <w:numPr>
          <w:ilvl w:val="0"/>
          <w:numId w:val="1006"/>
        </w:numPr>
        <w:pStyle w:val="Compact"/>
      </w:pPr>
      <w:r>
        <w:rPr>
          <w:bCs/>
          <w:b/>
        </w:rPr>
        <w:t xml:space="preserve">Supervision</w:t>
      </w:r>
      <w:r>
        <w:t xml:space="preserve"> </w:t>
      </w:r>
      <w:r>
        <w:t xml:space="preserve">: Stack Prometheus &amp; Grafana pour le monitoring en temps réel.</w:t>
      </w:r>
    </w:p>
    <w:p>
      <w:pPr>
        <w:numPr>
          <w:ilvl w:val="0"/>
          <w:numId w:val="1006"/>
        </w:numPr>
        <w:pStyle w:val="Compact"/>
      </w:pPr>
      <w:r>
        <w:rPr>
          <w:bCs/>
          <w:b/>
        </w:rPr>
        <w:t xml:space="preserve">Logs Centralisés</w:t>
      </w:r>
      <w:r>
        <w:t xml:space="preserve"> </w:t>
      </w:r>
      <w:r>
        <w:t xml:space="preserve">: Collecte via Fluent Bit vers CloudWatch et archivage longue durée sur S3.</w:t>
      </w:r>
    </w:p>
    <w:p>
      <w:pPr>
        <w:numPr>
          <w:ilvl w:val="0"/>
          <w:numId w:val="1006"/>
        </w:numPr>
        <w:pStyle w:val="Compact"/>
      </w:pPr>
      <w:r>
        <w:rPr>
          <w:bCs/>
          <w:b/>
        </w:rPr>
        <w:t xml:space="preserve">Haute Disponibilité</w:t>
      </w:r>
      <w:r>
        <w:t xml:space="preserve"> </w:t>
      </w:r>
      <w:r>
        <w:t xml:space="preserve">: Déploiement Multi-AZ en production pour garantir la continuité de service.</w:t>
      </w:r>
    </w:p>
    <w:p>
      <w:r>
        <w:pict>
          <v:rect style="width:0;height:1.5pt" o:hralign="center" o:hrstd="t" o:hr="t"/>
        </w:pict>
      </w:r>
    </w:p>
    <w:bookmarkEnd w:id="28"/>
    <w:bookmarkStart w:id="29" w:name="stack-technique"/>
    <w:p>
      <w:pPr>
        <w:pStyle w:val="Heading2"/>
      </w:pPr>
      <w:r>
        <w:rPr>
          <w:rStyle w:val="SectionNumber"/>
        </w:rPr>
        <w:t xml:space="preserve">1.6</w:t>
      </w:r>
      <w:r>
        <w:tab/>
      </w:r>
      <w:r>
        <w:t xml:space="preserve">🛠️ Stack Technique</w:t>
      </w:r>
    </w:p>
    <w:p>
      <w:pPr>
        <w:numPr>
          <w:ilvl w:val="0"/>
          <w:numId w:val="1007"/>
        </w:numPr>
        <w:pStyle w:val="Compact"/>
      </w:pPr>
      <w:r>
        <w:rPr>
          <w:bCs/>
          <w:b/>
        </w:rPr>
        <w:t xml:space="preserve">Infrastructure</w:t>
      </w:r>
      <w:r>
        <w:t xml:space="preserve"> </w:t>
      </w:r>
      <w:r>
        <w:t xml:space="preserve">: Terraform (IaC)</w:t>
      </w:r>
    </w:p>
    <w:p>
      <w:pPr>
        <w:numPr>
          <w:ilvl w:val="0"/>
          <w:numId w:val="1007"/>
        </w:numPr>
        <w:pStyle w:val="Compact"/>
      </w:pPr>
      <w:r>
        <w:rPr>
          <w:bCs/>
          <w:b/>
        </w:rPr>
        <w:t xml:space="preserve">Cloud</w:t>
      </w:r>
      <w:r>
        <w:t xml:space="preserve"> </w:t>
      </w:r>
      <w:r>
        <w:t xml:space="preserve">: Amazon Web Services (AWS)</w:t>
      </w:r>
    </w:p>
    <w:p>
      <w:pPr>
        <w:numPr>
          <w:ilvl w:val="0"/>
          <w:numId w:val="1007"/>
        </w:numPr>
        <w:pStyle w:val="Compact"/>
      </w:pPr>
      <w:r>
        <w:rPr>
          <w:bCs/>
          <w:b/>
        </w:rPr>
        <w:t xml:space="preserve">Orchestration</w:t>
      </w:r>
      <w:r>
        <w:t xml:space="preserve"> </w:t>
      </w:r>
      <w:r>
        <w:t xml:space="preserve">: Kubernetes (Amazon EKS)</w:t>
      </w:r>
    </w:p>
    <w:p>
      <w:pPr>
        <w:numPr>
          <w:ilvl w:val="0"/>
          <w:numId w:val="1007"/>
        </w:numPr>
        <w:pStyle w:val="Compact"/>
      </w:pPr>
      <w:r>
        <w:rPr>
          <w:bCs/>
          <w:b/>
        </w:rPr>
        <w:t xml:space="preserve">Base de données</w:t>
      </w:r>
      <w:r>
        <w:t xml:space="preserve"> </w:t>
      </w:r>
      <w:r>
        <w:t xml:space="preserve">: PostgreSQL (Amazon RDS)</w:t>
      </w:r>
    </w:p>
    <w:p>
      <w:pPr>
        <w:numPr>
          <w:ilvl w:val="0"/>
          <w:numId w:val="1007"/>
        </w:numPr>
        <w:pStyle w:val="Compact"/>
      </w:pPr>
      <w:r>
        <w:rPr>
          <w:bCs/>
          <w:b/>
        </w:rPr>
        <w:t xml:space="preserve">Sécurité</w:t>
      </w:r>
      <w:r>
        <w:t xml:space="preserve"> </w:t>
      </w:r>
      <w:r>
        <w:t xml:space="preserve">: WAF v2, KMS, Secrets Manager, Kyverno, Cosign</w:t>
      </w:r>
    </w:p>
    <w:p>
      <w:pPr>
        <w:numPr>
          <w:ilvl w:val="0"/>
          <w:numId w:val="1007"/>
        </w:numPr>
        <w:pStyle w:val="Compact"/>
      </w:pPr>
      <w:r>
        <w:rPr>
          <w:bCs/>
          <w:b/>
        </w:rPr>
        <w:t xml:space="preserve">CI/CD</w:t>
      </w:r>
      <w:r>
        <w:t xml:space="preserve"> </w:t>
      </w:r>
      <w:r>
        <w:t xml:space="preserve">: GitHub Actions</w:t>
      </w:r>
    </w:p>
    <w:bookmarkEnd w:id="29"/>
    <w:bookmarkEnd w:id="30"/>
    <w:bookmarkStart w:id="38" w:name="X6ff8c83d543be70b9f45594cdf5e3f6481e02b7"/>
    <w:p>
      <w:pPr>
        <w:pStyle w:val="Heading1"/>
      </w:pPr>
      <w:r>
        <w:rPr>
          <w:rStyle w:val="SectionNumber"/>
        </w:rPr>
        <w:t xml:space="preserve">2</w:t>
      </w:r>
      <w:r>
        <w:tab/>
      </w:r>
      <w:r>
        <w:t xml:space="preserve">Référentiel d’Architecture AWS &amp; Landing Zone (ASD)</w:t>
      </w:r>
    </w:p>
    <w:p>
      <w:pPr>
        <w:pStyle w:val="FirstParagraph"/>
      </w:pPr>
      <w:r>
        <w:t xml:space="preserve">Ce document décrit l’architecture multi-comptes réelle du projet</w:t>
      </w:r>
      <w:r>
        <w:t xml:space="preserve"> </w:t>
      </w:r>
      <w:r>
        <w:rPr>
          <w:bCs/>
          <w:b/>
        </w:rPr>
        <w:t xml:space="preserve">ASD</w:t>
      </w:r>
      <w:r>
        <w:t xml:space="preserve">, telle qu’elle est implémentée dans les configurations Terraform et de CI/CD.</w:t>
      </w:r>
    </w:p>
    <w:p>
      <w:r>
        <w:pict>
          <v:rect style="width:0;height:1.5pt" o:hralign="center" o:hrstd="t" o:hr="t"/>
        </w:pict>
      </w:r>
    </w:p>
    <w:bookmarkStart w:id="31" w:name="schéma-conceptuel-multi-comptes"/>
    <w:p>
      <w:pPr>
        <w:pStyle w:val="Heading2"/>
      </w:pPr>
      <w:r>
        <w:rPr>
          <w:rStyle w:val="SectionNumber"/>
        </w:rPr>
        <w:t xml:space="preserve">2.1</w:t>
      </w:r>
      <w:r>
        <w:tab/>
      </w:r>
      <w:r>
        <w:t xml:space="preserve">🗺️ Schéma Conceptuel Multi-Comptes</w:t>
      </w:r>
    </w:p>
    <w:p>
      <w:pPr>
        <w:pStyle w:val="SourceCode"/>
      </w:pPr>
      <w:r>
        <w:rPr>
          <w:rStyle w:val="VerbatimChar"/>
        </w:rPr>
        <w:t xml:space="preserve">graph TD</w:t>
      </w:r>
      <w:r>
        <w:br/>
      </w:r>
      <w:r>
        <w:rPr>
          <w:rStyle w:val="VerbatimChar"/>
        </w:rPr>
        <w:t xml:space="preserve">  subgraph AWS_Org ["AWS Organization (Landing Zone)"]</w:t>
      </w:r>
      <w:r>
        <w:br/>
      </w:r>
      <w:r>
        <w:rPr>
          <w:rStyle w:val="VerbatimChar"/>
        </w:rPr>
        <w:t xml:space="preserve">    </w:t>
      </w:r>
      <w:r>
        <w:br/>
      </w:r>
      <w:r>
        <w:rPr>
          <w:rStyle w:val="VerbatimChar"/>
        </w:rPr>
        <w:t xml:space="preserve">    %% COMPTE SHARED SERVICES (Pas de VPC)</w:t>
      </w:r>
      <w:r>
        <w:br/>
      </w:r>
      <w:r>
        <w:rPr>
          <w:rStyle w:val="VerbatimChar"/>
        </w:rPr>
        <w:t xml:space="preserve">    subgraph Acc_Shared ["Compte: Shared Services (116101833976)"]</w:t>
      </w:r>
      <w:r>
        <w:br/>
      </w:r>
      <w:r>
        <w:rPr>
          <w:rStyle w:val="VerbatimChar"/>
        </w:rPr>
        <w:t xml:space="preserve">      ParentDNS["Route 53 Parent (rhorizon.xyz)"]</w:t>
      </w:r>
      <w:r>
        <w:br/>
      </w:r>
      <w:r>
        <w:rPr>
          <w:rStyle w:val="VerbatimChar"/>
        </w:rPr>
        <w:t xml:space="preserve">      ECR["Amazon ECR Central Registry"]</w:t>
      </w:r>
      <w:r>
        <w:br/>
      </w:r>
      <w:r>
        <w:rPr>
          <w:rStyle w:val="VerbatimChar"/>
        </w:rPr>
        <w:t xml:space="preserve">      KMS_Keys["KMS Keys (logs, backups, assets)"]</w:t>
      </w:r>
      <w:r>
        <w:br/>
      </w:r>
      <w:r>
        <w:rPr>
          <w:rStyle w:val="VerbatimChar"/>
        </w:rPr>
        <w:t xml:space="preserve">      S3_Buckets["S3 Buckets (audit-logs, backups, assets)"]</w:t>
      </w:r>
      <w:r>
        <w:br/>
      </w:r>
      <w:r>
        <w:rPr>
          <w:rStyle w:val="VerbatimChar"/>
        </w:rPr>
        <w:t xml:space="preserve">      OIDC_Provider["IAM OIDC Provider (GitHub Actions)"]</w:t>
      </w:r>
      <w:r>
        <w:br/>
      </w:r>
      <w:r>
        <w:rPr>
          <w:rStyle w:val="VerbatimChar"/>
        </w:rPr>
        <w:t xml:space="preserve">    end</w:t>
      </w:r>
      <w:r>
        <w:br/>
      </w:r>
      <w:r>
        <w:br/>
      </w:r>
      <w:r>
        <w:rPr>
          <w:rStyle w:val="VerbatimChar"/>
        </w:rPr>
        <w:t xml:space="preserve">    %% COMPTE NON-PROD</w:t>
      </w:r>
      <w:r>
        <w:br/>
      </w:r>
      <w:r>
        <w:rPr>
          <w:rStyle w:val="VerbatimChar"/>
        </w:rPr>
        <w:t xml:space="preserve">    subgraph Acc_NonProd ["Compte: Non-Prod (083127296598)"]</w:t>
      </w:r>
      <w:r>
        <w:br/>
      </w:r>
      <w:r>
        <w:rPr>
          <w:rStyle w:val="VerbatimChar"/>
        </w:rPr>
        <w:t xml:space="preserve">      ChildDNS_NP["Route 53 Zone (nonprod.rhorizon.xyz)"]</w:t>
      </w:r>
      <w:r>
        <w:br/>
      </w:r>
      <w:r>
        <w:rPr>
          <w:rStyle w:val="VerbatimChar"/>
        </w:rPr>
        <w:t xml:space="preserve">      subgraph VPC_NP ["VPC Non-Prod (10.10.0.0/16)"]</w:t>
      </w:r>
      <w:r>
        <w:br/>
      </w:r>
      <w:r>
        <w:rPr>
          <w:rStyle w:val="VerbatimChar"/>
        </w:rPr>
        <w:t xml:space="preserve">        NAT_NP["NAT Gateway Single"]</w:t>
      </w:r>
      <w:r>
        <w:br/>
      </w:r>
      <w:r>
        <w:rPr>
          <w:rStyle w:val="VerbatimChar"/>
        </w:rPr>
        <w:t xml:space="preserve">        subgraph Subnet_NP_Pub ["Subnet Public"]</w:t>
      </w:r>
      <w:r>
        <w:br/>
      </w:r>
      <w:r>
        <w:rPr>
          <w:rStyle w:val="VerbatimChar"/>
        </w:rPr>
        <w:t xml:space="preserve">          ALB_NP["WAF &amp; ALB Ingress"]</w:t>
      </w:r>
      <w:r>
        <w:br/>
      </w:r>
      <w:r>
        <w:rPr>
          <w:rStyle w:val="VerbatimChar"/>
        </w:rPr>
        <w:t xml:space="preserve">        end</w:t>
      </w:r>
      <w:r>
        <w:br/>
      </w:r>
      <w:r>
        <w:rPr>
          <w:rStyle w:val="VerbatimChar"/>
        </w:rPr>
        <w:t xml:space="preserve">        subgraph Subnet_NP_Priv ["Subnet Privé"]</w:t>
      </w:r>
      <w:r>
        <w:br/>
      </w:r>
      <w:r>
        <w:rPr>
          <w:rStyle w:val="VerbatimChar"/>
        </w:rPr>
        <w:t xml:space="preserve">          EKS_NP["EKS Cluster (nonprod-eks-cluster)"]</w:t>
      </w:r>
      <w:r>
        <w:br/>
      </w:r>
      <w:r>
        <w:rPr>
          <w:rStyle w:val="VerbatimChar"/>
        </w:rPr>
        <w:t xml:space="preserve">          Bastion_NP["SSM Bastion Host"]</w:t>
      </w:r>
      <w:r>
        <w:br/>
      </w:r>
      <w:r>
        <w:rPr>
          <w:rStyle w:val="VerbatimChar"/>
        </w:rPr>
        <w:t xml:space="preserve">        end</w:t>
      </w:r>
      <w:r>
        <w:br/>
      </w:r>
      <w:r>
        <w:rPr>
          <w:rStyle w:val="VerbatimChar"/>
        </w:rPr>
        <w:t xml:space="preserve">        subgraph Subnet_NP_Data ["Subnet Data"]</w:t>
      </w:r>
      <w:r>
        <w:br/>
      </w:r>
      <w:r>
        <w:rPr>
          <w:rStyle w:val="VerbatimChar"/>
        </w:rPr>
        <w:t xml:space="preserve">          RDS_NP["RDS PostgreSQL Single-AZ"]</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 COMPTE PROD</w:t>
      </w:r>
      <w:r>
        <w:br/>
      </w:r>
      <w:r>
        <w:rPr>
          <w:rStyle w:val="VerbatimChar"/>
        </w:rPr>
        <w:t xml:space="preserve">    subgraph Acc_Prod ["Compte: Prod (593402827099)"]</w:t>
      </w:r>
      <w:r>
        <w:br/>
      </w:r>
      <w:r>
        <w:rPr>
          <w:rStyle w:val="VerbatimChar"/>
        </w:rPr>
        <w:t xml:space="preserve">      ChildDNS_P["Route 53 Zone (rhorizon.xyz)"]</w:t>
      </w:r>
      <w:r>
        <w:br/>
      </w:r>
      <w:r>
        <w:rPr>
          <w:rStyle w:val="VerbatimChar"/>
        </w:rPr>
        <w:t xml:space="preserve">      subgraph VPC_P ["VPC Prod (10.20.0.0/16)"]</w:t>
      </w:r>
      <w:r>
        <w:br/>
      </w:r>
      <w:r>
        <w:rPr>
          <w:rStyle w:val="VerbatimChar"/>
        </w:rPr>
        <w:t xml:space="preserve">        NAT_P["NAT Gateways (Multi-AZ)"]</w:t>
      </w:r>
      <w:r>
        <w:br/>
      </w:r>
      <w:r>
        <w:rPr>
          <w:rStyle w:val="VerbatimChar"/>
        </w:rPr>
        <w:t xml:space="preserve">        VPCE_P["VPC Endpoints (PrivateLink)"]</w:t>
      </w:r>
      <w:r>
        <w:br/>
      </w:r>
      <w:r>
        <w:rPr>
          <w:rStyle w:val="VerbatimChar"/>
        </w:rPr>
        <w:t xml:space="preserve">        subgraph Subnet_P_Pub ["Subnet Public"]</w:t>
      </w:r>
      <w:r>
        <w:br/>
      </w:r>
      <w:r>
        <w:rPr>
          <w:rStyle w:val="VerbatimChar"/>
        </w:rPr>
        <w:t xml:space="preserve">          ALB_P["WAF &amp; ALB Ingress"]</w:t>
      </w:r>
      <w:r>
        <w:br/>
      </w:r>
      <w:r>
        <w:rPr>
          <w:rStyle w:val="VerbatimChar"/>
        </w:rPr>
        <w:t xml:space="preserve">        end</w:t>
      </w:r>
      <w:r>
        <w:br/>
      </w:r>
      <w:r>
        <w:rPr>
          <w:rStyle w:val="VerbatimChar"/>
        </w:rPr>
        <w:t xml:space="preserve">        subgraph Subnet_P_Priv ["Subnet Privé"]</w:t>
      </w:r>
      <w:r>
        <w:br/>
      </w:r>
      <w:r>
        <w:rPr>
          <w:rStyle w:val="VerbatimChar"/>
        </w:rPr>
        <w:t xml:space="preserve">          EKS_P["EKS Cluster (prod-eks-cluster)"]</w:t>
      </w:r>
      <w:r>
        <w:br/>
      </w:r>
      <w:r>
        <w:rPr>
          <w:rStyle w:val="VerbatimChar"/>
        </w:rPr>
        <w:t xml:space="preserve">          Bastion_P["SSM Bastion Host"]</w:t>
      </w:r>
      <w:r>
        <w:br/>
      </w:r>
      <w:r>
        <w:rPr>
          <w:rStyle w:val="VerbatimChar"/>
        </w:rPr>
        <w:t xml:space="preserve">        end</w:t>
      </w:r>
      <w:r>
        <w:br/>
      </w:r>
      <w:r>
        <w:rPr>
          <w:rStyle w:val="VerbatimChar"/>
        </w:rPr>
        <w:t xml:space="preserve">        subgraph Subnet_P_Data ["Subnet Data"]</w:t>
      </w:r>
      <w:r>
        <w:br/>
      </w:r>
      <w:r>
        <w:rPr>
          <w:rStyle w:val="VerbatimChar"/>
        </w:rPr>
        <w:t xml:space="preserve">          RDS_P["RDS PostgreSQL Multi-AZ"]</w:t>
      </w:r>
      <w:r>
        <w:br/>
      </w:r>
      <w:r>
        <w:rPr>
          <w:rStyle w:val="VerbatimChar"/>
        </w:rPr>
        <w:t xml:space="preserve">        end</w:t>
      </w:r>
      <w:r>
        <w:br/>
      </w:r>
      <w:r>
        <w:rPr>
          <w:rStyle w:val="VerbatimChar"/>
        </w:rPr>
        <w:t xml:space="preserve">      end</w:t>
      </w:r>
      <w:r>
        <w:br/>
      </w:r>
      <w:r>
        <w:rPr>
          <w:rStyle w:val="VerbatimChar"/>
        </w:rPr>
        <w:t xml:space="preserve">    end</w:t>
      </w:r>
      <w:r>
        <w:br/>
      </w:r>
      <w:r>
        <w:br/>
      </w:r>
      <w:r>
        <w:rPr>
          <w:rStyle w:val="VerbatimChar"/>
        </w:rPr>
        <w:t xml:space="preserve">  end</w:t>
      </w:r>
      <w:r>
        <w:br/>
      </w:r>
      <w:r>
        <w:br/>
      </w:r>
      <w:r>
        <w:rPr>
          <w:rStyle w:val="VerbatimChar"/>
        </w:rPr>
        <w:t xml:space="preserve">  %% Relations &amp; Flux Cross-Account</w:t>
      </w:r>
      <w:r>
        <w:br/>
      </w:r>
      <w:r>
        <w:rPr>
          <w:rStyle w:val="VerbatimChar"/>
        </w:rPr>
        <w:t xml:space="preserve">  OIDC_Provider -.-&gt;|"Assume Role / Deploy"| EKS_NP</w:t>
      </w:r>
      <w:r>
        <w:br/>
      </w:r>
      <w:r>
        <w:rPr>
          <w:rStyle w:val="VerbatimChar"/>
        </w:rPr>
        <w:t xml:space="preserve">  OIDC_Provider -.-&gt;|"Assume Role / Deploy"| EKS_P</w:t>
      </w:r>
      <w:r>
        <w:br/>
      </w:r>
      <w:r>
        <w:rPr>
          <w:rStyle w:val="VerbatimChar"/>
        </w:rPr>
        <w:t xml:space="preserve">  ECR -.-&gt;|"Docker Pull"| EKS_NP</w:t>
      </w:r>
      <w:r>
        <w:br/>
      </w:r>
      <w:r>
        <w:rPr>
          <w:rStyle w:val="VerbatimChar"/>
        </w:rPr>
        <w:t xml:space="preserve">  ECR -.-&gt;|"Docker Pull"| EKS_P</w:t>
      </w:r>
      <w:r>
        <w:br/>
      </w:r>
      <w:r>
        <w:rPr>
          <w:rStyle w:val="VerbatimChar"/>
        </w:rPr>
        <w:t xml:space="preserve">  ParentDNS --&gt;|"NS Delegation"| ChildDNS_NP</w:t>
      </w:r>
      <w:r>
        <w:br/>
      </w:r>
      <w:r>
        <w:rPr>
          <w:rStyle w:val="VerbatimChar"/>
        </w:rPr>
        <w:t xml:space="preserve">  ParentDNS --&gt;|"NS Delegation"| ChildDNS_P</w:t>
      </w:r>
      <w:r>
        <w:br/>
      </w:r>
      <w:r>
        <w:rPr>
          <w:rStyle w:val="VerbatimChar"/>
        </w:rPr>
        <w:t xml:space="preserve">  EKS_NP -.-&gt;|"Write Logs &amp; Backups"| S3_Buckets</w:t>
      </w:r>
      <w:r>
        <w:br/>
      </w:r>
      <w:r>
        <w:rPr>
          <w:rStyle w:val="VerbatimChar"/>
        </w:rPr>
        <w:t xml:space="preserve">  EKS_P -.-&gt;|"Write Logs &amp; Backups"| S3_Buckets</w:t>
      </w:r>
    </w:p>
    <w:p>
      <w:r>
        <w:pict>
          <v:rect style="width:0;height:1.5pt" o:hralign="center" o:hrstd="t" o:hr="t"/>
        </w:pict>
      </w:r>
    </w:p>
    <w:bookmarkEnd w:id="31"/>
    <w:bookmarkStart w:id="32" w:name="Xb38affbaf12761b0533a78fc851659c728c7c4e"/>
    <w:p>
      <w:pPr>
        <w:pStyle w:val="Heading2"/>
      </w:pPr>
      <w:r>
        <w:rPr>
          <w:rStyle w:val="SectionNumber"/>
        </w:rPr>
        <w:t xml:space="preserve">2.2</w:t>
      </w:r>
      <w:r>
        <w:tab/>
      </w:r>
      <w:r>
        <w:t xml:space="preserve">🏢 1. Organisation Multi-Comptes (AWS Organizations)</w:t>
      </w:r>
    </w:p>
    <w:p>
      <w:pPr>
        <w:pStyle w:val="FirstParagraph"/>
      </w:pPr>
      <w:r>
        <w:t xml:space="preserve">L’architecture est découpée en trois comptes AWS distincts pour garantir une isolation de sécurité et de facturation :</w:t>
      </w:r>
    </w:p>
    <w:p>
      <w:pPr>
        <w:numPr>
          <w:ilvl w:val="0"/>
          <w:numId w:val="1008"/>
        </w:numPr>
        <w:pStyle w:val="Compact"/>
      </w:pPr>
      <w:r>
        <w:rPr>
          <w:bCs/>
          <w:b/>
        </w:rPr>
        <w:t xml:space="preserve">Compte Master / Root</w:t>
      </w:r>
      <w:r>
        <w:t xml:space="preserve"> </w:t>
      </w:r>
      <w:r>
        <w:t xml:space="preserve">(</w:t>
      </w:r>
      <w:r>
        <w:rPr>
          <w:rStyle w:val="VerbatimChar"/>
        </w:rPr>
        <w:t xml:space="preserve">global-org</w:t>
      </w:r>
      <w:r>
        <w:t xml:space="preserve">) : Gestion de l’organisation et du Single Sign-On (AWS IAM Identity Center).</w:t>
      </w:r>
    </w:p>
    <w:p>
      <w:pPr>
        <w:numPr>
          <w:ilvl w:val="0"/>
          <w:numId w:val="1008"/>
        </w:numPr>
        <w:pStyle w:val="Compact"/>
      </w:pPr>
      <w:r>
        <w:rPr>
          <w:bCs/>
          <w:b/>
        </w:rPr>
        <w:t xml:space="preserve">Compte Shared Services</w:t>
      </w:r>
      <w:r>
        <w:t xml:space="preserve"> </w:t>
      </w:r>
      <w:r>
        <w:t xml:space="preserve">(</w:t>
      </w:r>
      <w:r>
        <w:rPr>
          <w:rStyle w:val="VerbatimChar"/>
        </w:rPr>
        <w:t xml:space="preserve">shared-services</w:t>
      </w:r>
      <w:r>
        <w:t xml:space="preserve">) : Dépôts d’images, DNS parent, stockage centralisé des logs/backups et authentification CI/CD.</w:t>
      </w:r>
    </w:p>
    <w:p>
      <w:pPr>
        <w:numPr>
          <w:ilvl w:val="0"/>
          <w:numId w:val="1008"/>
        </w:numPr>
        <w:pStyle w:val="Compact"/>
      </w:pPr>
      <w:r>
        <w:rPr>
          <w:bCs/>
          <w:b/>
        </w:rPr>
        <w:t xml:space="preserve">Compte Non-Prod</w:t>
      </w:r>
      <w:r>
        <w:t xml:space="preserve"> </w:t>
      </w:r>
      <w:r>
        <w:t xml:space="preserve">(</w:t>
      </w:r>
      <w:r>
        <w:rPr>
          <w:rStyle w:val="VerbatimChar"/>
        </w:rPr>
        <w:t xml:space="preserve">nonprod</w:t>
      </w:r>
      <w:r>
        <w:t xml:space="preserve">) : Environnement de développement et de staging.</w:t>
      </w:r>
    </w:p>
    <w:p>
      <w:pPr>
        <w:numPr>
          <w:ilvl w:val="0"/>
          <w:numId w:val="1008"/>
        </w:numPr>
        <w:pStyle w:val="Compact"/>
      </w:pPr>
      <w:r>
        <w:rPr>
          <w:bCs/>
          <w:b/>
        </w:rPr>
        <w:t xml:space="preserve">Compte Prod</w:t>
      </w:r>
      <w:r>
        <w:t xml:space="preserve"> </w:t>
      </w:r>
      <w:r>
        <w:t xml:space="preserve">(</w:t>
      </w:r>
      <w:r>
        <w:rPr>
          <w:rStyle w:val="VerbatimChar"/>
        </w:rPr>
        <w:t xml:space="preserve">prod</w:t>
      </w:r>
      <w:r>
        <w:t xml:space="preserve">) : Environnement de production.</w:t>
      </w:r>
    </w:p>
    <w:p>
      <w:r>
        <w:pict>
          <v:rect style="width:0;height:1.5pt" o:hralign="center" o:hrstd="t" o:hr="t"/>
        </w:pict>
      </w:r>
    </w:p>
    <w:bookmarkEnd w:id="32"/>
    <w:bookmarkStart w:id="36" w:name="fiches-techniques-par-compte"/>
    <w:p>
      <w:pPr>
        <w:pStyle w:val="Heading2"/>
      </w:pPr>
      <w:r>
        <w:rPr>
          <w:rStyle w:val="SectionNumber"/>
        </w:rPr>
        <w:t xml:space="preserve">2.3</w:t>
      </w:r>
      <w:r>
        <w:tab/>
      </w:r>
      <w:r>
        <w:t xml:space="preserve">🛠️ 2. Fiches Techniques par Compte</w:t>
      </w:r>
    </w:p>
    <w:bookmarkStart w:id="33" w:name="a.-compte-shared-services-116101833976"/>
    <w:p>
      <w:pPr>
        <w:pStyle w:val="Heading3"/>
      </w:pPr>
      <w:r>
        <w:rPr>
          <w:rStyle w:val="SectionNumber"/>
        </w:rPr>
        <w:t xml:space="preserve">2.3.1</w:t>
      </w:r>
      <w:r>
        <w:tab/>
      </w:r>
      <w:r>
        <w:t xml:space="preserve">📂 A. Compte</w:t>
      </w:r>
      <w:r>
        <w:t xml:space="preserve"> </w:t>
      </w:r>
      <w:r>
        <w:rPr>
          <w:rStyle w:val="VerbatimChar"/>
        </w:rPr>
        <w:t xml:space="preserve">shared-services</w:t>
      </w:r>
      <w:r>
        <w:t xml:space="preserve"> </w:t>
      </w:r>
      <w:r>
        <w:t xml:space="preserve">(116101833976)</w:t>
      </w:r>
    </w:p>
    <w:p>
      <w:pPr>
        <w:numPr>
          <w:ilvl w:val="0"/>
          <w:numId w:val="1009"/>
        </w:numPr>
        <w:pStyle w:val="Compact"/>
      </w:pPr>
      <w:r>
        <w:rPr>
          <w:bCs/>
          <w:b/>
        </w:rPr>
        <w:t xml:space="preserve">VPC Network</w:t>
      </w:r>
      <w:r>
        <w:t xml:space="preserve"> </w:t>
      </w:r>
      <w:r>
        <w:t xml:space="preserve">:</w:t>
      </w:r>
      <w:r>
        <w:t xml:space="preserve"> </w:t>
      </w:r>
      <w:r>
        <w:rPr>
          <w:bCs/>
          <w:b/>
        </w:rPr>
        <w:t xml:space="preserve">Aucun VPC</w:t>
      </w:r>
      <w:r>
        <w:t xml:space="preserve">. Toutes les ressources de ce compte sont globales ou régionales, sans attachement réseau local.</w:t>
      </w:r>
    </w:p>
    <w:p>
      <w:pPr>
        <w:numPr>
          <w:ilvl w:val="0"/>
          <w:numId w:val="1009"/>
        </w:numPr>
        <w:pStyle w:val="Compact"/>
      </w:pPr>
      <w:r>
        <w:rPr>
          <w:bCs/>
          <w:b/>
        </w:rPr>
        <w:t xml:space="preserve">Composants clés</w:t>
      </w:r>
      <w:r>
        <w:t xml:space="preserve"> </w:t>
      </w:r>
      <w:r>
        <w:t xml:space="preserve">:</w:t>
      </w:r>
    </w:p>
    <w:p>
      <w:pPr>
        <w:numPr>
          <w:ilvl w:val="1"/>
          <w:numId w:val="1010"/>
        </w:numPr>
        <w:pStyle w:val="Compact"/>
      </w:pPr>
      <w:r>
        <w:rPr>
          <w:bCs/>
          <w:b/>
        </w:rPr>
        <w:t xml:space="preserve">Route 53</w:t>
      </w:r>
      <w:r>
        <w:t xml:space="preserve"> </w:t>
      </w:r>
      <w:r>
        <w:t xml:space="preserve">: Zone DNS parente racine</w:t>
      </w:r>
      <w:r>
        <w:t xml:space="preserve"> </w:t>
      </w:r>
      <w:r>
        <w:rPr>
          <w:rStyle w:val="VerbatimChar"/>
        </w:rPr>
        <w:t xml:space="preserve">rhorizon.xyz</w:t>
      </w:r>
      <w:r>
        <w:t xml:space="preserve">. Reçoit les serveurs de noms (NS) depuis Namecheap. Elle délègue les sous-domaines aux comptes enfants.</w:t>
      </w:r>
    </w:p>
    <w:p>
      <w:pPr>
        <w:numPr>
          <w:ilvl w:val="1"/>
          <w:numId w:val="1010"/>
        </w:numPr>
        <w:pStyle w:val="Compact"/>
      </w:pPr>
      <w:r>
        <w:rPr>
          <w:bCs/>
          <w:b/>
        </w:rPr>
        <w:t xml:space="preserve">Amazon ECR</w:t>
      </w:r>
      <w:r>
        <w:t xml:space="preserve"> </w:t>
      </w:r>
      <w:r>
        <w:t xml:space="preserve">: Registre centralisé (</w:t>
      </w:r>
      <w:r>
        <w:rPr>
          <w:rStyle w:val="VerbatimChar"/>
        </w:rPr>
        <w:t xml:space="preserve">rhzorion/frontend</w:t>
      </w:r>
      <w:r>
        <w:t xml:space="preserve"> </w:t>
      </w:r>
      <w:r>
        <w:t xml:space="preserve">et</w:t>
      </w:r>
      <w:r>
        <w:t xml:space="preserve"> </w:t>
      </w:r>
      <w:r>
        <w:rPr>
          <w:rStyle w:val="VerbatimChar"/>
        </w:rPr>
        <w:t xml:space="preserve">rhzorion/backend</w:t>
      </w:r>
      <w:r>
        <w:t xml:space="preserve">). Une politique ECR cross-account autorise les comptes</w:t>
      </w:r>
      <w:r>
        <w:t xml:space="preserve"> </w:t>
      </w:r>
      <w:r>
        <w:rPr>
          <w:rStyle w:val="VerbatimChar"/>
        </w:rPr>
        <w:t xml:space="preserve">nonprod</w:t>
      </w:r>
      <w:r>
        <w:t xml:space="preserve"> </w:t>
      </w:r>
      <w:r>
        <w:t xml:space="preserve">et</w:t>
      </w:r>
      <w:r>
        <w:t xml:space="preserve"> </w:t>
      </w:r>
      <w:r>
        <w:rPr>
          <w:rStyle w:val="VerbatimChar"/>
        </w:rPr>
        <w:t xml:space="preserve">prod</w:t>
      </w:r>
      <w:r>
        <w:t xml:space="preserve"> </w:t>
      </w:r>
      <w:r>
        <w:t xml:space="preserve">à tirer (pull) les images Docker.</w:t>
      </w:r>
    </w:p>
    <w:p>
      <w:pPr>
        <w:numPr>
          <w:ilvl w:val="1"/>
          <w:numId w:val="1010"/>
        </w:numPr>
        <w:pStyle w:val="Compact"/>
      </w:pPr>
      <w:r>
        <w:rPr>
          <w:bCs/>
          <w:b/>
        </w:rPr>
        <w:t xml:space="preserve">Amazon S3 &amp; KMS</w:t>
      </w:r>
      <w:r>
        <w:t xml:space="preserve"> </w:t>
      </w:r>
      <w:r>
        <w:t xml:space="preserve">:</w:t>
      </w:r>
    </w:p>
    <w:p>
      <w:pPr>
        <w:numPr>
          <w:ilvl w:val="2"/>
          <w:numId w:val="1011"/>
        </w:numPr>
        <w:pStyle w:val="Compact"/>
      </w:pPr>
      <w:r>
        <w:t xml:space="preserve">Bucket</w:t>
      </w:r>
      <w:r>
        <w:t xml:space="preserve"> </w:t>
      </w:r>
      <w:r>
        <w:rPr>
          <w:rStyle w:val="VerbatimChar"/>
        </w:rPr>
        <w:t xml:space="preserve">rhorizon-audit-logs</w:t>
      </w:r>
      <w:r>
        <w:t xml:space="preserve"> </w:t>
      </w:r>
      <w:r>
        <w:t xml:space="preserve">(activé avec</w:t>
      </w:r>
      <w:r>
        <w:t xml:space="preserve"> </w:t>
      </w:r>
      <w:r>
        <w:rPr>
          <w:bCs/>
          <w:b/>
        </w:rPr>
        <w:t xml:space="preserve">Object Lock</w:t>
      </w:r>
      <w:r>
        <w:t xml:space="preserve"> </w:t>
      </w:r>
      <w:r>
        <w:t xml:space="preserve">en mode Compliance de 90 jours pour l’immuabilité légale des logs d’audit).</w:t>
      </w:r>
    </w:p>
    <w:p>
      <w:pPr>
        <w:numPr>
          <w:ilvl w:val="2"/>
          <w:numId w:val="1011"/>
        </w:numPr>
        <w:pStyle w:val="Compact"/>
      </w:pPr>
      <w:r>
        <w:t xml:space="preserve">Bucket</w:t>
      </w:r>
      <w:r>
        <w:t xml:space="preserve"> </w:t>
      </w:r>
      <w:r>
        <w:rPr>
          <w:rStyle w:val="VerbatimChar"/>
        </w:rPr>
        <w:t xml:space="preserve">rhorizon-central-backups</w:t>
      </w:r>
      <w:r>
        <w:t xml:space="preserve"> </w:t>
      </w:r>
      <w:r>
        <w:t xml:space="preserve">pour le stockage des sauvegardes RDS.</w:t>
      </w:r>
    </w:p>
    <w:p>
      <w:pPr>
        <w:numPr>
          <w:ilvl w:val="2"/>
          <w:numId w:val="1011"/>
        </w:numPr>
        <w:pStyle w:val="Compact"/>
      </w:pPr>
      <w:r>
        <w:t xml:space="preserve">Bucket</w:t>
      </w:r>
      <w:r>
        <w:t xml:space="preserve"> </w:t>
      </w:r>
      <w:r>
        <w:rPr>
          <w:rStyle w:val="VerbatimChar"/>
        </w:rPr>
        <w:t xml:space="preserve">rhorizon-app-assets</w:t>
      </w:r>
      <w:r>
        <w:t xml:space="preserve"> </w:t>
      </w:r>
      <w:r>
        <w:t xml:space="preserve">pour les objets applicatifs.</w:t>
      </w:r>
    </w:p>
    <w:p>
      <w:pPr>
        <w:numPr>
          <w:ilvl w:val="2"/>
          <w:numId w:val="1011"/>
        </w:numPr>
        <w:pStyle w:val="Compact"/>
      </w:pPr>
      <w:r>
        <w:t xml:space="preserve">3 clés KMS gérées par le compte et partagées avec rotation automatique des clés activée.</w:t>
      </w:r>
    </w:p>
    <w:p>
      <w:pPr>
        <w:numPr>
          <w:ilvl w:val="1"/>
          <w:numId w:val="1010"/>
        </w:numPr>
        <w:pStyle w:val="Compact"/>
      </w:pPr>
      <w:r>
        <w:rPr>
          <w:bCs/>
          <w:b/>
        </w:rPr>
        <w:t xml:space="preserve">IAM OIDC &amp; CI/CD</w:t>
      </w:r>
      <w:r>
        <w:t xml:space="preserve"> </w:t>
      </w:r>
      <w:r>
        <w:t xml:space="preserve">:</w:t>
      </w:r>
    </w:p>
    <w:p>
      <w:pPr>
        <w:numPr>
          <w:ilvl w:val="2"/>
          <w:numId w:val="1012"/>
        </w:numPr>
        <w:pStyle w:val="Compact"/>
      </w:pPr>
      <w:r>
        <w:t xml:space="preserve">Fournisseur OIDC configuré pour</w:t>
      </w:r>
      <w:r>
        <w:t xml:space="preserve"> </w:t>
      </w:r>
      <w:r>
        <w:rPr>
          <w:bCs/>
          <w:b/>
        </w:rPr>
        <w:t xml:space="preserve">GitHub Actions</w:t>
      </w:r>
      <w:r>
        <w:t xml:space="preserve"> </w:t>
      </w:r>
      <w:r>
        <w:t xml:space="preserve">(</w:t>
      </w:r>
      <w:r>
        <w:rPr>
          <w:rStyle w:val="VerbatimChar"/>
        </w:rPr>
        <w:t xml:space="preserve">token.actions.githubusercontent.com</w:t>
      </w:r>
      <w:r>
        <w:t xml:space="preserve">).</w:t>
      </w:r>
    </w:p>
    <w:p>
      <w:pPr>
        <w:numPr>
          <w:ilvl w:val="2"/>
          <w:numId w:val="1012"/>
        </w:numPr>
        <w:pStyle w:val="Compact"/>
      </w:pPr>
      <w:r>
        <w:t xml:space="preserve">Rôle IAM</w:t>
      </w:r>
      <w:r>
        <w:t xml:space="preserve"> </w:t>
      </w:r>
      <w:r>
        <w:rPr>
          <w:rStyle w:val="VerbatimChar"/>
        </w:rPr>
        <w:t xml:space="preserve">shared-github-actions-role</w:t>
      </w:r>
      <w:r>
        <w:t xml:space="preserve"> </w:t>
      </w:r>
      <w:r>
        <w:t xml:space="preserve">disposant de la politique</w:t>
      </w:r>
      <w:r>
        <w:t xml:space="preserve"> </w:t>
      </w:r>
      <w:r>
        <w:rPr>
          <w:rStyle w:val="VerbatimChar"/>
        </w:rPr>
        <w:t xml:space="preserve">AdministratorAccess</w:t>
      </w:r>
      <w:r>
        <w:t xml:space="preserve">.</w:t>
      </w:r>
    </w:p>
    <w:p>
      <w:r>
        <w:pict>
          <v:rect style="width:0;height:1.5pt" o:hralign="center" o:hrstd="t" o:hr="t"/>
        </w:pict>
      </w:r>
    </w:p>
    <w:bookmarkEnd w:id="33"/>
    <w:bookmarkStart w:id="34" w:name="b.-compte-nonprod-083127296598"/>
    <w:p>
      <w:pPr>
        <w:pStyle w:val="Heading3"/>
      </w:pPr>
      <w:r>
        <w:rPr>
          <w:rStyle w:val="SectionNumber"/>
        </w:rPr>
        <w:t xml:space="preserve">2.3.2</w:t>
      </w:r>
      <w:r>
        <w:tab/>
      </w:r>
      <w:r>
        <w:t xml:space="preserve">📂 B. Compte</w:t>
      </w:r>
      <w:r>
        <w:t xml:space="preserve"> </w:t>
      </w:r>
      <w:r>
        <w:rPr>
          <w:rStyle w:val="VerbatimChar"/>
        </w:rPr>
        <w:t xml:space="preserve">nonprod</w:t>
      </w:r>
      <w:r>
        <w:t xml:space="preserve"> </w:t>
      </w:r>
      <w:r>
        <w:t xml:space="preserve">(083127296598)</w:t>
      </w:r>
    </w:p>
    <w:p>
      <w:pPr>
        <w:numPr>
          <w:ilvl w:val="0"/>
          <w:numId w:val="1013"/>
        </w:numPr>
        <w:pStyle w:val="Compact"/>
      </w:pPr>
      <w:r>
        <w:rPr>
          <w:bCs/>
          <w:b/>
        </w:rPr>
        <w:t xml:space="preserve">VPC Network</w:t>
      </w:r>
      <w:r>
        <w:t xml:space="preserve"> </w:t>
      </w:r>
      <w:r>
        <w:t xml:space="preserve">: VPC</w:t>
      </w:r>
      <w:r>
        <w:t xml:space="preserve"> </w:t>
      </w:r>
      <w:r>
        <w:rPr>
          <w:rStyle w:val="VerbatimChar"/>
        </w:rPr>
        <w:t xml:space="preserve">10.10.0.0/16</w:t>
      </w:r>
      <w:r>
        <w:t xml:space="preserve"> </w:t>
      </w:r>
      <w:r>
        <w:t xml:space="preserve">réparti sur 2 Zones de Disponibilité (AZ).</w:t>
      </w:r>
    </w:p>
    <w:p>
      <w:pPr>
        <w:numPr>
          <w:ilvl w:val="1"/>
          <w:numId w:val="1014"/>
        </w:numPr>
        <w:pStyle w:val="Compact"/>
      </w:pPr>
      <w:r>
        <w:rPr>
          <w:bCs/>
          <w:b/>
        </w:rPr>
        <w:t xml:space="preserve">Public Subnets</w:t>
      </w:r>
      <w:r>
        <w:t xml:space="preserve"> </w:t>
      </w:r>
      <w:r>
        <w:t xml:space="preserve">: NAT Gateway (stratégie</w:t>
      </w:r>
      <w:r>
        <w:t xml:space="preserve"> </w:t>
      </w:r>
      <w:r>
        <w:rPr>
          <w:rStyle w:val="VerbatimChar"/>
        </w:rPr>
        <w:t xml:space="preserve">single</w:t>
      </w:r>
      <w:r>
        <w:t xml:space="preserve"> </w:t>
      </w:r>
      <w:r>
        <w:t xml:space="preserve">pour économie de coûts) et Ingress Application Load Balancer (ALB).</w:t>
      </w:r>
    </w:p>
    <w:p>
      <w:pPr>
        <w:numPr>
          <w:ilvl w:val="1"/>
          <w:numId w:val="1014"/>
        </w:numPr>
        <w:pStyle w:val="Compact"/>
      </w:pPr>
      <w:r>
        <w:rPr>
          <w:bCs/>
          <w:b/>
        </w:rPr>
        <w:t xml:space="preserve">Private Subnets</w:t>
      </w:r>
      <w:r>
        <w:t xml:space="preserve"> </w:t>
      </w:r>
      <w:r>
        <w:t xml:space="preserve">: Instances EKS (pas d’IP publique). Accès internet sortant via la NAT Gateway.</w:t>
      </w:r>
    </w:p>
    <w:p>
      <w:pPr>
        <w:numPr>
          <w:ilvl w:val="1"/>
          <w:numId w:val="1014"/>
        </w:numPr>
        <w:pStyle w:val="Compact"/>
      </w:pPr>
      <w:r>
        <w:rPr>
          <w:bCs/>
          <w:b/>
        </w:rPr>
        <w:t xml:space="preserve">Data Subnets</w:t>
      </w:r>
      <w:r>
        <w:t xml:space="preserve"> </w:t>
      </w:r>
      <w:r>
        <w:t xml:space="preserve">: Instances RDS PostgreSQL. Totalement isolées (aucune route vers internet).</w:t>
      </w:r>
    </w:p>
    <w:p>
      <w:pPr>
        <w:numPr>
          <w:ilvl w:val="1"/>
          <w:numId w:val="1014"/>
        </w:numPr>
        <w:pStyle w:val="Compact"/>
      </w:pPr>
      <w:r>
        <w:rPr>
          <w:bCs/>
          <w:b/>
        </w:rPr>
        <w:t xml:space="preserve">VPC Endpoints</w:t>
      </w:r>
      <w:r>
        <w:t xml:space="preserve"> </w:t>
      </w:r>
      <w:r>
        <w:t xml:space="preserve">: Désactivés (choix d’optimisation budgétaire).</w:t>
      </w:r>
    </w:p>
    <w:p>
      <w:pPr>
        <w:numPr>
          <w:ilvl w:val="0"/>
          <w:numId w:val="1013"/>
        </w:numPr>
        <w:pStyle w:val="Compact"/>
      </w:pPr>
      <w:r>
        <w:rPr>
          <w:bCs/>
          <w:b/>
        </w:rPr>
        <w:t xml:space="preserve">Composants clés</w:t>
      </w:r>
      <w:r>
        <w:t xml:space="preserve"> </w:t>
      </w:r>
      <w:r>
        <w:t xml:space="preserve">:</w:t>
      </w:r>
    </w:p>
    <w:p>
      <w:pPr>
        <w:numPr>
          <w:ilvl w:val="1"/>
          <w:numId w:val="1015"/>
        </w:numPr>
        <w:pStyle w:val="Compact"/>
      </w:pPr>
      <w:r>
        <w:rPr>
          <w:bCs/>
          <w:b/>
        </w:rPr>
        <w:t xml:space="preserve">Base de données RDS</w:t>
      </w:r>
      <w:r>
        <w:t xml:space="preserve"> </w:t>
      </w:r>
      <w:r>
        <w:t xml:space="preserve">:</w:t>
      </w:r>
    </w:p>
    <w:p>
      <w:pPr>
        <w:numPr>
          <w:ilvl w:val="2"/>
          <w:numId w:val="1016"/>
        </w:numPr>
        <w:pStyle w:val="Compact"/>
      </w:pPr>
      <w:r>
        <w:t xml:space="preserve">Instance unique PostgreSQL (</w:t>
      </w:r>
      <w:r>
        <w:rPr>
          <w:rStyle w:val="VerbatimChar"/>
        </w:rPr>
        <w:t xml:space="preserve">db.t4g.micro</w:t>
      </w:r>
      <w:r>
        <w:t xml:space="preserve">, 20 Go).</w:t>
      </w:r>
    </w:p>
    <w:p>
      <w:pPr>
        <w:numPr>
          <w:ilvl w:val="2"/>
          <w:numId w:val="1016"/>
        </w:numPr>
        <w:pStyle w:val="Compact"/>
      </w:pPr>
      <w:r>
        <w:t xml:space="preserve">Pas de Multi-AZ. Protection contre la suppression désactivée.</w:t>
      </w:r>
    </w:p>
    <w:p>
      <w:pPr>
        <w:numPr>
          <w:ilvl w:val="1"/>
          <w:numId w:val="1015"/>
        </w:numPr>
        <w:pStyle w:val="Compact"/>
      </w:pPr>
      <w:r>
        <w:rPr>
          <w:bCs/>
          <w:b/>
        </w:rPr>
        <w:t xml:space="preserve">Cluster EKS</w:t>
      </w:r>
      <w:r>
        <w:t xml:space="preserve"> </w:t>
      </w:r>
      <w:r>
        <w:t xml:space="preserve">:</w:t>
      </w:r>
    </w:p>
    <w:p>
      <w:pPr>
        <w:numPr>
          <w:ilvl w:val="2"/>
          <w:numId w:val="1017"/>
        </w:numPr>
        <w:pStyle w:val="Compact"/>
      </w:pPr>
      <w:r>
        <w:rPr>
          <w:rStyle w:val="VerbatimChar"/>
        </w:rPr>
        <w:t xml:space="preserve">nonprod-eks-cluster</w:t>
      </w:r>
      <w:r>
        <w:t xml:space="preserve"> </w:t>
      </w:r>
      <w:r>
        <w:t xml:space="preserve">(Kubernetes v1.32).</w:t>
      </w:r>
    </w:p>
    <w:p>
      <w:pPr>
        <w:numPr>
          <w:ilvl w:val="2"/>
          <w:numId w:val="1017"/>
        </w:numPr>
        <w:pStyle w:val="Compact"/>
      </w:pPr>
      <w:r>
        <w:t xml:space="preserve">Managed node group d’instances</w:t>
      </w:r>
      <w:r>
        <w:t xml:space="preserve"> </w:t>
      </w:r>
      <w:r>
        <w:rPr>
          <w:rStyle w:val="VerbatimChar"/>
        </w:rPr>
        <w:t xml:space="preserve">t3.medium</w:t>
      </w:r>
      <w:r>
        <w:t xml:space="preserve">.</w:t>
      </w:r>
    </w:p>
    <w:p>
      <w:pPr>
        <w:numPr>
          <w:ilvl w:val="2"/>
          <w:numId w:val="1017"/>
        </w:numPr>
        <w:pStyle w:val="Compact"/>
      </w:pPr>
      <w:r>
        <w:t xml:space="preserve">Access Entry configuré pour autoriser l’administration k8s par l’identité IAM assumée par GitHub Actions.</w:t>
      </w:r>
    </w:p>
    <w:p>
      <w:pPr>
        <w:numPr>
          <w:ilvl w:val="1"/>
          <w:numId w:val="1015"/>
        </w:numPr>
        <w:pStyle w:val="Compact"/>
      </w:pPr>
      <w:r>
        <w:rPr>
          <w:bCs/>
          <w:b/>
        </w:rPr>
        <w:t xml:space="preserve">Réseau Kubernetes</w:t>
      </w:r>
      <w:r>
        <w:t xml:space="preserve"> </w:t>
      </w:r>
      <w:r>
        <w:t xml:space="preserve">:</w:t>
      </w:r>
    </w:p>
    <w:p>
      <w:pPr>
        <w:numPr>
          <w:ilvl w:val="2"/>
          <w:numId w:val="1018"/>
        </w:numPr>
        <w:pStyle w:val="Compact"/>
      </w:pPr>
      <w:r>
        <w:rPr>
          <w:rStyle w:val="VerbatimChar"/>
        </w:rPr>
        <w:t xml:space="preserve">network-policy.yaml</w:t>
      </w:r>
      <w:r>
        <w:t xml:space="preserve"> </w:t>
      </w:r>
      <w:r>
        <w:t xml:space="preserve">restreignant l’accès au backend uniquement depuis le pod frontend.</w:t>
      </w:r>
    </w:p>
    <w:p>
      <w:pPr>
        <w:numPr>
          <w:ilvl w:val="1"/>
          <w:numId w:val="1015"/>
        </w:numPr>
        <w:pStyle w:val="Compact"/>
      </w:pPr>
      <w:r>
        <w:rPr>
          <w:bCs/>
          <w:b/>
        </w:rPr>
        <w:t xml:space="preserve">Secrets</w:t>
      </w:r>
      <w:r>
        <w:t xml:space="preserve"> </w:t>
      </w:r>
      <w:r>
        <w:t xml:space="preserve">: Secrets Store CSI Driver + AWS Secrets Manager Provider (ASCP) synchronisant les secrets préfixés par</w:t>
      </w:r>
      <w:r>
        <w:t xml:space="preserve"> </w:t>
      </w:r>
      <w:r>
        <w:rPr>
          <w:rStyle w:val="VerbatimChar"/>
        </w:rPr>
        <w:t xml:space="preserve">nonprod/rhzorion/</w:t>
      </w:r>
      <w:r>
        <w:t xml:space="preserve">.</w:t>
      </w:r>
    </w:p>
    <w:p>
      <w:pPr>
        <w:numPr>
          <w:ilvl w:val="1"/>
          <w:numId w:val="1015"/>
        </w:numPr>
        <w:pStyle w:val="Compact"/>
      </w:pPr>
      <w:r>
        <w:rPr>
          <w:bCs/>
          <w:b/>
        </w:rPr>
        <w:t xml:space="preserve">Bastion</w:t>
      </w:r>
      <w:r>
        <w:t xml:space="preserve"> </w:t>
      </w:r>
      <w:r>
        <w:t xml:space="preserve">: SSM Bastion Host hébergé en subnet privé pour l’administration et les tunnels de base de données (sécurité sans SSH ouvert).</w:t>
      </w:r>
    </w:p>
    <w:p>
      <w:pPr>
        <w:numPr>
          <w:ilvl w:val="1"/>
          <w:numId w:val="1015"/>
        </w:numPr>
        <w:pStyle w:val="Compact"/>
      </w:pPr>
      <w:r>
        <w:rPr>
          <w:bCs/>
          <w:b/>
        </w:rPr>
        <w:t xml:space="preserve">Observabilité</w:t>
      </w:r>
      <w:r>
        <w:t xml:space="preserve"> </w:t>
      </w:r>
      <w:r>
        <w:t xml:space="preserve">: Kube-Prometheus-Stack + Grafana.</w:t>
      </w:r>
    </w:p>
    <w:p>
      <w:r>
        <w:pict>
          <v:rect style="width:0;height:1.5pt" o:hralign="center" o:hrstd="t" o:hr="t"/>
        </w:pict>
      </w:r>
    </w:p>
    <w:bookmarkEnd w:id="34"/>
    <w:bookmarkStart w:id="35" w:name="c.-compte-prod-593402827099"/>
    <w:p>
      <w:pPr>
        <w:pStyle w:val="Heading3"/>
      </w:pPr>
      <w:r>
        <w:rPr>
          <w:rStyle w:val="SectionNumber"/>
        </w:rPr>
        <w:t xml:space="preserve">2.3.3</w:t>
      </w:r>
      <w:r>
        <w:tab/>
      </w:r>
      <w:r>
        <w:t xml:space="preserve">📂 C. Compte</w:t>
      </w:r>
      <w:r>
        <w:t xml:space="preserve"> </w:t>
      </w:r>
      <w:r>
        <w:rPr>
          <w:rStyle w:val="VerbatimChar"/>
        </w:rPr>
        <w:t xml:space="preserve">prod</w:t>
      </w:r>
      <w:r>
        <w:t xml:space="preserve"> </w:t>
      </w:r>
      <w:r>
        <w:t xml:space="preserve">(593402827099)</w:t>
      </w:r>
    </w:p>
    <w:p>
      <w:pPr>
        <w:numPr>
          <w:ilvl w:val="0"/>
          <w:numId w:val="1019"/>
        </w:numPr>
        <w:pStyle w:val="Compact"/>
      </w:pPr>
      <w:r>
        <w:rPr>
          <w:bCs/>
          <w:b/>
        </w:rPr>
        <w:t xml:space="preserve">VPC Network</w:t>
      </w:r>
      <w:r>
        <w:t xml:space="preserve"> </w:t>
      </w:r>
      <w:r>
        <w:t xml:space="preserve">: VPC</w:t>
      </w:r>
      <w:r>
        <w:t xml:space="preserve"> </w:t>
      </w:r>
      <w:r>
        <w:rPr>
          <w:rStyle w:val="VerbatimChar"/>
        </w:rPr>
        <w:t xml:space="preserve">10.20.0.0/16</w:t>
      </w:r>
      <w:r>
        <w:t xml:space="preserve"> </w:t>
      </w:r>
      <w:r>
        <w:t xml:space="preserve">réparti sur 3 Zones de Disponibilité (AZ) pour la haute disponibilité.</w:t>
      </w:r>
    </w:p>
    <w:p>
      <w:pPr>
        <w:numPr>
          <w:ilvl w:val="1"/>
          <w:numId w:val="1020"/>
        </w:numPr>
        <w:pStyle w:val="Compact"/>
      </w:pPr>
      <w:r>
        <w:rPr>
          <w:bCs/>
          <w:b/>
        </w:rPr>
        <w:t xml:space="preserve">Public Subnets</w:t>
      </w:r>
      <w:r>
        <w:t xml:space="preserve"> </w:t>
      </w:r>
      <w:r>
        <w:t xml:space="preserve">: NAT Gateways redondantes (une par AZ) et Ingress ALB.</w:t>
      </w:r>
    </w:p>
    <w:p>
      <w:pPr>
        <w:numPr>
          <w:ilvl w:val="1"/>
          <w:numId w:val="1020"/>
        </w:numPr>
        <w:pStyle w:val="Compact"/>
      </w:pPr>
      <w:r>
        <w:rPr>
          <w:bCs/>
          <w:b/>
        </w:rPr>
        <w:t xml:space="preserve">Private Subnets</w:t>
      </w:r>
      <w:r>
        <w:t xml:space="preserve"> </w:t>
      </w:r>
      <w:r>
        <w:t xml:space="preserve">: EKS Nodes (haute disponibilité).</w:t>
      </w:r>
    </w:p>
    <w:p>
      <w:pPr>
        <w:numPr>
          <w:ilvl w:val="1"/>
          <w:numId w:val="1020"/>
        </w:numPr>
        <w:pStyle w:val="Compact"/>
      </w:pPr>
      <w:r>
        <w:rPr>
          <w:bCs/>
          <w:b/>
        </w:rPr>
        <w:t xml:space="preserve">Data Subnets</w:t>
      </w:r>
      <w:r>
        <w:t xml:space="preserve"> </w:t>
      </w:r>
      <w:r>
        <w:t xml:space="preserve">: RDS PostgreSQL Multi-AZ.</w:t>
      </w:r>
    </w:p>
    <w:p>
      <w:pPr>
        <w:numPr>
          <w:ilvl w:val="1"/>
          <w:numId w:val="1020"/>
        </w:numPr>
        <w:pStyle w:val="Compact"/>
      </w:pPr>
      <w:r>
        <w:rPr>
          <w:bCs/>
          <w:b/>
        </w:rPr>
        <w:t xml:space="preserve">VPC Endpoints (AWS PrivateLink)</w:t>
      </w:r>
      <w:r>
        <w:t xml:space="preserve"> </w:t>
      </w:r>
      <w:r>
        <w:t xml:space="preserve">:</w:t>
      </w:r>
      <w:r>
        <w:t xml:space="preserve"> </w:t>
      </w:r>
      <w:r>
        <w:rPr>
          <w:bCs/>
          <w:b/>
        </w:rPr>
        <w:t xml:space="preserve">Activés</w:t>
      </w:r>
      <w:r>
        <w:t xml:space="preserve">. Les API AWS (KMS, ECR, Secrets Manager, CloudWatch, STS) et S3 (Gateway) sont appelées en interne sans transiter par internet.</w:t>
      </w:r>
    </w:p>
    <w:p>
      <w:pPr>
        <w:numPr>
          <w:ilvl w:val="0"/>
          <w:numId w:val="1019"/>
        </w:numPr>
        <w:pStyle w:val="Compact"/>
      </w:pPr>
      <w:r>
        <w:rPr>
          <w:bCs/>
          <w:b/>
        </w:rPr>
        <w:t xml:space="preserve">Composants clés</w:t>
      </w:r>
      <w:r>
        <w:t xml:space="preserve"> </w:t>
      </w:r>
      <w:r>
        <w:t xml:space="preserve">:</w:t>
      </w:r>
    </w:p>
    <w:p>
      <w:pPr>
        <w:numPr>
          <w:ilvl w:val="1"/>
          <w:numId w:val="1021"/>
        </w:numPr>
        <w:pStyle w:val="Compact"/>
      </w:pPr>
      <w:r>
        <w:rPr>
          <w:bCs/>
          <w:b/>
        </w:rPr>
        <w:t xml:space="preserve">Base de données RDS</w:t>
      </w:r>
      <w:r>
        <w:t xml:space="preserve"> </w:t>
      </w:r>
      <w:r>
        <w:t xml:space="preserve">:</w:t>
      </w:r>
    </w:p>
    <w:p>
      <w:pPr>
        <w:numPr>
          <w:ilvl w:val="2"/>
          <w:numId w:val="1022"/>
        </w:numPr>
        <w:pStyle w:val="Compact"/>
      </w:pPr>
      <w:r>
        <w:t xml:space="preserve">Instance PostgreSQL Multi-AZ (</w:t>
      </w:r>
      <w:r>
        <w:rPr>
          <w:rStyle w:val="VerbatimChar"/>
        </w:rPr>
        <w:t xml:space="preserve">db.t4g.medium</w:t>
      </w:r>
      <w:r>
        <w:t xml:space="preserve">, 50 Go) pour basculement automatique.</w:t>
      </w:r>
    </w:p>
    <w:p>
      <w:pPr>
        <w:numPr>
          <w:ilvl w:val="2"/>
          <w:numId w:val="1022"/>
        </w:numPr>
        <w:pStyle w:val="Compact"/>
      </w:pPr>
      <w:r>
        <w:t xml:space="preserve">Chiffrement activé avec la clé KMS partagée depuis le compte</w:t>
      </w:r>
      <w:r>
        <w:t xml:space="preserve"> </w:t>
      </w:r>
      <w:r>
        <w:rPr>
          <w:rStyle w:val="VerbatimChar"/>
        </w:rPr>
        <w:t xml:space="preserve">shared-services</w:t>
      </w:r>
      <w:r>
        <w:t xml:space="preserve">.</w:t>
      </w:r>
    </w:p>
    <w:p>
      <w:pPr>
        <w:numPr>
          <w:ilvl w:val="2"/>
          <w:numId w:val="1022"/>
        </w:numPr>
        <w:pStyle w:val="Compact"/>
      </w:pPr>
      <w:r>
        <w:t xml:space="preserve">Protection contre la suppression activée, sauvegardes conservées 30 jours, snapshots finaux obligatoires.</w:t>
      </w:r>
    </w:p>
    <w:p>
      <w:pPr>
        <w:numPr>
          <w:ilvl w:val="1"/>
          <w:numId w:val="1021"/>
        </w:numPr>
        <w:pStyle w:val="Compact"/>
      </w:pPr>
      <w:r>
        <w:rPr>
          <w:bCs/>
          <w:b/>
        </w:rPr>
        <w:t xml:space="preserve">Cluster EKS</w:t>
      </w:r>
      <w:r>
        <w:t xml:space="preserve"> </w:t>
      </w:r>
      <w:r>
        <w:t xml:space="preserve">:</w:t>
      </w:r>
    </w:p>
    <w:p>
      <w:pPr>
        <w:numPr>
          <w:ilvl w:val="2"/>
          <w:numId w:val="1023"/>
        </w:numPr>
        <w:pStyle w:val="Compact"/>
      </w:pPr>
      <w:r>
        <w:rPr>
          <w:rStyle w:val="VerbatimChar"/>
        </w:rPr>
        <w:t xml:space="preserve">prod-eks-cluster</w:t>
      </w:r>
      <w:r>
        <w:t xml:space="preserve"> </w:t>
      </w:r>
      <w:r>
        <w:t xml:space="preserve">(Kubernetes v1.32).</w:t>
      </w:r>
    </w:p>
    <w:p>
      <w:pPr>
        <w:numPr>
          <w:ilvl w:val="2"/>
          <w:numId w:val="1023"/>
        </w:numPr>
        <w:pStyle w:val="Compact"/>
      </w:pPr>
      <w:r>
        <w:t xml:space="preserve">Managed node group Multi-AZ auto-scalable.</w:t>
      </w:r>
    </w:p>
    <w:p>
      <w:pPr>
        <w:numPr>
          <w:ilvl w:val="1"/>
          <w:numId w:val="1021"/>
        </w:numPr>
        <w:pStyle w:val="Compact"/>
      </w:pPr>
      <w:r>
        <w:rPr>
          <w:bCs/>
          <w:b/>
        </w:rPr>
        <w:t xml:space="preserve">Ingress &amp; DNS</w:t>
      </w:r>
      <w:r>
        <w:t xml:space="preserve"> </w:t>
      </w:r>
      <w:r>
        <w:t xml:space="preserve">:</w:t>
      </w:r>
    </w:p>
    <w:p>
      <w:pPr>
        <w:numPr>
          <w:ilvl w:val="2"/>
          <w:numId w:val="1024"/>
        </w:numPr>
        <w:pStyle w:val="Compact"/>
      </w:pPr>
      <w:r>
        <w:t xml:space="preserve">Certificat SSL ACM et AWS WAF avec</w:t>
      </w:r>
      <w:r>
        <w:t xml:space="preserve"> </w:t>
      </w:r>
      <w:r>
        <w:rPr>
          <w:bCs/>
          <w:b/>
        </w:rPr>
        <w:t xml:space="preserve">règles étendues</w:t>
      </w:r>
      <w:r>
        <w:t xml:space="preserve"> </w:t>
      </w:r>
      <w:r>
        <w:t xml:space="preserve">activées pour parer les attaques complexes (OWASP Top 10).</w:t>
      </w:r>
    </w:p>
    <w:p>
      <w:r>
        <w:pict>
          <v:rect style="width:0;height:1.5pt" o:hralign="center" o:hrstd="t" o:hr="t"/>
        </w:pict>
      </w:r>
    </w:p>
    <w:bookmarkEnd w:id="35"/>
    <w:bookmarkEnd w:id="36"/>
    <w:bookmarkStart w:id="37" w:name="liaisons-flux-transverses-cross-account"/>
    <w:p>
      <w:pPr>
        <w:pStyle w:val="Heading2"/>
      </w:pPr>
      <w:r>
        <w:rPr>
          <w:rStyle w:val="SectionNumber"/>
        </w:rPr>
        <w:t xml:space="preserve">2.4</w:t>
      </w:r>
      <w:r>
        <w:tab/>
      </w:r>
      <w:r>
        <w:t xml:space="preserve">🔄 3. Liaisons &amp; Flux Transverses (Cross-Account)</w:t>
      </w:r>
    </w:p>
    <w:p>
      <w:pPr>
        <w:numPr>
          <w:ilvl w:val="0"/>
          <w:numId w:val="1025"/>
        </w:numPr>
      </w:pPr>
      <w:r>
        <w:rPr>
          <w:bCs/>
          <w:b/>
        </w:rPr>
        <w:t xml:space="preserve">Résolution DNS</w:t>
      </w:r>
      <w:r>
        <w:t xml:space="preserve"> </w:t>
      </w:r>
      <w:r>
        <w:t xml:space="preserve">:</w:t>
      </w:r>
      <w:r>
        <w:t xml:space="preserve"> </w:t>
      </w:r>
      <w:r>
        <w:t xml:space="preserve">Le registrar externe (Namecheap) délègue la gestion de la zone DNS racine</w:t>
      </w:r>
      <w:r>
        <w:t xml:space="preserve"> </w:t>
      </w:r>
      <w:r>
        <w:rPr>
          <w:rStyle w:val="VerbatimChar"/>
        </w:rPr>
        <w:t xml:space="preserve">rhorizon.xyz</w:t>
      </w:r>
      <w:r>
        <w:t xml:space="preserve"> </w:t>
      </w:r>
      <w:r>
        <w:t xml:space="preserve">au serveur Route 53 du compte</w:t>
      </w:r>
      <w:r>
        <w:t xml:space="preserve"> </w:t>
      </w:r>
      <w:r>
        <w:rPr>
          <w:rStyle w:val="VerbatimChar"/>
        </w:rPr>
        <w:t xml:space="preserve">shared-services</w:t>
      </w:r>
      <w:r>
        <w:t xml:space="preserve">.</w:t>
      </w:r>
      <w:r>
        <w:t xml:space="preserve"> </w:t>
      </w:r>
      <w:r>
        <w:t xml:space="preserve">Le compte</w:t>
      </w:r>
      <w:r>
        <w:t xml:space="preserve"> </w:t>
      </w:r>
      <w:r>
        <w:rPr>
          <w:rStyle w:val="VerbatimChar"/>
        </w:rPr>
        <w:t xml:space="preserve">shared-services</w:t>
      </w:r>
      <w:r>
        <w:t xml:space="preserve"> </w:t>
      </w:r>
      <w:r>
        <w:t xml:space="preserve">délègue :</w:t>
      </w:r>
    </w:p>
    <w:p>
      <w:pPr>
        <w:numPr>
          <w:ilvl w:val="1"/>
          <w:numId w:val="1026"/>
        </w:numPr>
        <w:pStyle w:val="Compact"/>
      </w:pPr>
      <w:r>
        <w:t xml:space="preserve">Le sous-domaine</w:t>
      </w:r>
      <w:r>
        <w:t xml:space="preserve"> </w:t>
      </w:r>
      <w:r>
        <w:rPr>
          <w:rStyle w:val="VerbatimChar"/>
        </w:rPr>
        <w:t xml:space="preserve">nonprod.rhorizon.xyz</w:t>
      </w:r>
      <w:r>
        <w:t xml:space="preserve"> </w:t>
      </w:r>
      <w:r>
        <w:t xml:space="preserve">vers le compte</w:t>
      </w:r>
      <w:r>
        <w:t xml:space="preserve"> </w:t>
      </w:r>
      <w:r>
        <w:rPr>
          <w:rStyle w:val="VerbatimChar"/>
        </w:rPr>
        <w:t xml:space="preserve">nonprod</w:t>
      </w:r>
      <w:r>
        <w:t xml:space="preserve">.</w:t>
      </w:r>
    </w:p>
    <w:p>
      <w:pPr>
        <w:numPr>
          <w:ilvl w:val="1"/>
          <w:numId w:val="1026"/>
        </w:numPr>
        <w:pStyle w:val="Compact"/>
      </w:pPr>
      <w:r>
        <w:t xml:space="preserve">Le sous-domaine</w:t>
      </w:r>
      <w:r>
        <w:t xml:space="preserve"> </w:t>
      </w:r>
      <w:r>
        <w:rPr>
          <w:rStyle w:val="VerbatimChar"/>
        </w:rPr>
        <w:t xml:space="preserve">prod.rhorizon.xyz</w:t>
      </w:r>
      <w:r>
        <w:t xml:space="preserve"> </w:t>
      </w:r>
      <w:r>
        <w:t xml:space="preserve">vers le compte</w:t>
      </w:r>
      <w:r>
        <w:t xml:space="preserve"> </w:t>
      </w:r>
      <w:r>
        <w:rPr>
          <w:rStyle w:val="VerbatimChar"/>
        </w:rPr>
        <w:t xml:space="preserve">prod</w:t>
      </w:r>
      <w:r>
        <w:t xml:space="preserve">.</w:t>
      </w:r>
    </w:p>
    <w:p>
      <w:pPr>
        <w:numPr>
          <w:ilvl w:val="0"/>
          <w:numId w:val="1025"/>
        </w:numPr>
      </w:pPr>
      <w:r>
        <w:rPr>
          <w:bCs/>
          <w:b/>
        </w:rPr>
        <w:t xml:space="preserve">Rapports &amp; Logs Centralisés</w:t>
      </w:r>
      <w:r>
        <w:t xml:space="preserve"> </w:t>
      </w:r>
      <w:r>
        <w:t xml:space="preserve">:</w:t>
      </w:r>
      <w:r>
        <w:t xml:space="preserve"> </w:t>
      </w:r>
      <w:r>
        <w:t xml:space="preserve">Les workloads d’EKS (Non-Prod &amp; Prod) envoient leurs sauvegardes et les logs de sécurité (Fluent Bit, CloudWatch) vers les buckets S3 du compte</w:t>
      </w:r>
      <w:r>
        <w:t xml:space="preserve"> </w:t>
      </w:r>
      <w:r>
        <w:rPr>
          <w:rStyle w:val="VerbatimChar"/>
        </w:rPr>
        <w:t xml:space="preserve">shared-services</w:t>
      </w:r>
      <w:r>
        <w:t xml:space="preserve"> </w:t>
      </w:r>
      <w:r>
        <w:t xml:space="preserve">en chiffrant les flux via les clés KMS centralisées.</w:t>
      </w:r>
    </w:p>
    <w:p>
      <w:pPr>
        <w:numPr>
          <w:ilvl w:val="0"/>
          <w:numId w:val="1025"/>
        </w:numPr>
      </w:pPr>
      <w:r>
        <w:rPr>
          <w:bCs/>
          <w:b/>
        </w:rPr>
        <w:t xml:space="preserve">Déploiement CI/CD</w:t>
      </w:r>
      <w:r>
        <w:t xml:space="preserve"> </w:t>
      </w:r>
      <w:r>
        <w:t xml:space="preserve">:</w:t>
      </w:r>
    </w:p>
    <w:p>
      <w:pPr>
        <w:numPr>
          <w:ilvl w:val="1"/>
          <w:numId w:val="1027"/>
        </w:numPr>
        <w:pStyle w:val="Compact"/>
      </w:pPr>
      <w:r>
        <w:t xml:space="preserve">GitHub Actions s’authentifie via OIDC auprès du compte</w:t>
      </w:r>
      <w:r>
        <w:t xml:space="preserve"> </w:t>
      </w:r>
      <w:r>
        <w:rPr>
          <w:rStyle w:val="VerbatimChar"/>
        </w:rPr>
        <w:t xml:space="preserve">shared-services</w:t>
      </w:r>
      <w:r>
        <w:t xml:space="preserve"> </w:t>
      </w:r>
      <w:r>
        <w:t xml:space="preserve">pour endosser le rôle d’administration.</w:t>
      </w:r>
    </w:p>
    <w:p>
      <w:pPr>
        <w:numPr>
          <w:ilvl w:val="1"/>
          <w:numId w:val="1027"/>
        </w:numPr>
        <w:pStyle w:val="Compact"/>
      </w:pPr>
      <w:r>
        <w:t xml:space="preserve">Il utilise ensuite les rôles EKS Access Entries locaux dans chaque compte pour déployer les manifests applicatifs sur les clusters</w:t>
      </w:r>
      <w:r>
        <w:t xml:space="preserve"> </w:t>
      </w:r>
      <w:r>
        <w:rPr>
          <w:rStyle w:val="VerbatimChar"/>
        </w:rPr>
        <w:t xml:space="preserve">nonprod</w:t>
      </w:r>
      <w:r>
        <w:t xml:space="preserve"> </w:t>
      </w:r>
      <w:r>
        <w:t xml:space="preserve">et</w:t>
      </w:r>
      <w:r>
        <w:t xml:space="preserve"> </w:t>
      </w:r>
      <w:r>
        <w:rPr>
          <w:rStyle w:val="VerbatimChar"/>
        </w:rPr>
        <w:t xml:space="preserve">prod</w:t>
      </w:r>
      <w:r>
        <w:t xml:space="preserve">.</w:t>
      </w:r>
    </w:p>
    <w:bookmarkEnd w:id="37"/>
    <w:bookmarkEnd w:id="38"/>
    <w:bookmarkStart w:id="45" w:name="X0e3c9162d49b44e2b6a06e5eab367d557d21c25"/>
    <w:p>
      <w:pPr>
        <w:pStyle w:val="Heading1"/>
      </w:pPr>
      <w:r>
        <w:rPr>
          <w:rStyle w:val="SectionNumber"/>
        </w:rPr>
        <w:t xml:space="preserve">3</w:t>
      </w:r>
      <w:r>
        <w:tab/>
      </w:r>
      <w:r>
        <w:t xml:space="preserve">Matrice de Flux et Groupes de Sécurité (Security Groups)</w:t>
      </w:r>
    </w:p>
    <w:p>
      <w:pPr>
        <w:pStyle w:val="FirstParagraph"/>
      </w:pPr>
      <w:r>
        <w:t xml:space="preserve">L’infrastructure RHZORION repose sur une segmentation réseau stricte par</w:t>
      </w:r>
      <w:r>
        <w:t xml:space="preserve"> </w:t>
      </w:r>
      <w:r>
        <w:rPr>
          <w:bCs/>
          <w:b/>
        </w:rPr>
        <w:t xml:space="preserve">Security Groups (SG)</w:t>
      </w:r>
      <w:r>
        <w:t xml:space="preserve">, agissant comme des pare-feu à état (stateful) au niveau des interfaces réseau (ENI).</w:t>
      </w:r>
    </w:p>
    <w:bookmarkStart w:id="39" w:name="principes-de-filtrage"/>
    <w:p>
      <w:pPr>
        <w:pStyle w:val="Heading2"/>
      </w:pPr>
      <w:r>
        <w:rPr>
          <w:rStyle w:val="SectionNumber"/>
        </w:rPr>
        <w:t xml:space="preserve">3.1</w:t>
      </w:r>
      <w:r>
        <w:tab/>
      </w:r>
      <w:r>
        <w:t xml:space="preserve">🛡️ Principes de Filtrage</w:t>
      </w:r>
    </w:p>
    <w:p>
      <w:pPr>
        <w:numPr>
          <w:ilvl w:val="0"/>
          <w:numId w:val="1028"/>
        </w:numPr>
        <w:pStyle w:val="Compact"/>
      </w:pPr>
      <w:r>
        <w:rPr>
          <w:bCs/>
          <w:b/>
        </w:rPr>
        <w:t xml:space="preserve">Principe du moindre privilège</w:t>
      </w:r>
      <w:r>
        <w:t xml:space="preserve"> </w:t>
      </w:r>
      <w:r>
        <w:t xml:space="preserve">: Seuls les flux strictement nécessaires au fonctionnement des services sont autorisés.</w:t>
      </w:r>
    </w:p>
    <w:p>
      <w:pPr>
        <w:numPr>
          <w:ilvl w:val="0"/>
          <w:numId w:val="1028"/>
        </w:numPr>
        <w:pStyle w:val="Compact"/>
      </w:pPr>
      <w:r>
        <w:rPr>
          <w:bCs/>
          <w:b/>
        </w:rPr>
        <w:t xml:space="preserve">Chaînage de Security Groups</w:t>
      </w:r>
      <w:r>
        <w:t xml:space="preserve"> </w:t>
      </w:r>
      <w:r>
        <w:t xml:space="preserve">: Au lieu d’utiliser des plages IP (CIDR), les règles utilisent les IDs des SGs sources, garantissant que seule la ressource légitime peut communiquer, même si son IP change.</w:t>
      </w:r>
    </w:p>
    <w:p>
      <w:pPr>
        <w:numPr>
          <w:ilvl w:val="0"/>
          <w:numId w:val="1028"/>
        </w:numPr>
        <w:pStyle w:val="Compact"/>
      </w:pPr>
      <w:r>
        <w:rPr>
          <w:bCs/>
          <w:b/>
        </w:rPr>
        <w:t xml:space="preserve">Egress Control</w:t>
      </w:r>
      <w:r>
        <w:t xml:space="preserve"> </w:t>
      </w:r>
      <w:r>
        <w:t xml:space="preserve">: Le trafic sortant est restreint vers l’Internet, privilégiant les VPC Endpoints pour les services AWS.</w:t>
      </w:r>
    </w:p>
    <w:bookmarkEnd w:id="39"/>
    <w:bookmarkStart w:id="40" w:name="matrice-de-flux-inter-tiers"/>
    <w:p>
      <w:pPr>
        <w:pStyle w:val="Heading2"/>
      </w:pPr>
      <w:r>
        <w:rPr>
          <w:rStyle w:val="SectionNumber"/>
        </w:rPr>
        <w:t xml:space="preserve">3.2</w:t>
      </w:r>
      <w:r>
        <w:tab/>
      </w:r>
      <w:r>
        <w:t xml:space="preserve">📊 Matrice de Flux Inter-Tiers</w:t>
      </w:r>
    </w:p>
    <w:tbl>
      <w:tblPr>
        <w:tblStyle w:val="Table"/>
        <w:tblW w:type="pct" w:w="5000"/>
        <w:tblLook w:firstRow="1" w:lastRow="0" w:firstColumn="0" w:lastColumn="0" w:noHBand="0" w:noVBand="0" w:val="0020"/>
        <w:jc w:val="start"/>
        <w:tblLayout w:type="fixed"/>
      </w:tblPr>
      <w:tblGrid>
        <w:gridCol w:w="1502"/>
        <w:gridCol w:w="2184"/>
        <w:gridCol w:w="2457"/>
        <w:gridCol w:w="1775"/>
      </w:tblGrid>
      <w:tr>
        <w:trPr>
          <w:tblHeader w:val="true"/>
        </w:trPr>
        <w:tc>
          <w:tcPr/>
          <w:p>
            <w:pPr>
              <w:pStyle w:val="Compact"/>
              <w:jc w:val="left"/>
            </w:pPr>
            <w:r>
              <w:t xml:space="preserve">Source SG</w:t>
            </w:r>
          </w:p>
        </w:tc>
        <w:tc>
          <w:tcPr/>
          <w:p>
            <w:pPr>
              <w:pStyle w:val="Compact"/>
              <w:jc w:val="left"/>
            </w:pPr>
            <w:r>
              <w:t xml:space="preserve">Destination SG</w:t>
            </w:r>
          </w:p>
        </w:tc>
        <w:tc>
          <w:tcPr/>
          <w:p>
            <w:pPr>
              <w:pStyle w:val="Compact"/>
              <w:jc w:val="left"/>
            </w:pPr>
            <w:r>
              <w:t xml:space="preserve">Port / Protocole</w:t>
            </w:r>
          </w:p>
        </w:tc>
        <w:tc>
          <w:tcPr/>
          <w:p>
            <w:pPr>
              <w:pStyle w:val="Compact"/>
              <w:jc w:val="left"/>
            </w:pPr>
            <w:r>
              <w:t xml:space="preserve">Description</w:t>
            </w:r>
          </w:p>
        </w:tc>
      </w:tr>
      <w:tr>
        <w:tc>
          <w:tcPr/>
          <w:p>
            <w:pPr>
              <w:pStyle w:val="Compact"/>
              <w:jc w:val="left"/>
            </w:pPr>
            <w:r>
              <w:rPr>
                <w:bCs/>
                <w:b/>
              </w:rPr>
              <w:t xml:space="preserve">Any (0.0.0.0/0)</w:t>
            </w:r>
          </w:p>
        </w:tc>
        <w:tc>
          <w:tcPr/>
          <w:p>
            <w:pPr>
              <w:pStyle w:val="Compact"/>
              <w:jc w:val="left"/>
            </w:pPr>
            <w:r>
              <w:t xml:space="preserve">Public ALB</w:t>
            </w:r>
          </w:p>
        </w:tc>
        <w:tc>
          <w:tcPr/>
          <w:p>
            <w:pPr>
              <w:pStyle w:val="Compact"/>
              <w:jc w:val="left"/>
            </w:pPr>
            <w:r>
              <w:t xml:space="preserve">80/443 (TCP)</w:t>
            </w:r>
          </w:p>
        </w:tc>
        <w:tc>
          <w:tcPr/>
          <w:p>
            <w:pPr>
              <w:pStyle w:val="Compact"/>
              <w:jc w:val="left"/>
            </w:pPr>
            <w:r>
              <w:t xml:space="preserve">Accès utilisateur web (HTTP/HTTPS)</w:t>
            </w:r>
          </w:p>
        </w:tc>
      </w:tr>
      <w:tr>
        <w:tc>
          <w:tcPr/>
          <w:p>
            <w:pPr>
              <w:pStyle w:val="Compact"/>
              <w:jc w:val="left"/>
            </w:pPr>
            <w:r>
              <w:rPr>
                <w:bCs/>
                <w:b/>
              </w:rPr>
              <w:t xml:space="preserve">Public ALB</w:t>
            </w:r>
          </w:p>
        </w:tc>
        <w:tc>
          <w:tcPr/>
          <w:p>
            <w:pPr>
              <w:pStyle w:val="Compact"/>
              <w:jc w:val="left"/>
            </w:pPr>
            <w:r>
              <w:t xml:space="preserve">EKS Nodes (App)</w:t>
            </w:r>
          </w:p>
        </w:tc>
        <w:tc>
          <w:tcPr/>
          <w:p>
            <w:pPr>
              <w:pStyle w:val="Compact"/>
              <w:jc w:val="left"/>
            </w:pPr>
            <w:r>
              <w:t xml:space="preserve">8080-8443 (TCP)</w:t>
            </w:r>
          </w:p>
        </w:tc>
        <w:tc>
          <w:tcPr/>
          <w:p>
            <w:pPr>
              <w:pStyle w:val="Compact"/>
              <w:jc w:val="left"/>
            </w:pPr>
            <w:r>
              <w:t xml:space="preserve">Transfert du trafic vers les conteneurs</w:t>
            </w:r>
          </w:p>
        </w:tc>
      </w:tr>
      <w:tr>
        <w:tc>
          <w:tcPr/>
          <w:p>
            <w:pPr>
              <w:pStyle w:val="Compact"/>
              <w:jc w:val="left"/>
            </w:pPr>
            <w:r>
              <w:rPr>
                <w:bCs/>
                <w:b/>
              </w:rPr>
              <w:t xml:space="preserve">EKS Nodes (App)</w:t>
            </w:r>
          </w:p>
        </w:tc>
        <w:tc>
          <w:tcPr/>
          <w:p>
            <w:pPr>
              <w:pStyle w:val="Compact"/>
              <w:jc w:val="left"/>
            </w:pPr>
            <w:r>
              <w:t xml:space="preserve">RDS Database</w:t>
            </w:r>
          </w:p>
        </w:tc>
        <w:tc>
          <w:tcPr/>
          <w:p>
            <w:pPr>
              <w:pStyle w:val="Compact"/>
              <w:jc w:val="left"/>
            </w:pPr>
            <w:r>
              <w:t xml:space="preserve">5432 (TCP)</w:t>
            </w:r>
          </w:p>
        </w:tc>
        <w:tc>
          <w:tcPr/>
          <w:p>
            <w:pPr>
              <w:pStyle w:val="Compact"/>
              <w:jc w:val="left"/>
            </w:pPr>
            <w:r>
              <w:t xml:space="preserve">Accès à la base de données PostgreSQL</w:t>
            </w:r>
          </w:p>
        </w:tc>
      </w:tr>
      <w:tr>
        <w:tc>
          <w:tcPr/>
          <w:p>
            <w:pPr>
              <w:pStyle w:val="Compact"/>
              <w:jc w:val="left"/>
            </w:pPr>
            <w:r>
              <w:rPr>
                <w:bCs/>
                <w:b/>
              </w:rPr>
              <w:t xml:space="preserve">EKS Nodes (App)</w:t>
            </w:r>
          </w:p>
        </w:tc>
        <w:tc>
          <w:tcPr/>
          <w:p>
            <w:pPr>
              <w:pStyle w:val="Compact"/>
              <w:jc w:val="left"/>
            </w:pPr>
            <w:r>
              <w:t xml:space="preserve">Any (0.0.0.0/0)</w:t>
            </w:r>
          </w:p>
        </w:tc>
        <w:tc>
          <w:tcPr/>
          <w:p>
            <w:pPr>
              <w:pStyle w:val="Compact"/>
              <w:jc w:val="left"/>
            </w:pPr>
            <w:r>
              <w:t xml:space="preserve">53 (UDP/TCP)</w:t>
            </w:r>
          </w:p>
        </w:tc>
        <w:tc>
          <w:tcPr/>
          <w:p>
            <w:pPr>
              <w:pStyle w:val="Compact"/>
              <w:jc w:val="left"/>
            </w:pPr>
            <w:r>
              <w:t xml:space="preserve">Résolution DNS (CoreDNS)</w:t>
            </w:r>
          </w:p>
        </w:tc>
      </w:tr>
      <w:tr>
        <w:tc>
          <w:tcPr/>
          <w:p>
            <w:pPr>
              <w:pStyle w:val="Compact"/>
              <w:jc w:val="left"/>
            </w:pPr>
            <w:r>
              <w:rPr>
                <w:bCs/>
                <w:b/>
              </w:rPr>
              <w:t xml:space="preserve">EKS Nodes (App)</w:t>
            </w:r>
          </w:p>
        </w:tc>
        <w:tc>
          <w:tcPr/>
          <w:p>
            <w:pPr>
              <w:pStyle w:val="Compact"/>
              <w:jc w:val="left"/>
            </w:pPr>
            <w:r>
              <w:t xml:space="preserve">Any (0.0.0.0/0)</w:t>
            </w:r>
          </w:p>
        </w:tc>
        <w:tc>
          <w:tcPr/>
          <w:p>
            <w:pPr>
              <w:pStyle w:val="Compact"/>
              <w:jc w:val="left"/>
            </w:pPr>
            <w:r>
              <w:t xml:space="preserve">443 (TCP)</w:t>
            </w:r>
          </w:p>
        </w:tc>
        <w:tc>
          <w:tcPr/>
          <w:p>
            <w:pPr>
              <w:pStyle w:val="Compact"/>
              <w:jc w:val="left"/>
            </w:pPr>
            <w:r>
              <w:t xml:space="preserve">Appels API AWS (via NAT ou Endpoints)</w:t>
            </w:r>
          </w:p>
        </w:tc>
      </w:tr>
    </w:tbl>
    <w:bookmarkEnd w:id="40"/>
    <w:bookmarkStart w:id="44" w:name="détail-des-security-groups"/>
    <w:p>
      <w:pPr>
        <w:pStyle w:val="Heading2"/>
      </w:pPr>
      <w:r>
        <w:rPr>
          <w:rStyle w:val="SectionNumber"/>
        </w:rPr>
        <w:t xml:space="preserve">3.3</w:t>
      </w:r>
      <w:r>
        <w:tab/>
      </w:r>
      <w:r>
        <w:t xml:space="preserve">🛠️ Détail des Security Groups</w:t>
      </w:r>
    </w:p>
    <w:bookmarkStart w:id="41" w:name="sg-alb-load-balancer-public"/>
    <w:p>
      <w:pPr>
        <w:pStyle w:val="Heading3"/>
      </w:pPr>
      <w:r>
        <w:rPr>
          <w:rStyle w:val="SectionNumber"/>
        </w:rPr>
        <w:t xml:space="preserve">3.3.1</w:t>
      </w:r>
      <w:r>
        <w:tab/>
      </w:r>
      <w:r>
        <w:t xml:space="preserve">1. SG-ALB (Load Balancer Public)</w:t>
      </w:r>
    </w:p>
    <w:p>
      <w:pPr>
        <w:numPr>
          <w:ilvl w:val="0"/>
          <w:numId w:val="1029"/>
        </w:numPr>
        <w:pStyle w:val="Compact"/>
      </w:pPr>
      <w:r>
        <w:rPr>
          <w:bCs/>
          <w:b/>
        </w:rPr>
        <w:t xml:space="preserve">Rôle</w:t>
      </w:r>
      <w:r>
        <w:t xml:space="preserve"> </w:t>
      </w:r>
      <w:r>
        <w:t xml:space="preserve">: Point d’entrée unique de la plateforme.</w:t>
      </w:r>
    </w:p>
    <w:p>
      <w:pPr>
        <w:numPr>
          <w:ilvl w:val="0"/>
          <w:numId w:val="1029"/>
        </w:numPr>
        <w:pStyle w:val="Compact"/>
      </w:pPr>
      <w:r>
        <w:rPr>
          <w:bCs/>
          <w:b/>
        </w:rPr>
        <w:t xml:space="preserve">Entrée</w:t>
      </w:r>
      <w:r>
        <w:t xml:space="preserve"> </w:t>
      </w:r>
      <w:r>
        <w:t xml:space="preserve">: Autorise HTTP (80) et HTTPS (443) depuis n’importe où.</w:t>
      </w:r>
    </w:p>
    <w:p>
      <w:pPr>
        <w:numPr>
          <w:ilvl w:val="0"/>
          <w:numId w:val="1029"/>
        </w:numPr>
        <w:pStyle w:val="Compact"/>
      </w:pPr>
      <w:r>
        <w:rPr>
          <w:bCs/>
          <w:b/>
        </w:rPr>
        <w:t xml:space="preserve">Sortie</w:t>
      </w:r>
      <w:r>
        <w:t xml:space="preserve"> </w:t>
      </w:r>
      <w:r>
        <w:t xml:space="preserve">: Restreint aux ports applicatifs du tier EKS uniquement.</w:t>
      </w:r>
    </w:p>
    <w:bookmarkEnd w:id="41"/>
    <w:bookmarkStart w:id="42" w:name="sg-app-cluster-eks-nodes"/>
    <w:p>
      <w:pPr>
        <w:pStyle w:val="Heading3"/>
      </w:pPr>
      <w:r>
        <w:rPr>
          <w:rStyle w:val="SectionNumber"/>
        </w:rPr>
        <w:t xml:space="preserve">3.3.2</w:t>
      </w:r>
      <w:r>
        <w:tab/>
      </w:r>
      <w:r>
        <w:t xml:space="preserve">2. SG-APP (Cluster EKS / Nodes)</w:t>
      </w:r>
    </w:p>
    <w:p>
      <w:pPr>
        <w:numPr>
          <w:ilvl w:val="0"/>
          <w:numId w:val="1030"/>
        </w:numPr>
        <w:pStyle w:val="Compact"/>
      </w:pPr>
      <w:r>
        <w:rPr>
          <w:bCs/>
          <w:b/>
        </w:rPr>
        <w:t xml:space="preserve">Rôle</w:t>
      </w:r>
      <w:r>
        <w:t xml:space="preserve"> </w:t>
      </w:r>
      <w:r>
        <w:t xml:space="preserve">: Hébergement des micro-services backend et frontend.</w:t>
      </w:r>
    </w:p>
    <w:p>
      <w:pPr>
        <w:numPr>
          <w:ilvl w:val="0"/>
          <w:numId w:val="1030"/>
        </w:numPr>
        <w:pStyle w:val="Compact"/>
      </w:pPr>
      <w:r>
        <w:rPr>
          <w:bCs/>
          <w:b/>
        </w:rPr>
        <w:t xml:space="preserve">Entrée</w:t>
      </w:r>
      <w:r>
        <w:t xml:space="preserve"> </w:t>
      </w:r>
      <w:r>
        <w:t xml:space="preserve">: Flux limités provenant de l’ALB sur les ports de service. Autorise également les flux internes Kubernetes (CoreDNS).</w:t>
      </w:r>
    </w:p>
    <w:p>
      <w:pPr>
        <w:numPr>
          <w:ilvl w:val="0"/>
          <w:numId w:val="1030"/>
        </w:numPr>
        <w:pStyle w:val="Compact"/>
      </w:pPr>
      <w:r>
        <w:rPr>
          <w:bCs/>
          <w:b/>
        </w:rPr>
        <w:t xml:space="preserve">Sortie</w:t>
      </w:r>
      <w:r>
        <w:t xml:space="preserve"> </w:t>
      </w:r>
      <w:r>
        <w:t xml:space="preserve">: Limitée à la base de données (5432) et aux services externes essentiels (443 pour les API AWS).</w:t>
      </w:r>
    </w:p>
    <w:bookmarkEnd w:id="42"/>
    <w:bookmarkStart w:id="43" w:name="sg-rds-base-de-données"/>
    <w:p>
      <w:pPr>
        <w:pStyle w:val="Heading3"/>
      </w:pPr>
      <w:r>
        <w:rPr>
          <w:rStyle w:val="SectionNumber"/>
        </w:rPr>
        <w:t xml:space="preserve">3.3.3</w:t>
      </w:r>
      <w:r>
        <w:tab/>
      </w:r>
      <w:r>
        <w:t xml:space="preserve">3. SG-RDS (Base de Données)</w:t>
      </w:r>
    </w:p>
    <w:p>
      <w:pPr>
        <w:numPr>
          <w:ilvl w:val="0"/>
          <w:numId w:val="1031"/>
        </w:numPr>
        <w:pStyle w:val="Compact"/>
      </w:pPr>
      <w:r>
        <w:rPr>
          <w:bCs/>
          <w:b/>
        </w:rPr>
        <w:t xml:space="preserve">Rôle</w:t>
      </w:r>
      <w:r>
        <w:t xml:space="preserve"> </w:t>
      </w:r>
      <w:r>
        <w:t xml:space="preserve">: Tier de données persistant.</w:t>
      </w:r>
    </w:p>
    <w:p>
      <w:pPr>
        <w:numPr>
          <w:ilvl w:val="0"/>
          <w:numId w:val="1031"/>
        </w:numPr>
        <w:pStyle w:val="Compact"/>
      </w:pPr>
      <w:r>
        <w:rPr>
          <w:bCs/>
          <w:b/>
        </w:rPr>
        <w:t xml:space="preserve">Entrée</w:t>
      </w:r>
      <w:r>
        <w:t xml:space="preserve"> </w:t>
      </w:r>
      <w:r>
        <w:t xml:space="preserve">:</w:t>
      </w:r>
      <w:r>
        <w:t xml:space="preserve"> </w:t>
      </w:r>
      <w:r>
        <w:rPr>
          <w:bCs/>
          <w:b/>
        </w:rPr>
        <w:t xml:space="preserve">Strictement limité</w:t>
      </w:r>
      <w:r>
        <w:t xml:space="preserve"> </w:t>
      </w:r>
      <w:r>
        <w:t xml:space="preserve">au trafic provenant du SG-APP sur le port 5432. Aucune autre source ne peut interroger la base.</w:t>
      </w:r>
    </w:p>
    <w:p>
      <w:pPr>
        <w:numPr>
          <w:ilvl w:val="0"/>
          <w:numId w:val="1031"/>
        </w:numPr>
        <w:pStyle w:val="Compact"/>
      </w:pPr>
      <w:r>
        <w:rPr>
          <w:bCs/>
          <w:b/>
        </w:rPr>
        <w:t xml:space="preserve">Sortie</w:t>
      </w:r>
      <w:r>
        <w:t xml:space="preserve"> </w:t>
      </w:r>
      <w:r>
        <w:t xml:space="preserve">: Limitée au sein du VPC uniquement.</w:t>
      </w:r>
    </w:p>
    <w:bookmarkEnd w:id="43"/>
    <w:bookmarkEnd w:id="44"/>
    <w:bookmarkEnd w:id="45"/>
    <w:bookmarkStart w:id="52" w:name="Xdbe807f63e4bdd93b968970a88eb75b7b923fdb"/>
    <w:p>
      <w:pPr>
        <w:pStyle w:val="Heading1"/>
      </w:pPr>
      <w:r>
        <w:rPr>
          <w:rStyle w:val="SectionNumber"/>
        </w:rPr>
        <w:t xml:space="preserve">4</w:t>
      </w:r>
      <w:r>
        <w:tab/>
      </w:r>
      <w:r>
        <w:t xml:space="preserve">Gestion des Identités (IAM) et du Chiffrement (KMS)</w:t>
      </w:r>
    </w:p>
    <w:p>
      <w:pPr>
        <w:pStyle w:val="FirstParagraph"/>
      </w:pPr>
      <w:r>
        <w:t xml:space="preserve">La sécurité de la plateforme RHZORION repose sur une gestion granulaire des droits d’accès et une protection systématique des données au repos via le chiffrement.</w:t>
      </w:r>
    </w:p>
    <w:bookmarkStart w:id="48" w:name="gestion-des-identités-et-des-accès-iam"/>
    <w:p>
      <w:pPr>
        <w:pStyle w:val="Heading2"/>
      </w:pPr>
      <w:r>
        <w:rPr>
          <w:rStyle w:val="SectionNumber"/>
        </w:rPr>
        <w:t xml:space="preserve">4.1</w:t>
      </w:r>
      <w:r>
        <w:tab/>
      </w:r>
      <w:r>
        <w:t xml:space="preserve">🔑 Gestion des Identités et des Accès (IAM)</w:t>
      </w:r>
    </w:p>
    <w:p>
      <w:pPr>
        <w:pStyle w:val="FirstParagraph"/>
      </w:pPr>
      <w:r>
        <w:t xml:space="preserve">L’architecture IAM suit strictement le principe du</w:t>
      </w:r>
      <w:r>
        <w:t xml:space="preserve"> </w:t>
      </w:r>
      <w:r>
        <w:rPr>
          <w:bCs/>
          <w:b/>
        </w:rPr>
        <w:t xml:space="preserve">moindre privilège</w:t>
      </w:r>
      <w:r>
        <w:t xml:space="preserve"> </w:t>
      </w:r>
      <w:r>
        <w:t xml:space="preserve">et favorise l’utilisation d’identités temporaires plutôt que de clés d’accès statiques.</w:t>
      </w:r>
    </w:p>
    <w:bookmarkStart w:id="46" w:name="concepts-clés"/>
    <w:p>
      <w:pPr>
        <w:pStyle w:val="Heading3"/>
      </w:pPr>
      <w:r>
        <w:rPr>
          <w:rStyle w:val="SectionNumber"/>
        </w:rPr>
        <w:t xml:space="preserve">4.1.1</w:t>
      </w:r>
      <w:r>
        <w:tab/>
      </w:r>
      <w:r>
        <w:t xml:space="preserve">🛡️ Concepts Clés</w:t>
      </w:r>
    </w:p>
    <w:p>
      <w:pPr>
        <w:numPr>
          <w:ilvl w:val="0"/>
          <w:numId w:val="1032"/>
        </w:numPr>
        <w:pStyle w:val="Compact"/>
      </w:pPr>
      <w:r>
        <w:rPr>
          <w:bCs/>
          <w:b/>
        </w:rPr>
        <w:t xml:space="preserve">IRSA (IAM Roles for Service Accounts)</w:t>
      </w:r>
      <w:r>
        <w:t xml:space="preserve"> </w:t>
      </w:r>
      <w:r>
        <w:t xml:space="preserve">: Les applications tournant sur EKS n’utilisent pas les droits des nœuds de calcul. Chaque micro-service possède son propre rôle IAM via un fournisseur OIDC, limitant ainsi l’impact en cas de compromission d’un Pod.</w:t>
      </w:r>
    </w:p>
    <w:p>
      <w:pPr>
        <w:numPr>
          <w:ilvl w:val="0"/>
          <w:numId w:val="1032"/>
        </w:numPr>
        <w:pStyle w:val="Compact"/>
      </w:pPr>
      <w:r>
        <w:rPr>
          <w:bCs/>
          <w:b/>
        </w:rPr>
        <w:t xml:space="preserve">Fédération d’Identité (OIDC)</w:t>
      </w:r>
      <w:r>
        <w:t xml:space="preserve"> </w:t>
      </w:r>
      <w:r>
        <w:t xml:space="preserve">: Pour le déploiement CI/CD, GitHub Actions utilise des rôles IAM temporaires via OIDC, supprimant le besoin de stocker des</w:t>
      </w:r>
      <w:r>
        <w:t xml:space="preserve"> </w:t>
      </w:r>
      <w:r>
        <w:rPr>
          <w:rStyle w:val="VerbatimChar"/>
        </w:rPr>
        <w:t xml:space="preserve">AWS_ACCESS_KEY</w:t>
      </w:r>
      <w:r>
        <w:t xml:space="preserve"> </w:t>
      </w:r>
      <w:r>
        <w:t xml:space="preserve">dans les secrets GitHub.</w:t>
      </w:r>
    </w:p>
    <w:p>
      <w:pPr>
        <w:numPr>
          <w:ilvl w:val="0"/>
          <w:numId w:val="1032"/>
        </w:numPr>
        <w:pStyle w:val="Compact"/>
      </w:pPr>
      <w:r>
        <w:rPr>
          <w:bCs/>
          <w:b/>
        </w:rPr>
        <w:t xml:space="preserve">Séparation des Privilèges</w:t>
      </w:r>
      <w:r>
        <w:t xml:space="preserve"> </w:t>
      </w:r>
      <w:r>
        <w:t xml:space="preserve">: Les rôles sont segmentés par fonction (Cluster EKS, Nœuds, Driver CSI, Gestion des Secrets).</w:t>
      </w:r>
    </w:p>
    <w:bookmarkEnd w:id="46"/>
    <w:bookmarkStart w:id="47" w:name="principaux-rôles-iam"/>
    <w:p>
      <w:pPr>
        <w:pStyle w:val="Heading3"/>
      </w:pPr>
      <w:r>
        <w:rPr>
          <w:rStyle w:val="SectionNumber"/>
        </w:rPr>
        <w:t xml:space="preserve">4.1.2</w:t>
      </w:r>
      <w:r>
        <w:tab/>
      </w:r>
      <w:r>
        <w:t xml:space="preserve">📊 Principaux Rôles IAM</w:t>
      </w:r>
    </w:p>
    <w:tbl>
      <w:tblPr>
        <w:tblStyle w:val="Table"/>
        <w:tblW w:type="pct" w:w="5000"/>
        <w:tblLook w:firstRow="1" w:lastRow="0" w:firstColumn="0" w:lastColumn="0" w:noHBand="0" w:noVBand="0" w:val="0020"/>
        <w:jc w:val="start"/>
        <w:tblLayout w:type="fixed"/>
      </w:tblPr>
      <w:tblGrid>
        <w:gridCol w:w="1320"/>
        <w:gridCol w:w="1760"/>
        <w:gridCol w:w="4840"/>
      </w:tblGrid>
      <w:tr>
        <w:trPr>
          <w:tblHeader w:val="true"/>
        </w:trPr>
        <w:tc>
          <w:tcPr/>
          <w:p>
            <w:pPr>
              <w:pStyle w:val="Compact"/>
              <w:jc w:val="left"/>
            </w:pPr>
            <w:r>
              <w:t xml:space="preserve">Rôle</w:t>
            </w:r>
          </w:p>
        </w:tc>
        <w:tc>
          <w:tcPr/>
          <w:p>
            <w:pPr>
              <w:pStyle w:val="Compact"/>
              <w:jc w:val="left"/>
            </w:pPr>
            <w:r>
              <w:t xml:space="preserve">Portée</w:t>
            </w:r>
          </w:p>
        </w:tc>
        <w:tc>
          <w:tcPr/>
          <w:p>
            <w:pPr>
              <w:pStyle w:val="Compact"/>
              <w:jc w:val="left"/>
            </w:pPr>
            <w:r>
              <w:t xml:space="preserve">Fonction de Sécurité</w:t>
            </w:r>
          </w:p>
        </w:tc>
      </w:tr>
      <w:tr>
        <w:tc>
          <w:tcPr/>
          <w:p>
            <w:pPr>
              <w:pStyle w:val="Compact"/>
              <w:jc w:val="left"/>
            </w:pPr>
            <w:r>
              <w:rPr>
                <w:rStyle w:val="VerbatimChar"/>
              </w:rPr>
              <w:t xml:space="preserve">eks-cluster-role</w:t>
            </w:r>
          </w:p>
        </w:tc>
        <w:tc>
          <w:tcPr/>
          <w:p>
            <w:pPr>
              <w:pStyle w:val="Compact"/>
              <w:jc w:val="left"/>
            </w:pPr>
            <w:r>
              <w:t xml:space="preserve">EKS Control Plane</w:t>
            </w:r>
          </w:p>
        </w:tc>
        <w:tc>
          <w:tcPr/>
          <w:p>
            <w:pPr>
              <w:pStyle w:val="Compact"/>
              <w:jc w:val="left"/>
            </w:pPr>
            <w:r>
              <w:t xml:space="preserve">Permet à AWS de gérer les ressources réseau et de calcul pour Kubernetes.</w:t>
            </w:r>
          </w:p>
        </w:tc>
      </w:tr>
      <w:tr>
        <w:tc>
          <w:tcPr/>
          <w:p>
            <w:pPr>
              <w:pStyle w:val="Compact"/>
              <w:jc w:val="left"/>
            </w:pPr>
            <w:r>
              <w:rPr>
                <w:rStyle w:val="VerbatimChar"/>
              </w:rPr>
              <w:t xml:space="preserve">eks-node-role</w:t>
            </w:r>
          </w:p>
        </w:tc>
        <w:tc>
          <w:tcPr/>
          <w:p>
            <w:pPr>
              <w:pStyle w:val="Compact"/>
              <w:jc w:val="left"/>
            </w:pPr>
            <w:r>
              <w:t xml:space="preserve">Worker Nodes</w:t>
            </w:r>
          </w:p>
        </w:tc>
        <w:tc>
          <w:tcPr/>
          <w:p>
            <w:pPr>
              <w:pStyle w:val="Compact"/>
              <w:jc w:val="left"/>
            </w:pPr>
            <w:r>
              <w:t xml:space="preserve">Droits limités pour rejoindre le cluster et tirer des images ECR.</w:t>
            </w:r>
          </w:p>
        </w:tc>
      </w:tr>
      <w:tr>
        <w:tc>
          <w:tcPr/>
          <w:p>
            <w:pPr>
              <w:pStyle w:val="Compact"/>
              <w:jc w:val="left"/>
            </w:pPr>
            <w:r>
              <w:rPr>
                <w:rStyle w:val="VerbatimChar"/>
              </w:rPr>
              <w:t xml:space="preserve">secrets-app-role</w:t>
            </w:r>
          </w:p>
        </w:tc>
        <w:tc>
          <w:tcPr/>
          <w:p>
            <w:pPr>
              <w:pStyle w:val="Compact"/>
              <w:jc w:val="left"/>
            </w:pPr>
            <w:r>
              <w:t xml:space="preserve">Pods applicatifs</w:t>
            </w:r>
          </w:p>
        </w:tc>
        <w:tc>
          <w:tcPr/>
          <w:p>
            <w:pPr>
              <w:pStyle w:val="Compact"/>
              <w:jc w:val="left"/>
            </w:pPr>
            <w:r>
              <w:t xml:space="preserve">Autorise uniquement la lecture des secrets spécifiques dans Secrets Manager.</w:t>
            </w:r>
          </w:p>
        </w:tc>
      </w:tr>
      <w:tr>
        <w:tc>
          <w:tcPr/>
          <w:p>
            <w:pPr>
              <w:pStyle w:val="Compact"/>
              <w:jc w:val="left"/>
            </w:pPr>
            <w:r>
              <w:rPr>
                <w:rStyle w:val="VerbatimChar"/>
              </w:rPr>
              <w:t xml:space="preserve">fluent-bit-role</w:t>
            </w:r>
          </w:p>
        </w:tc>
        <w:tc>
          <w:tcPr/>
          <w:p>
            <w:pPr>
              <w:pStyle w:val="Compact"/>
              <w:jc w:val="left"/>
            </w:pPr>
            <w:r>
              <w:t xml:space="preserve">Observabilité</w:t>
            </w:r>
          </w:p>
        </w:tc>
        <w:tc>
          <w:tcPr/>
          <w:p>
            <w:pPr>
              <w:pStyle w:val="Compact"/>
              <w:jc w:val="left"/>
            </w:pPr>
            <w:r>
              <w:t xml:space="preserve">Permet l’envoi sécurisé des logs vers CloudWatch et S3.</w:t>
            </w:r>
          </w:p>
        </w:tc>
      </w:tr>
      <w:tr>
        <w:tc>
          <w:tcPr/>
          <w:p>
            <w:pPr>
              <w:pStyle w:val="Compact"/>
              <w:jc w:val="left"/>
            </w:pPr>
            <w:r>
              <w:t xml:space="preserve">`github-actions-role`</w:t>
            </w:r>
          </w:p>
        </w:tc>
        <w:tc>
          <w:tcPr/>
          <w:p>
            <w:pPr>
              <w:pStyle w:val="Compact"/>
              <w:jc w:val="left"/>
            </w:pPr>
            <w:r>
              <w:t xml:space="preserve">CI/CD (Build/Scan)</w:t>
            </w:r>
          </w:p>
        </w:tc>
        <w:tc>
          <w:tcPr/>
          <w:p>
            <w:pPr>
              <w:pStyle w:val="Compact"/>
              <w:jc w:val="left"/>
            </w:pPr>
            <w:r>
              <w:t xml:space="preserve">Droits limités au push ECR et au scan de vulnérabilités. Aucun droit de modification de l’infrastructure.</w:t>
            </w:r>
          </w:p>
        </w:tc>
      </w:tr>
    </w:tbl>
    <w:p>
      <w:r>
        <w:pict>
          <v:rect style="width:0;height:1.5pt" o:hralign="center" o:hrstd="t" o:hr="t"/>
        </w:pict>
      </w:r>
    </w:p>
    <w:bookmarkEnd w:id="47"/>
    <w:bookmarkEnd w:id="48"/>
    <w:bookmarkStart w:id="51" w:name="stratégie-de-chiffrement-aws-kms"/>
    <w:p>
      <w:pPr>
        <w:pStyle w:val="Heading2"/>
      </w:pPr>
      <w:r>
        <w:rPr>
          <w:rStyle w:val="SectionNumber"/>
        </w:rPr>
        <w:t xml:space="preserve">4.2</w:t>
      </w:r>
      <w:r>
        <w:tab/>
      </w:r>
      <w:r>
        <w:t xml:space="preserve">🔒 Stratégie de Chiffrement (AWS KMS)</w:t>
      </w:r>
    </w:p>
    <w:p>
      <w:pPr>
        <w:pStyle w:val="FirstParagraph"/>
      </w:pPr>
      <w:r>
        <w:t xml:space="preserve">Toutes les données sensibles (logs, backups, images, secrets) sont chiffrées avec des</w:t>
      </w:r>
      <w:r>
        <w:t xml:space="preserve"> </w:t>
      </w:r>
      <w:r>
        <w:rPr>
          <w:bCs/>
          <w:b/>
        </w:rPr>
        <w:t xml:space="preserve">Customer Managed Keys (CMK)</w:t>
      </w:r>
      <w:r>
        <w:t xml:space="preserve">, offrant un contrôle total sur les politiques d’accès.</w:t>
      </w:r>
    </w:p>
    <w:bookmarkStart w:id="49" w:name="sécurité-des-clés"/>
    <w:p>
      <w:pPr>
        <w:pStyle w:val="Heading3"/>
      </w:pPr>
      <w:r>
        <w:rPr>
          <w:rStyle w:val="SectionNumber"/>
        </w:rPr>
        <w:t xml:space="preserve">4.2.1</w:t>
      </w:r>
      <w:r>
        <w:tab/>
      </w:r>
      <w:r>
        <w:t xml:space="preserve">🛡️ Sécurité des Clés</w:t>
      </w:r>
    </w:p>
    <w:p>
      <w:pPr>
        <w:numPr>
          <w:ilvl w:val="0"/>
          <w:numId w:val="1033"/>
        </w:numPr>
        <w:pStyle w:val="Compact"/>
      </w:pPr>
      <w:r>
        <w:rPr>
          <w:bCs/>
          <w:b/>
        </w:rPr>
        <w:t xml:space="preserve">Rotation Automatique</w:t>
      </w:r>
      <w:r>
        <w:t xml:space="preserve"> </w:t>
      </w:r>
      <w:r>
        <w:t xml:space="preserve">: Les clés KMS sont configurées pour une rotation annuelle automatique des matériaux de clé.</w:t>
      </w:r>
    </w:p>
    <w:p>
      <w:pPr>
        <w:numPr>
          <w:ilvl w:val="0"/>
          <w:numId w:val="1033"/>
        </w:numPr>
        <w:pStyle w:val="Compact"/>
      </w:pPr>
      <w:r>
        <w:rPr>
          <w:bCs/>
          <w:b/>
        </w:rPr>
        <w:t xml:space="preserve">Politiques de Clé (Key Policies)</w:t>
      </w:r>
      <w:r>
        <w:t xml:space="preserve"> </w:t>
      </w:r>
      <w:r>
        <w:t xml:space="preserve">: L’accès aux clés est restreint au niveau du service AWS et du rôle IAM utilisateur, empêchant même les administrateurs globaux d’accéder aux données sans autorisation spécifique.</w:t>
      </w:r>
    </w:p>
    <w:p>
      <w:pPr>
        <w:numPr>
          <w:ilvl w:val="0"/>
          <w:numId w:val="1033"/>
        </w:numPr>
        <w:pStyle w:val="Compact"/>
      </w:pPr>
      <w:r>
        <w:rPr>
          <w:bCs/>
          <w:b/>
        </w:rPr>
        <w:t xml:space="preserve">Séparation des Tâches</w:t>
      </w:r>
      <w:r>
        <w:t xml:space="preserve"> </w:t>
      </w:r>
      <w:r>
        <w:t xml:space="preserve">: Des clés distinctes sont utilisées pour les logs, les sauvegardes et les assets afin de compartimenter les risques.</w:t>
      </w:r>
    </w:p>
    <w:bookmarkEnd w:id="49"/>
    <w:bookmarkStart w:id="50" w:name="utilisation-des-clés-kms"/>
    <w:p>
      <w:pPr>
        <w:pStyle w:val="Heading3"/>
      </w:pPr>
      <w:r>
        <w:rPr>
          <w:rStyle w:val="SectionNumber"/>
        </w:rPr>
        <w:t xml:space="preserve">4.2.2</w:t>
      </w:r>
      <w:r>
        <w:tab/>
      </w:r>
      <w:r>
        <w:t xml:space="preserve">🛠️ Utilisation des Clés KMS</w:t>
      </w:r>
    </w:p>
    <w:tbl>
      <w:tblPr>
        <w:tblStyle w:val="Table"/>
        <w:tblW w:type="pct" w:w="5000"/>
        <w:tblLook w:firstRow="1" w:lastRow="0" w:firstColumn="0" w:lastColumn="0" w:noHBand="0" w:noVBand="0" w:val="0020"/>
        <w:jc w:val="start"/>
        <w:tblLayout w:type="fixed"/>
      </w:tblPr>
      <w:tblGrid>
        <w:gridCol w:w="2036"/>
        <w:gridCol w:w="1584"/>
        <w:gridCol w:w="4299"/>
      </w:tblGrid>
      <w:tr>
        <w:trPr>
          <w:tblHeader w:val="true"/>
        </w:trPr>
        <w:tc>
          <w:tcPr/>
          <w:p>
            <w:pPr>
              <w:pStyle w:val="Compact"/>
              <w:jc w:val="left"/>
            </w:pPr>
            <w:r>
              <w:t xml:space="preserve">Clé KMS</w:t>
            </w:r>
          </w:p>
        </w:tc>
        <w:tc>
          <w:tcPr/>
          <w:p>
            <w:pPr>
              <w:pStyle w:val="Compact"/>
              <w:jc w:val="left"/>
            </w:pPr>
            <w:r>
              <w:t xml:space="preserve">Usage</w:t>
            </w:r>
          </w:p>
        </w:tc>
        <w:tc>
          <w:tcPr/>
          <w:p>
            <w:pPr>
              <w:pStyle w:val="Compact"/>
              <w:jc w:val="left"/>
            </w:pPr>
            <w:r>
              <w:t xml:space="preserve">Bénéfice Sécurité</w:t>
            </w:r>
          </w:p>
        </w:tc>
      </w:tr>
      <w:tr>
        <w:tc>
          <w:tcPr/>
          <w:p>
            <w:pPr>
              <w:pStyle w:val="Compact"/>
              <w:jc w:val="left"/>
            </w:pPr>
            <w:r>
              <w:rPr>
                <w:bCs/>
                <w:b/>
              </w:rPr>
              <w:t xml:space="preserve">KMS Logs</w:t>
            </w:r>
          </w:p>
        </w:tc>
        <w:tc>
          <w:tcPr/>
          <w:p>
            <w:pPr>
              <w:pStyle w:val="Compact"/>
              <w:jc w:val="left"/>
            </w:pPr>
            <w:r>
              <w:t xml:space="preserve">CloudWatch, S3 Logs, Flow Logs</w:t>
            </w:r>
          </w:p>
        </w:tc>
        <w:tc>
          <w:tcPr/>
          <w:p>
            <w:pPr>
              <w:pStyle w:val="Compact"/>
              <w:jc w:val="left"/>
            </w:pPr>
            <w:r>
              <w:t xml:space="preserve">Confidentialité des traces d’audit et des journaux applicatifs.</w:t>
            </w:r>
          </w:p>
        </w:tc>
      </w:tr>
      <w:tr>
        <w:tc>
          <w:tcPr/>
          <w:p>
            <w:pPr>
              <w:pStyle w:val="Compact"/>
              <w:jc w:val="left"/>
            </w:pPr>
            <w:r>
              <w:rPr>
                <w:bCs/>
                <w:b/>
              </w:rPr>
              <w:t xml:space="preserve">KMS Backups</w:t>
            </w:r>
          </w:p>
        </w:tc>
        <w:tc>
          <w:tcPr/>
          <w:p>
            <w:pPr>
              <w:pStyle w:val="Compact"/>
              <w:jc w:val="left"/>
            </w:pPr>
            <w:r>
              <w:t xml:space="preserve">Snapshots RDS, S3 Backups</w:t>
            </w:r>
          </w:p>
        </w:tc>
        <w:tc>
          <w:tcPr/>
          <w:p>
            <w:pPr>
              <w:pStyle w:val="Compact"/>
              <w:jc w:val="left"/>
            </w:pPr>
            <w:r>
              <w:t xml:space="preserve">Protection des données de secours contre l’extraction non autorisée.</w:t>
            </w:r>
          </w:p>
        </w:tc>
      </w:tr>
      <w:tr>
        <w:tc>
          <w:tcPr/>
          <w:p>
            <w:pPr>
              <w:pStyle w:val="Compact"/>
              <w:jc w:val="left"/>
            </w:pPr>
            <w:r>
              <w:rPr>
                <w:bCs/>
                <w:b/>
              </w:rPr>
              <w:t xml:space="preserve">KMS ECR</w:t>
            </w:r>
          </w:p>
        </w:tc>
        <w:tc>
          <w:tcPr/>
          <w:p>
            <w:pPr>
              <w:pStyle w:val="Compact"/>
              <w:jc w:val="left"/>
            </w:pPr>
            <w:r>
              <w:t xml:space="preserve">Images Docker</w:t>
            </w:r>
          </w:p>
        </w:tc>
        <w:tc>
          <w:tcPr/>
          <w:p>
            <w:pPr>
              <w:pStyle w:val="Compact"/>
              <w:jc w:val="left"/>
            </w:pPr>
            <w:r>
              <w:t xml:space="preserve">Chiffrement des artefacts logiciels avant déploiement.</w:t>
            </w:r>
          </w:p>
        </w:tc>
      </w:tr>
      <w:tr>
        <w:tc>
          <w:tcPr/>
          <w:p>
            <w:pPr>
              <w:pStyle w:val="Compact"/>
              <w:jc w:val="left"/>
            </w:pPr>
            <w:r>
              <w:rPr>
                <w:bCs/>
                <w:b/>
              </w:rPr>
              <w:t xml:space="preserve">KMS Secrets</w:t>
            </w:r>
          </w:p>
        </w:tc>
        <w:tc>
          <w:tcPr/>
          <w:p>
            <w:pPr>
              <w:pStyle w:val="Compact"/>
              <w:jc w:val="left"/>
            </w:pPr>
            <w:r>
              <w:t xml:space="preserve">Secrets Manager</w:t>
            </w:r>
          </w:p>
        </w:tc>
        <w:tc>
          <w:tcPr/>
          <w:p>
            <w:pPr>
              <w:pStyle w:val="Compact"/>
              <w:jc w:val="left"/>
            </w:pPr>
            <w:r>
              <w:t xml:space="preserve">Sur-chiffrement des mots de passe et clés API en base.</w:t>
            </w:r>
          </w:p>
        </w:tc>
      </w:tr>
    </w:tbl>
    <w:bookmarkEnd w:id="50"/>
    <w:bookmarkEnd w:id="51"/>
    <w:bookmarkEnd w:id="52"/>
    <w:bookmarkStart w:id="60" w:name="Xa8450473875a25a1437753244f384a218a9f3fe"/>
    <w:p>
      <w:pPr>
        <w:pStyle w:val="Heading1"/>
      </w:pPr>
      <w:r>
        <w:rPr>
          <w:rStyle w:val="SectionNumber"/>
        </w:rPr>
        <w:t xml:space="preserve">5</w:t>
      </w:r>
      <w:r>
        <w:tab/>
      </w:r>
      <w:r>
        <w:t xml:space="preserve">Scan de Sécurité de l’Infrastructure (Checkov)</w:t>
      </w:r>
    </w:p>
    <w:p>
      <w:pPr>
        <w:pStyle w:val="FirstParagraph"/>
      </w:pPr>
      <w:r>
        <w:t xml:space="preserve">Dans le cadre de la démarche</w:t>
      </w:r>
      <w:r>
        <w:t xml:space="preserve"> </w:t>
      </w:r>
      <w:r>
        <w:rPr>
          <w:bCs/>
          <w:b/>
        </w:rPr>
        <w:t xml:space="preserve">DevSecOps</w:t>
      </w:r>
      <w:r>
        <w:t xml:space="preserve"> </w:t>
      </w:r>
      <w:r>
        <w:t xml:space="preserve">du projet RHZORION, un scan automatisé de l’infrastructure en tant que code (IaC) a été réalisé à l’aide de l’outil</w:t>
      </w:r>
      <w:r>
        <w:t xml:space="preserve"> </w:t>
      </w:r>
      <w:r>
        <w:rPr>
          <w:bCs/>
          <w:b/>
        </w:rPr>
        <w:t xml:space="preserve">Checkov</w:t>
      </w:r>
      <w:r>
        <w:t xml:space="preserve">.</w:t>
      </w:r>
    </w:p>
    <w:bookmarkStart w:id="53" w:name="résumé-du-scan"/>
    <w:p>
      <w:pPr>
        <w:pStyle w:val="Heading2"/>
      </w:pPr>
      <w:r>
        <w:rPr>
          <w:rStyle w:val="SectionNumber"/>
        </w:rPr>
        <w:t xml:space="preserve">5.1</w:t>
      </w:r>
      <w:r>
        <w:tab/>
      </w:r>
      <w:r>
        <w:t xml:space="preserve">📊 Résumé du Scan</w:t>
      </w:r>
    </w:p>
    <w:p>
      <w:pPr>
        <w:numPr>
          <w:ilvl w:val="0"/>
          <w:numId w:val="1034"/>
        </w:numPr>
        <w:pStyle w:val="Compact"/>
      </w:pPr>
      <w:r>
        <w:rPr>
          <w:bCs/>
          <w:b/>
        </w:rPr>
        <w:t xml:space="preserve">Total de tests passés</w:t>
      </w:r>
      <w:r>
        <w:t xml:space="preserve"> </w:t>
      </w:r>
      <w:r>
        <w:t xml:space="preserve">: 244</w:t>
      </w:r>
    </w:p>
    <w:p>
      <w:pPr>
        <w:numPr>
          <w:ilvl w:val="0"/>
          <w:numId w:val="1034"/>
        </w:numPr>
        <w:pStyle w:val="Compact"/>
      </w:pPr>
      <w:r>
        <w:rPr>
          <w:bCs/>
          <w:b/>
        </w:rPr>
        <w:t xml:space="preserve">Total de tests échoués</w:t>
      </w:r>
      <w:r>
        <w:t xml:space="preserve"> </w:t>
      </w:r>
      <w:r>
        <w:t xml:space="preserve">: 61</w:t>
      </w:r>
    </w:p>
    <w:p>
      <w:pPr>
        <w:numPr>
          <w:ilvl w:val="0"/>
          <w:numId w:val="1034"/>
        </w:numPr>
        <w:pStyle w:val="Compact"/>
      </w:pPr>
      <w:r>
        <w:rPr>
          <w:bCs/>
          <w:b/>
        </w:rPr>
        <w:t xml:space="preserve">Conformité globale</w:t>
      </w:r>
      <w:r>
        <w:t xml:space="preserve"> </w:t>
      </w:r>
      <w:r>
        <w:t xml:space="preserve">: ~80%</w:t>
      </w:r>
    </w:p>
    <w:bookmarkEnd w:id="53"/>
    <w:bookmarkStart w:id="58" w:name="analyse-des-points-critiques-identifiés"/>
    <w:p>
      <w:pPr>
        <w:pStyle w:val="Heading2"/>
      </w:pPr>
      <w:r>
        <w:rPr>
          <w:rStyle w:val="SectionNumber"/>
        </w:rPr>
        <w:t xml:space="preserve">5.2</w:t>
      </w:r>
      <w:r>
        <w:tab/>
      </w:r>
      <w:r>
        <w:t xml:space="preserve">🛡️ Analyse des points critiques identifiés</w:t>
      </w:r>
    </w:p>
    <w:p>
      <w:pPr>
        <w:pStyle w:val="FirstParagraph"/>
      </w:pPr>
      <w:r>
        <w:t xml:space="preserve">Le scan a identifié plusieurs axes d’amélioration, dont certains sont des choix de conception assumés pour ce prototype, tandis que d’autres feront l’objet d’une remédiation future.</w:t>
      </w:r>
    </w:p>
    <w:bookmarkStart w:id="54" w:name="identité-et-accès-iam"/>
    <w:p>
      <w:pPr>
        <w:pStyle w:val="Heading3"/>
      </w:pPr>
      <w:r>
        <w:rPr>
          <w:rStyle w:val="SectionNumber"/>
        </w:rPr>
        <w:t xml:space="preserve">5.2.1</w:t>
      </w:r>
      <w:r>
        <w:tab/>
      </w:r>
      <w:r>
        <w:t xml:space="preserve">1. Identité et Accès (IAM)</w:t>
      </w:r>
    </w:p>
    <w:p>
      <w:pPr>
        <w:numPr>
          <w:ilvl w:val="0"/>
          <w:numId w:val="1035"/>
        </w:numPr>
        <w:pStyle w:val="Compact"/>
      </w:pPr>
      <w:r>
        <w:rPr>
          <w:bCs/>
          <w:b/>
        </w:rPr>
        <w:t xml:space="preserve">Observation</w:t>
      </w:r>
      <w:r>
        <w:t xml:space="preserve"> </w:t>
      </w:r>
      <w:r>
        <w:t xml:space="preserve">: Certaines politiques IAM pour les rôles GitHub Actions sont jugées trop permissives (usage de l’action</w:t>
      </w:r>
      <w:r>
        <w:t xml:space="preserve"> </w:t>
      </w:r>
      <w:r>
        <w:rPr>
          <w:rStyle w:val="VerbatimChar"/>
        </w:rPr>
        <w:t xml:space="preserve">*</w:t>
      </w:r>
      <w:r>
        <w:t xml:space="preserve">).</w:t>
      </w:r>
    </w:p>
    <w:p>
      <w:pPr>
        <w:numPr>
          <w:ilvl w:val="0"/>
          <w:numId w:val="1035"/>
        </w:numPr>
        <w:pStyle w:val="Compact"/>
      </w:pPr>
      <w:r>
        <w:rPr>
          <w:bCs/>
          <w:b/>
        </w:rPr>
        <w:t xml:space="preserve">Justification ASD</w:t>
      </w:r>
      <w:r>
        <w:t xml:space="preserve"> </w:t>
      </w:r>
      <w:r>
        <w:t xml:space="preserve">: Les rôles sont restreints par des conditions de confiance OIDC, limitant l’usage au dépôt spécifique. Une granularité plus fine sera appliquée en phase de production.</w:t>
      </w:r>
    </w:p>
    <w:bookmarkEnd w:id="54"/>
    <w:bookmarkStart w:id="55" w:name="sécurité-du-cluster-eks-remédié"/>
    <w:p>
      <w:pPr>
        <w:pStyle w:val="Heading3"/>
      </w:pPr>
      <w:r>
        <w:rPr>
          <w:rStyle w:val="SectionNumber"/>
        </w:rPr>
        <w:t xml:space="preserve">5.2.2</w:t>
      </w:r>
      <w:r>
        <w:tab/>
      </w:r>
      <w:r>
        <w:t xml:space="preserve">2. Sécurité du Cluster EKS (Remédié ✅)</w:t>
      </w:r>
    </w:p>
    <w:p>
      <w:pPr>
        <w:numPr>
          <w:ilvl w:val="0"/>
          <w:numId w:val="1036"/>
        </w:numPr>
        <w:pStyle w:val="Compact"/>
      </w:pPr>
      <w:r>
        <w:rPr>
          <w:bCs/>
          <w:b/>
        </w:rPr>
        <w:t xml:space="preserve">Action réalisée</w:t>
      </w:r>
      <w:r>
        <w:t xml:space="preserve"> </w:t>
      </w:r>
      <w:r>
        <w:t xml:space="preserve">: L’accès public à l’API Kubernetes a été totalement</w:t>
      </w:r>
      <w:r>
        <w:t xml:space="preserve"> </w:t>
      </w:r>
      <w:r>
        <w:rPr>
          <w:bCs/>
          <w:b/>
        </w:rPr>
        <w:t xml:space="preserve">désactivé</w:t>
      </w:r>
      <w:r>
        <w:t xml:space="preserve"> </w:t>
      </w:r>
      <w:r>
        <w:t xml:space="preserve">(`endpoint_public_access = false`). L’administration se fait désormais exclusivement via le</w:t>
      </w:r>
      <w:r>
        <w:t xml:space="preserve"> </w:t>
      </w:r>
      <w:r>
        <w:rPr>
          <w:bCs/>
          <w:b/>
        </w:rPr>
        <w:t xml:space="preserve">bastion SSM</w:t>
      </w:r>
      <w:r>
        <w:t xml:space="preserve"> </w:t>
      </w:r>
      <w:r>
        <w:t xml:space="preserve">présent dans le VPC.</w:t>
      </w:r>
    </w:p>
    <w:p>
      <w:pPr>
        <w:numPr>
          <w:ilvl w:val="0"/>
          <w:numId w:val="1036"/>
        </w:numPr>
        <w:pStyle w:val="Compact"/>
      </w:pPr>
      <w:r>
        <w:rPr>
          <w:bCs/>
          <w:b/>
        </w:rPr>
        <w:t xml:space="preserve">Logging</w:t>
      </w:r>
      <w:r>
        <w:t xml:space="preserve"> </w:t>
      </w:r>
      <w:r>
        <w:t xml:space="preserve">: Les 5 types de logs du control plane (API, Audit, Authenticator, etc.) ont été activés pour une traçabilité complète.</w:t>
      </w:r>
    </w:p>
    <w:p>
      <w:pPr>
        <w:numPr>
          <w:ilvl w:val="0"/>
          <w:numId w:val="1036"/>
        </w:numPr>
        <w:pStyle w:val="Compact"/>
      </w:pPr>
      <w:r>
        <w:rPr>
          <w:bCs/>
          <w:b/>
        </w:rPr>
        <w:t xml:space="preserve">Impact</w:t>
      </w:r>
      <w:r>
        <w:t xml:space="preserve"> </w:t>
      </w:r>
      <w:r>
        <w:t xml:space="preserve">: Élimination de la surface d’attaque externe sur le plan de contrôle Kubernetes.</w:t>
      </w:r>
    </w:p>
    <w:bookmarkEnd w:id="55"/>
    <w:bookmarkStart w:id="56" w:name="base-de-données-rds-remédié"/>
    <w:p>
      <w:pPr>
        <w:pStyle w:val="Heading3"/>
      </w:pPr>
      <w:r>
        <w:rPr>
          <w:rStyle w:val="SectionNumber"/>
        </w:rPr>
        <w:t xml:space="preserve">5.2.3</w:t>
      </w:r>
      <w:r>
        <w:tab/>
      </w:r>
      <w:r>
        <w:t xml:space="preserve">3. Base de Données RDS (Remédié ✅)</w:t>
      </w:r>
    </w:p>
    <w:p>
      <w:pPr>
        <w:numPr>
          <w:ilvl w:val="0"/>
          <w:numId w:val="1037"/>
        </w:numPr>
        <w:pStyle w:val="Compact"/>
      </w:pPr>
      <w:r>
        <w:rPr>
          <w:bCs/>
          <w:b/>
        </w:rPr>
        <w:t xml:space="preserve">Action réalisée</w:t>
      </w:r>
      <w:r>
        <w:t xml:space="preserve"> </w:t>
      </w:r>
      <w:r>
        <w:t xml:space="preserve">: L’authentification IAM (`iam_database_authentication_enabled = true`) a été activée.</w:t>
      </w:r>
    </w:p>
    <w:p>
      <w:pPr>
        <w:numPr>
          <w:ilvl w:val="0"/>
          <w:numId w:val="1037"/>
        </w:numPr>
        <w:pStyle w:val="Compact"/>
      </w:pPr>
      <w:r>
        <w:rPr>
          <w:bCs/>
          <w:b/>
        </w:rPr>
        <w:t xml:space="preserve">Fonctionnement</w:t>
      </w:r>
      <w:r>
        <w:t xml:space="preserve"> </w:t>
      </w:r>
      <w:r>
        <w:t xml:space="preserve">: Les applications n’ont plus besoin de stocker un mot de passe en dur. Elles génèrent un jeton d’authentification temporaire via leur rôle IAM pour se connecter à la base.</w:t>
      </w:r>
    </w:p>
    <w:p>
      <w:pPr>
        <w:numPr>
          <w:ilvl w:val="0"/>
          <w:numId w:val="1037"/>
        </w:numPr>
        <w:pStyle w:val="Compact"/>
      </w:pPr>
      <w:r>
        <w:rPr>
          <w:bCs/>
          <w:b/>
        </w:rPr>
        <w:t xml:space="preserve">Sécurité</w:t>
      </w:r>
      <w:r>
        <w:t xml:space="preserve"> </w:t>
      </w:r>
      <w:r>
        <w:t xml:space="preserve">: Suppression totale des risques liés à la fuite de mots de passe statiques et rotation automatique gérée par IAM.</w:t>
      </w:r>
    </w:p>
    <w:bookmarkEnd w:id="56"/>
    <w:bookmarkStart w:id="57" w:name="réseau-security-groups"/>
    <w:p>
      <w:pPr>
        <w:pStyle w:val="Heading3"/>
      </w:pPr>
      <w:r>
        <w:rPr>
          <w:rStyle w:val="SectionNumber"/>
        </w:rPr>
        <w:t xml:space="preserve">5.2.4</w:t>
      </w:r>
      <w:r>
        <w:tab/>
      </w:r>
      <w:r>
        <w:t xml:space="preserve">4. Réseau (Security Groups)</w:t>
      </w:r>
    </w:p>
    <w:p>
      <w:pPr>
        <w:numPr>
          <w:ilvl w:val="0"/>
          <w:numId w:val="1038"/>
        </w:numPr>
        <w:pStyle w:val="Compact"/>
      </w:pPr>
      <w:r>
        <w:rPr>
          <w:bCs/>
          <w:b/>
        </w:rPr>
        <w:t xml:space="preserve">Observation</w:t>
      </w:r>
      <w:r>
        <w:t xml:space="preserve"> </w:t>
      </w:r>
      <w:r>
        <w:t xml:space="preserve">: Le Security Group de l’ALB autorise le port 80 (HTTP).</w:t>
      </w:r>
    </w:p>
    <w:p>
      <w:pPr>
        <w:numPr>
          <w:ilvl w:val="0"/>
          <w:numId w:val="1038"/>
        </w:numPr>
        <w:pStyle w:val="Compact"/>
      </w:pPr>
      <w:r>
        <w:rPr>
          <w:bCs/>
          <w:b/>
        </w:rPr>
        <w:t xml:space="preserve">Justification</w:t>
      </w:r>
      <w:r>
        <w:t xml:space="preserve"> </w:t>
      </w:r>
      <w:r>
        <w:t xml:space="preserve">: Le port 80 est ouvert uniquement pour effectuer une redirection forcée vers le port 443 (HTTPS), conformément aux standards web actuels.</w:t>
      </w:r>
    </w:p>
    <w:bookmarkEnd w:id="57"/>
    <w:bookmarkEnd w:id="58"/>
    <w:bookmarkStart w:id="59" w:name="conclusion-du-scan"/>
    <w:p>
      <w:pPr>
        <w:pStyle w:val="Heading2"/>
      </w:pPr>
      <w:r>
        <w:rPr>
          <w:rStyle w:val="SectionNumber"/>
        </w:rPr>
        <w:t xml:space="preserve">5.3</w:t>
      </w:r>
      <w:r>
        <w:tab/>
      </w:r>
      <w:r>
        <w:t xml:space="preserve">🚀 Conclusion du Scan</w:t>
      </w:r>
    </w:p>
    <w:p>
      <w:pPr>
        <w:pStyle w:val="FirstParagraph"/>
      </w:pPr>
      <w:r>
        <w:t xml:space="preserve">La majorité des contrôles de sécurité fondamentaux (chiffrement KMS au repos, isolation des sous-réseaux, immuabilité ECR) sont</w:t>
      </w:r>
      <w:r>
        <w:t xml:space="preserve"> </w:t>
      </w:r>
      <w:r>
        <w:rPr>
          <w:bCs/>
          <w:b/>
        </w:rPr>
        <w:t xml:space="preserve">validés</w:t>
      </w:r>
      <w:r>
        <w:t xml:space="preserve">. Les points restants concernent principalement le durcissement (hardening) avancé et le monitoring détaillé, qui s’inscrivent dans le cycle d’amélioration continue du projet.</w:t>
      </w:r>
    </w:p>
    <w:bookmarkEnd w:id="59"/>
    <w:bookmarkEnd w:id="60"/>
    <w:bookmarkStart w:id="67" w:name="X8688a0f915fa3dd7e21ddc9262f555bf275e33f"/>
    <w:p>
      <w:pPr>
        <w:pStyle w:val="Heading1"/>
      </w:pPr>
      <w:r>
        <w:rPr>
          <w:rStyle w:val="SectionNumber"/>
        </w:rPr>
        <w:t xml:space="preserve">6</w:t>
      </w:r>
      <w:r>
        <w:tab/>
      </w:r>
      <w:r>
        <w:t xml:space="preserve">Analyse de Risques Globale &amp; Modélisation des Menaces (Conformité ANSSI R10)</w:t>
      </w:r>
    </w:p>
    <w:p>
      <w:pPr>
        <w:pStyle w:val="FirstParagraph"/>
      </w:pPr>
      <w:r>
        <w:t xml:space="preserve">Ce document présente l’analyse de risques et la modélisation des chemins de compromission du projet</w:t>
      </w:r>
      <w:r>
        <w:t xml:space="preserve"> </w:t>
      </w:r>
      <w:r>
        <w:rPr>
          <w:bCs/>
          <w:b/>
        </w:rPr>
        <w:t xml:space="preserve">ASD</w:t>
      </w:r>
      <w:r>
        <w:t xml:space="preserve">, conformément aux exigences de la recommandation</w:t>
      </w:r>
      <w:r>
        <w:t xml:space="preserve"> </w:t>
      </w:r>
      <w:r>
        <w:rPr>
          <w:bCs/>
          <w:b/>
        </w:rPr>
        <w:t xml:space="preserve">R10 de l’ANSSI</w:t>
      </w:r>
      <w:r>
        <w:t xml:space="preserve">.</w:t>
      </w:r>
    </w:p>
    <w:p>
      <w:r>
        <w:pict>
          <v:rect style="width:0;height:1.5pt" o:hralign="center" o:hrstd="t" o:hr="t"/>
        </w:pict>
      </w:r>
    </w:p>
    <w:bookmarkStart w:id="61" w:name="X75d6a42f349ad089ab73930c908de1fcf813084"/>
    <w:p>
      <w:pPr>
        <w:pStyle w:val="Heading2"/>
      </w:pPr>
      <w:r>
        <w:rPr>
          <w:rStyle w:val="SectionNumber"/>
        </w:rPr>
        <w:t xml:space="preserve">6.1</w:t>
      </w:r>
      <w:r>
        <w:tab/>
      </w:r>
      <w:r>
        <w:t xml:space="preserve">🗺️ 1. Chemins de Compromission &amp; Vecteurs d’Attaque</w:t>
      </w:r>
    </w:p>
    <w:p>
      <w:pPr>
        <w:pStyle w:val="FirstParagraph"/>
      </w:pPr>
      <w:r>
        <w:t xml:space="preserve">L’analyse de risque identifie quatre grands vecteurs d’attaque sur notre architecture cloud et logicielle :</w:t>
      </w:r>
    </w:p>
    <w:p>
      <w:pPr>
        <w:pStyle w:val="SourceCode"/>
      </w:pPr>
      <w:r>
        <w:rPr>
          <w:rStyle w:val="VerbatimChar"/>
        </w:rPr>
        <w:t xml:space="preserve">[Attaquant]</w:t>
      </w:r>
      <w:r>
        <w:br/>
      </w:r>
      <w:r>
        <w:rPr>
          <w:rStyle w:val="VerbatimChar"/>
        </w:rPr>
        <w:t xml:space="preserve">     │</w:t>
      </w:r>
      <w:r>
        <w:br/>
      </w:r>
      <w:r>
        <w:rPr>
          <w:rStyle w:val="VerbatimChar"/>
        </w:rPr>
        <w:t xml:space="preserve">     ├──► [Poste Développeur] ──────► Vol de jetons, Commits malveillants</w:t>
      </w:r>
      <w:r>
        <w:br/>
      </w:r>
      <w:r>
        <w:rPr>
          <w:rStyle w:val="VerbatimChar"/>
        </w:rPr>
        <w:t xml:space="preserve">     ├──► [Dépendances / Tierce] ───► Empoisonnement de packages (Supply Chain)</w:t>
      </w:r>
      <w:r>
        <w:br/>
      </w:r>
      <w:r>
        <w:rPr>
          <w:rStyle w:val="VerbatimChar"/>
        </w:rPr>
        <w:t xml:space="preserve">     ├──► [Chaîne CI/CD (GitHub)] ──► Compromission de runner, élévation AWS</w:t>
      </w:r>
      <w:r>
        <w:br/>
      </w:r>
      <w:r>
        <w:rPr>
          <w:rStyle w:val="VerbatimChar"/>
        </w:rPr>
        <w:t xml:space="preserve">     └──► [Infrastructure AWS] ────► Exploits réseau, accès API EKS, fuite BDD</w:t>
      </w:r>
    </w:p>
    <w:p>
      <w:r>
        <w:pict>
          <v:rect style="width:0;height:1.5pt" o:hralign="center" o:hrstd="t" o:hr="t"/>
        </w:pict>
      </w:r>
    </w:p>
    <w:bookmarkEnd w:id="61"/>
    <w:bookmarkStart w:id="66" w:name="Xfa5853206205fb4527f8fe11e4aaa29124e7c6d"/>
    <w:p>
      <w:pPr>
        <w:pStyle w:val="Heading2"/>
      </w:pPr>
      <w:r>
        <w:rPr>
          <w:rStyle w:val="SectionNumber"/>
        </w:rPr>
        <w:t xml:space="preserve">6.2</w:t>
      </w:r>
      <w:r>
        <w:tab/>
      </w:r>
      <w:r>
        <w:t xml:space="preserve">🛡️ 2. Analyse Détaillée des Risques et Contre-Mesures</w:t>
      </w:r>
    </w:p>
    <w:bookmarkStart w:id="62" w:name="X6eb35c78e7813da913d548c2b58045fec6a61df"/>
    <w:p>
      <w:pPr>
        <w:pStyle w:val="Heading3"/>
      </w:pPr>
      <w:r>
        <w:rPr>
          <w:rStyle w:val="SectionNumber"/>
        </w:rPr>
        <w:t xml:space="preserve">6.2.1</w:t>
      </w:r>
      <w:r>
        <w:tab/>
      </w:r>
      <w:r>
        <w:t xml:space="preserve">Vecteur A : Compromission du Poste Développeur (Workstation Compromise)</w:t>
      </w:r>
    </w:p>
    <w:p>
      <w:pPr>
        <w:numPr>
          <w:ilvl w:val="0"/>
          <w:numId w:val="1039"/>
        </w:numPr>
        <w:pStyle w:val="Compact"/>
      </w:pPr>
      <w:r>
        <w:rPr>
          <w:bCs/>
          <w:b/>
        </w:rPr>
        <w:t xml:space="preserve">Description</w:t>
      </w:r>
      <w:r>
        <w:t xml:space="preserve"> </w:t>
      </w:r>
      <w:r>
        <w:t xml:space="preserve">: Un attaquant compromet la machine d’un développeur (via phishing, malware) pour récupérer ses accès AWS/Git ou injecter du code malveillant directement dans le dépôt.</w:t>
      </w:r>
    </w:p>
    <w:p>
      <w:pPr>
        <w:numPr>
          <w:ilvl w:val="0"/>
          <w:numId w:val="1039"/>
        </w:numPr>
        <w:pStyle w:val="Compact"/>
      </w:pPr>
      <w:r>
        <w:rPr>
          <w:bCs/>
          <w:b/>
        </w:rPr>
        <w:t xml:space="preserve">Gravité Potentielle</w:t>
      </w:r>
      <w:r>
        <w:t xml:space="preserve"> </w:t>
      </w:r>
      <w:r>
        <w:t xml:space="preserve">: Critique (accès direct au code source).</w:t>
      </w:r>
    </w:p>
    <w:tbl>
      <w:tblPr>
        <w:tblStyle w:val="Table"/>
        <w:tblW w:type="pct" w:w="5000"/>
        <w:tblLook w:firstRow="1" w:lastRow="0" w:firstColumn="0" w:lastColumn="0" w:noHBand="0" w:noVBand="0" w:val="0020"/>
        <w:jc w:val="start"/>
        <w:tblLayout w:type="fixed"/>
      </w:tblPr>
      <w:tblGrid>
        <w:gridCol w:w="2436"/>
        <w:gridCol w:w="2436"/>
        <w:gridCol w:w="3046"/>
      </w:tblGrid>
      <w:tr>
        <w:trPr>
          <w:tblHeader w:val="true"/>
        </w:trPr>
        <w:tc>
          <w:tcPr/>
          <w:p>
            <w:pPr>
              <w:pStyle w:val="Compact"/>
              <w:jc w:val="left"/>
            </w:pPr>
            <w:r>
              <w:t xml:space="preserve">Scénarios de Risque</w:t>
            </w:r>
          </w:p>
        </w:tc>
        <w:tc>
          <w:tcPr/>
          <w:p>
            <w:pPr>
              <w:pStyle w:val="Compact"/>
              <w:jc w:val="left"/>
            </w:pPr>
            <w:r>
              <w:t xml:space="preserve">Contre-Mesures Implémentées dans le Projet</w:t>
            </w:r>
          </w:p>
        </w:tc>
        <w:tc>
          <w:tcPr/>
          <w:p>
            <w:pPr>
              <w:pStyle w:val="Compact"/>
              <w:jc w:val="center"/>
            </w:pPr>
            <w:r>
              <w:t xml:space="preserve">Statut</w:t>
            </w:r>
          </w:p>
        </w:tc>
      </w:tr>
      <w:tr>
        <w:tc>
          <w:tcPr/>
          <w:p>
            <w:pPr>
              <w:pStyle w:val="Compact"/>
              <w:jc w:val="left"/>
            </w:pPr>
            <w:r>
              <w:rPr>
                <w:bCs/>
                <w:b/>
              </w:rPr>
              <w:t xml:space="preserve">Fuite de clés d’accès AWS statiques</w:t>
            </w:r>
          </w:p>
        </w:tc>
        <w:tc>
          <w:tcPr/>
          <w:p>
            <w:pPr>
              <w:pStyle w:val="Compact"/>
              <w:jc w:val="left"/>
            </w:pPr>
            <w:r>
              <w:rPr>
                <w:bCs/>
                <w:b/>
              </w:rPr>
              <w:t xml:space="preserve">Zéro clé AWS statique</w:t>
            </w:r>
            <w:r>
              <w:t xml:space="preserve"> </w:t>
            </w:r>
            <w:r>
              <w:t xml:space="preserve">: Les développeurs utilisent l’authentification SSO via AWS IAM Identity Center. La CI/CD utilise des rôles OIDC temporaires sans secrets stockés.</w:t>
            </w:r>
          </w:p>
        </w:tc>
        <w:tc>
          <w:tcPr/>
          <w:p>
            <w:pPr>
              <w:pStyle w:val="Compact"/>
              <w:jc w:val="center"/>
            </w:pPr>
            <w:r>
              <w:rPr>
                <w:bCs/>
                <w:b/>
              </w:rPr>
              <w:t xml:space="preserve">SÉCURISÉ</w:t>
            </w:r>
          </w:p>
        </w:tc>
      </w:tr>
      <w:tr>
        <w:tc>
          <w:tcPr/>
          <w:p>
            <w:pPr>
              <w:pStyle w:val="Compact"/>
              <w:jc w:val="left"/>
            </w:pPr>
            <w:r>
              <w:rPr>
                <w:bCs/>
                <w:b/>
              </w:rPr>
              <w:t xml:space="preserve">Commit de code malveillant usurpant l’identité</w:t>
            </w:r>
          </w:p>
        </w:tc>
        <w:tc>
          <w:tcPr/>
          <w:p>
            <w:pPr>
              <w:pStyle w:val="Compact"/>
              <w:jc w:val="left"/>
            </w:pPr>
            <w:r>
              <w:rPr>
                <w:bCs/>
                <w:b/>
              </w:rPr>
              <w:t xml:space="preserve">Signature des Commits obligatoire (R3)</w:t>
            </w:r>
            <w:r>
              <w:t xml:space="preserve"> </w:t>
            </w:r>
            <w:r>
              <w:t xml:space="preserve">: Intégration du workflow</w:t>
            </w:r>
            <w:r>
              <w:t xml:space="preserve"> </w:t>
            </w:r>
            <w:r>
              <w:rPr>
                <w:rStyle w:val="VerbatimChar"/>
              </w:rPr>
              <w:t xml:space="preserve">check-signed-commits.yml</w:t>
            </w:r>
            <w:r>
              <w:t xml:space="preserve"> </w:t>
            </w:r>
            <w:r>
              <w:t xml:space="preserve">qui rejette toute PR contenant des commits non signés cryptographiquement par la clé privée du développeur.</w:t>
            </w:r>
          </w:p>
        </w:tc>
        <w:tc>
          <w:tcPr/>
          <w:p>
            <w:pPr>
              <w:pStyle w:val="Compact"/>
              <w:jc w:val="center"/>
            </w:pPr>
            <w:r>
              <w:rPr>
                <w:bCs/>
                <w:b/>
              </w:rPr>
              <w:t xml:space="preserve">SÉCURISÉ</w:t>
            </w:r>
          </w:p>
        </w:tc>
      </w:tr>
      <w:tr>
        <w:tc>
          <w:tcPr/>
          <w:p>
            <w:pPr>
              <w:pStyle w:val="Compact"/>
              <w:jc w:val="left"/>
            </w:pPr>
            <w:r>
              <w:rPr>
                <w:bCs/>
                <w:b/>
              </w:rPr>
              <w:t xml:space="preserve">Poussée accidentelle de secrets (mots de passe, tokens)</w:t>
            </w:r>
          </w:p>
        </w:tc>
        <w:tc>
          <w:tcPr/>
          <w:p>
            <w:pPr>
              <w:pStyle w:val="Compact"/>
              <w:jc w:val="left"/>
            </w:pPr>
            <w:r>
              <w:rPr>
                <w:bCs/>
                <w:b/>
              </w:rPr>
              <w:t xml:space="preserve">Scan de Secrets pré-build (R1)</w:t>
            </w:r>
            <w:r>
              <w:t xml:space="preserve"> </w:t>
            </w:r>
            <w:r>
              <w:t xml:space="preserve">: Trivy FS analyse le dépôt local et la CI/CD à la recherche de secrets en clair avant chaque build.</w:t>
            </w:r>
          </w:p>
        </w:tc>
        <w:tc>
          <w:tcPr/>
          <w:p>
            <w:pPr>
              <w:pStyle w:val="Compact"/>
              <w:jc w:val="center"/>
            </w:pPr>
            <w:r>
              <w:rPr>
                <w:bCs/>
                <w:b/>
              </w:rPr>
              <w:t xml:space="preserve">SÉCURISÉ</w:t>
            </w:r>
          </w:p>
        </w:tc>
      </w:tr>
    </w:tbl>
    <w:p>
      <w:r>
        <w:pict>
          <v:rect style="width:0;height:1.5pt" o:hralign="center" o:hrstd="t" o:hr="t"/>
        </w:pict>
      </w:r>
    </w:p>
    <w:bookmarkEnd w:id="62"/>
    <w:bookmarkStart w:id="63" w:name="X52c5f9203c9c74ffcd4e7329b84aa94218e9dc5"/>
    <w:p>
      <w:pPr>
        <w:pStyle w:val="Heading3"/>
      </w:pPr>
      <w:r>
        <w:rPr>
          <w:rStyle w:val="SectionNumber"/>
        </w:rPr>
        <w:t xml:space="preserve">6.2.2</w:t>
      </w:r>
      <w:r>
        <w:tab/>
      </w:r>
      <w:r>
        <w:t xml:space="preserve">Vecteur B : Risque de la Chaîne d’Approvisionnement (Supply Chain / Tierce partie)</w:t>
      </w:r>
    </w:p>
    <w:p>
      <w:pPr>
        <w:numPr>
          <w:ilvl w:val="0"/>
          <w:numId w:val="1040"/>
        </w:numPr>
        <w:pStyle w:val="Compact"/>
      </w:pPr>
      <w:r>
        <w:rPr>
          <w:bCs/>
          <w:b/>
        </w:rPr>
        <w:t xml:space="preserve">Description</w:t>
      </w:r>
      <w:r>
        <w:t xml:space="preserve"> </w:t>
      </w:r>
      <w:r>
        <w:t xml:space="preserve">: Compromission de librairies externes (via empoisonnement de package pip) ou de l’image de base Nginx/Python.</w:t>
      </w:r>
    </w:p>
    <w:p>
      <w:pPr>
        <w:numPr>
          <w:ilvl w:val="0"/>
          <w:numId w:val="1040"/>
        </w:numPr>
        <w:pStyle w:val="Compact"/>
      </w:pPr>
      <w:r>
        <w:rPr>
          <w:bCs/>
          <w:b/>
        </w:rPr>
        <w:t xml:space="preserve">Gravité Potentielle</w:t>
      </w:r>
      <w:r>
        <w:t xml:space="preserve"> </w:t>
      </w:r>
      <w:r>
        <w:t xml:space="preserve">: Élevée (exécution de code arbitraire dans les conteneurs).</w:t>
      </w:r>
    </w:p>
    <w:tbl>
      <w:tblPr>
        <w:tblStyle w:val="Table"/>
        <w:tblW w:type="pct" w:w="5000"/>
        <w:tblLook w:firstRow="1" w:lastRow="0" w:firstColumn="0" w:lastColumn="0" w:noHBand="0" w:noVBand="0" w:val="0020"/>
        <w:jc w:val="start"/>
        <w:tblLayout w:type="fixed"/>
      </w:tblPr>
      <w:tblGrid>
        <w:gridCol w:w="2436"/>
        <w:gridCol w:w="2436"/>
        <w:gridCol w:w="3046"/>
      </w:tblGrid>
      <w:tr>
        <w:trPr>
          <w:tblHeader w:val="true"/>
        </w:trPr>
        <w:tc>
          <w:tcPr/>
          <w:p>
            <w:pPr>
              <w:pStyle w:val="Compact"/>
              <w:jc w:val="left"/>
            </w:pPr>
            <w:r>
              <w:t xml:space="preserve">Scénarios de Risque</w:t>
            </w:r>
          </w:p>
        </w:tc>
        <w:tc>
          <w:tcPr/>
          <w:p>
            <w:pPr>
              <w:pStyle w:val="Compact"/>
              <w:jc w:val="left"/>
            </w:pPr>
            <w:r>
              <w:t xml:space="preserve">Contre-Mesures Implémentées dans le Projet</w:t>
            </w:r>
          </w:p>
        </w:tc>
        <w:tc>
          <w:tcPr/>
          <w:p>
            <w:pPr>
              <w:pStyle w:val="Compact"/>
              <w:jc w:val="center"/>
            </w:pPr>
            <w:r>
              <w:t xml:space="preserve">Statut</w:t>
            </w:r>
          </w:p>
        </w:tc>
      </w:tr>
      <w:tr>
        <w:tc>
          <w:tcPr/>
          <w:p>
            <w:pPr>
              <w:pStyle w:val="Compact"/>
              <w:jc w:val="left"/>
            </w:pPr>
            <w:r>
              <w:rPr>
                <w:bCs/>
                <w:b/>
              </w:rPr>
              <w:t xml:space="preserve">Introduction de dépendances vulnérables</w:t>
            </w:r>
          </w:p>
        </w:tc>
        <w:tc>
          <w:tcPr/>
          <w:p>
            <w:pPr>
              <w:pStyle w:val="Compact"/>
              <w:jc w:val="left"/>
            </w:pPr>
            <w:r>
              <w:rPr>
                <w:bCs/>
                <w:b/>
              </w:rPr>
              <w:t xml:space="preserve">Scan de vulnérabilités applicatives (SCA) (R1)</w:t>
            </w:r>
            <w:r>
              <w:t xml:space="preserve"> </w:t>
            </w:r>
            <w:r>
              <w:t xml:space="preserve">:</w:t>
            </w:r>
            <w:r>
              <w:t xml:space="preserve"> </w:t>
            </w:r>
            <w:r>
              <w:rPr>
                <w:rStyle w:val="VerbatimChar"/>
              </w:rPr>
              <w:t xml:space="preserve">pip-audit</w:t>
            </w:r>
            <w:r>
              <w:t xml:space="preserve"> </w:t>
            </w:r>
            <w:r>
              <w:t xml:space="preserve">analyse systématiquement le fichier</w:t>
            </w:r>
            <w:r>
              <w:t xml:space="preserve"> </w:t>
            </w:r>
            <w:r>
              <w:rPr>
                <w:rStyle w:val="VerbatimChar"/>
              </w:rPr>
              <w:t xml:space="preserve">requirements.txt</w:t>
            </w:r>
            <w:r>
              <w:t xml:space="preserve"> </w:t>
            </w:r>
            <w:r>
              <w:t xml:space="preserve">du backend dans la CI/CD pour bloquer les packages vulnérables.</w:t>
            </w:r>
          </w:p>
        </w:tc>
        <w:tc>
          <w:tcPr/>
          <w:p>
            <w:pPr>
              <w:pStyle w:val="Compact"/>
              <w:jc w:val="center"/>
            </w:pPr>
            <w:r>
              <w:rPr>
                <w:bCs/>
                <w:b/>
              </w:rPr>
              <w:t xml:space="preserve">SÉCURISÉ</w:t>
            </w:r>
          </w:p>
        </w:tc>
      </w:tr>
      <w:tr>
        <w:tc>
          <w:tcPr/>
          <w:p>
            <w:pPr>
              <w:pStyle w:val="Compact"/>
              <w:jc w:val="left"/>
            </w:pPr>
            <w:r>
              <w:rPr>
                <w:bCs/>
                <w:b/>
              </w:rPr>
              <w:t xml:space="preserve">Image de base Docker vulnérable</w:t>
            </w:r>
          </w:p>
        </w:tc>
        <w:tc>
          <w:tcPr/>
          <w:p>
            <w:pPr>
              <w:pStyle w:val="Compact"/>
              <w:jc w:val="left"/>
            </w:pPr>
            <w:r>
              <w:rPr>
                <w:bCs/>
                <w:b/>
              </w:rPr>
              <w:t xml:space="preserve">Hardening &amp; Scan Trivy (R8)</w:t>
            </w:r>
            <w:r>
              <w:t xml:space="preserve"> </w:t>
            </w:r>
            <w:r>
              <w:t xml:space="preserve">: Utilisation d’images minimales (</w:t>
            </w:r>
            <w:r>
              <w:rPr>
                <w:rStyle w:val="VerbatimChar"/>
              </w:rPr>
              <w:t xml:space="preserve">python-slim</w:t>
            </w:r>
            <w:r>
              <w:t xml:space="preserve">,</w:t>
            </w:r>
            <w:r>
              <w:t xml:space="preserve"> </w:t>
            </w:r>
            <w:r>
              <w:rPr>
                <w:rStyle w:val="VerbatimChar"/>
              </w:rPr>
              <w:t xml:space="preserve">nginx-unprivileged:alpine</w:t>
            </w:r>
            <w:r>
              <w:t xml:space="preserve">) et scan Trivy régulier des images construites avant déploiement.</w:t>
            </w:r>
          </w:p>
        </w:tc>
        <w:tc>
          <w:tcPr/>
          <w:p>
            <w:pPr>
              <w:pStyle w:val="Compact"/>
              <w:jc w:val="center"/>
            </w:pPr>
            <w:r>
              <w:rPr>
                <w:bCs/>
                <w:b/>
              </w:rPr>
              <w:t xml:space="preserve">SÉCURISÉ</w:t>
            </w:r>
          </w:p>
        </w:tc>
      </w:tr>
      <w:tr>
        <w:tc>
          <w:tcPr/>
          <w:p>
            <w:pPr>
              <w:pStyle w:val="Compact"/>
              <w:jc w:val="left"/>
            </w:pPr>
            <w:r>
              <w:rPr>
                <w:bCs/>
                <w:b/>
              </w:rPr>
              <w:t xml:space="preserve">Substitution d’image Docker dans le registre (ECR)</w:t>
            </w:r>
          </w:p>
        </w:tc>
        <w:tc>
          <w:tcPr/>
          <w:p>
            <w:pPr>
              <w:pStyle w:val="Compact"/>
              <w:jc w:val="left"/>
            </w:pPr>
            <w:r>
              <w:rPr>
                <w:bCs/>
                <w:b/>
              </w:rPr>
              <w:t xml:space="preserve">Signature et Admission Control (R2)</w:t>
            </w:r>
            <w:r>
              <w:t xml:space="preserve"> </w:t>
            </w:r>
            <w:r>
              <w:t xml:space="preserve">: Les images ECR de production sont signées via Cosign, et le contrôleur d’admission Kyverno sur EKS bloque le démarrage de tout conteneur non signé.</w:t>
            </w:r>
          </w:p>
        </w:tc>
        <w:tc>
          <w:tcPr/>
          <w:p>
            <w:pPr>
              <w:pStyle w:val="Compact"/>
              <w:jc w:val="center"/>
            </w:pPr>
            <w:r>
              <w:rPr>
                <w:bCs/>
                <w:b/>
              </w:rPr>
              <w:t xml:space="preserve">SÉCURISÉ</w:t>
            </w:r>
          </w:p>
        </w:tc>
      </w:tr>
    </w:tbl>
    <w:p>
      <w:r>
        <w:pict>
          <v:rect style="width:0;height:1.5pt" o:hralign="center" o:hrstd="t" o:hr="t"/>
        </w:pict>
      </w:r>
    </w:p>
    <w:bookmarkEnd w:id="63"/>
    <w:bookmarkStart w:id="64" w:name="X86e5e7b99ade5bafb26a2be97ef3f6e17b05164"/>
    <w:p>
      <w:pPr>
        <w:pStyle w:val="Heading3"/>
      </w:pPr>
      <w:r>
        <w:rPr>
          <w:rStyle w:val="SectionNumber"/>
        </w:rPr>
        <w:t xml:space="preserve">6.2.3</w:t>
      </w:r>
      <w:r>
        <w:tab/>
      </w:r>
      <w:r>
        <w:t xml:space="preserve">Vecteur C : Compromission de la Chaîne CI/CD (GitHub Actions)</w:t>
      </w:r>
    </w:p>
    <w:p>
      <w:pPr>
        <w:numPr>
          <w:ilvl w:val="0"/>
          <w:numId w:val="1041"/>
        </w:numPr>
        <w:pStyle w:val="Compact"/>
      </w:pPr>
      <w:r>
        <w:rPr>
          <w:bCs/>
          <w:b/>
        </w:rPr>
        <w:t xml:space="preserve">Description</w:t>
      </w:r>
      <w:r>
        <w:t xml:space="preserve"> </w:t>
      </w:r>
      <w:r>
        <w:t xml:space="preserve">: Un attaquant exploite un runner ou une vulnérabilité de workflow pour exécuter des scripts malveillants et tenter de s’emparer des droits d’administration AWS de la CI/CD.</w:t>
      </w:r>
    </w:p>
    <w:p>
      <w:pPr>
        <w:numPr>
          <w:ilvl w:val="0"/>
          <w:numId w:val="1041"/>
        </w:numPr>
        <w:pStyle w:val="Compact"/>
      </w:pPr>
      <w:r>
        <w:rPr>
          <w:bCs/>
          <w:b/>
        </w:rPr>
        <w:t xml:space="preserve">Gravité Potentielle</w:t>
      </w:r>
      <w:r>
        <w:t xml:space="preserve"> </w:t>
      </w:r>
      <w:r>
        <w:t xml:space="preserve">: Critique (compromission de la Landing Zone).</w:t>
      </w:r>
    </w:p>
    <w:tbl>
      <w:tblPr>
        <w:tblStyle w:val="Table"/>
        <w:tblW w:type="pct" w:w="5000"/>
        <w:tblLook w:firstRow="1" w:lastRow="0" w:firstColumn="0" w:lastColumn="0" w:noHBand="0" w:noVBand="0" w:val="0020"/>
        <w:jc w:val="start"/>
        <w:tblLayout w:type="fixed"/>
      </w:tblPr>
      <w:tblGrid>
        <w:gridCol w:w="2436"/>
        <w:gridCol w:w="2436"/>
        <w:gridCol w:w="3046"/>
      </w:tblGrid>
      <w:tr>
        <w:trPr>
          <w:tblHeader w:val="true"/>
        </w:trPr>
        <w:tc>
          <w:tcPr/>
          <w:p>
            <w:pPr>
              <w:pStyle w:val="Compact"/>
              <w:jc w:val="left"/>
            </w:pPr>
            <w:r>
              <w:t xml:space="preserve">Scénarios de Risque</w:t>
            </w:r>
          </w:p>
        </w:tc>
        <w:tc>
          <w:tcPr/>
          <w:p>
            <w:pPr>
              <w:pStyle w:val="Compact"/>
              <w:jc w:val="left"/>
            </w:pPr>
            <w:r>
              <w:t xml:space="preserve">Contre-Mesures Implémentées dans le Projet</w:t>
            </w:r>
          </w:p>
        </w:tc>
        <w:tc>
          <w:tcPr/>
          <w:p>
            <w:pPr>
              <w:pStyle w:val="Compact"/>
              <w:jc w:val="center"/>
            </w:pPr>
            <w:r>
              <w:t xml:space="preserve">Statut</w:t>
            </w:r>
          </w:p>
        </w:tc>
      </w:tr>
      <w:tr>
        <w:tc>
          <w:tcPr/>
          <w:p>
            <w:pPr>
              <w:pStyle w:val="Compact"/>
              <w:jc w:val="left"/>
            </w:pPr>
            <w:r>
              <w:rPr>
                <w:bCs/>
                <w:b/>
              </w:rPr>
              <w:t xml:space="preserve">Élévation de privilèges vers la Production depuis une branche de Dev</w:t>
            </w:r>
          </w:p>
        </w:tc>
        <w:tc>
          <w:tcPr/>
          <w:p>
            <w:pPr>
              <w:pStyle w:val="Compact"/>
              <w:jc w:val="left"/>
            </w:pPr>
            <w:r>
              <w:rPr>
                <w:bCs/>
                <w:b/>
              </w:rPr>
              <w:t xml:space="preserve">Ségrégation stricte des rôles OIDC (R4)</w:t>
            </w:r>
            <w:r>
              <w:t xml:space="preserve"> </w:t>
            </w:r>
            <w:r>
              <w:t xml:space="preserve">: Le rôle OIDC de Non-Prod n’a aucun droit sur le compte</w:t>
            </w:r>
            <w:r>
              <w:t xml:space="preserve"> </w:t>
            </w:r>
            <w:r>
              <w:rPr>
                <w:rStyle w:val="VerbatimChar"/>
              </w:rPr>
              <w:t xml:space="preserve">prod</w:t>
            </w:r>
            <w:r>
              <w:t xml:space="preserve">. Le rôle OIDC de Prod ne peut être endossé que depuis la branche</w:t>
            </w:r>
            <w:r>
              <w:t xml:space="preserve"> </w:t>
            </w:r>
            <w:r>
              <w:rPr>
                <w:rStyle w:val="VerbatimChar"/>
              </w:rPr>
              <w:t xml:space="preserve">main</w:t>
            </w:r>
            <w:r>
              <w:t xml:space="preserve"> </w:t>
            </w:r>
            <w:r>
              <w:t xml:space="preserve">protégée.</w:t>
            </w:r>
          </w:p>
        </w:tc>
        <w:tc>
          <w:tcPr/>
          <w:p>
            <w:pPr>
              <w:pStyle w:val="Compact"/>
              <w:jc w:val="center"/>
            </w:pPr>
            <w:r>
              <w:rPr>
                <w:bCs/>
                <w:b/>
              </w:rPr>
              <w:t xml:space="preserve">SÉCURISÉ</w:t>
            </w:r>
          </w:p>
        </w:tc>
      </w:tr>
      <w:tr>
        <w:tc>
          <w:tcPr/>
          <w:p>
            <w:pPr>
              <w:pStyle w:val="Compact"/>
              <w:jc w:val="left"/>
            </w:pPr>
            <w:r>
              <w:rPr>
                <w:bCs/>
                <w:b/>
              </w:rPr>
              <w:t xml:space="preserve">Persistance latérale sur les serveurs de build</w:t>
            </w:r>
          </w:p>
        </w:tc>
        <w:tc>
          <w:tcPr/>
          <w:p>
            <w:pPr>
              <w:pStyle w:val="Compact"/>
              <w:jc w:val="left"/>
            </w:pPr>
            <w:r>
              <w:rPr>
                <w:bCs/>
                <w:b/>
              </w:rPr>
              <w:t xml:space="preserve">Environnements éphémères (R5)</w:t>
            </w:r>
            <w:r>
              <w:t xml:space="preserve"> </w:t>
            </w:r>
            <w:r>
              <w:t xml:space="preserve">: Utilisation exclusive de runners virtuels vierges détruits immédiatement après usage.</w:t>
            </w:r>
          </w:p>
        </w:tc>
        <w:tc>
          <w:tcPr/>
          <w:p>
            <w:pPr>
              <w:pStyle w:val="Compact"/>
              <w:jc w:val="center"/>
            </w:pPr>
            <w:r>
              <w:rPr>
                <w:bCs/>
                <w:b/>
              </w:rPr>
              <w:t xml:space="preserve">SÉCURISÉ</w:t>
            </w:r>
          </w:p>
        </w:tc>
      </w:tr>
    </w:tbl>
    <w:p>
      <w:r>
        <w:pict>
          <v:rect style="width:0;height:1.5pt" o:hralign="center" o:hrstd="t" o:hr="t"/>
        </w:pict>
      </w:r>
    </w:p>
    <w:bookmarkEnd w:id="64"/>
    <w:bookmarkStart w:id="65" w:name="Xe6a328e93822d0659c82a46e5e7780855f70dec"/>
    <w:p>
      <w:pPr>
        <w:pStyle w:val="Heading3"/>
      </w:pPr>
      <w:r>
        <w:rPr>
          <w:rStyle w:val="SectionNumber"/>
        </w:rPr>
        <w:t xml:space="preserve">6.2.4</w:t>
      </w:r>
      <w:r>
        <w:tab/>
      </w:r>
      <w:r>
        <w:t xml:space="preserve">Vecteur D : Compromission de l’Infrastructure Cloud (AWS / EKS / RDS)</w:t>
      </w:r>
    </w:p>
    <w:p>
      <w:pPr>
        <w:numPr>
          <w:ilvl w:val="0"/>
          <w:numId w:val="1042"/>
        </w:numPr>
        <w:pStyle w:val="Compact"/>
      </w:pPr>
      <w:r>
        <w:rPr>
          <w:bCs/>
          <w:b/>
        </w:rPr>
        <w:t xml:space="preserve">Description</w:t>
      </w:r>
      <w:r>
        <w:t xml:space="preserve"> </w:t>
      </w:r>
      <w:r>
        <w:t xml:space="preserve">: Attaque réseau directe sur la base de données RDS, l’API EKS, ou rebond latéral depuis un pod compromis.</w:t>
      </w:r>
    </w:p>
    <w:p>
      <w:pPr>
        <w:numPr>
          <w:ilvl w:val="0"/>
          <w:numId w:val="1042"/>
        </w:numPr>
        <w:pStyle w:val="Compact"/>
      </w:pPr>
      <w:r>
        <w:rPr>
          <w:bCs/>
          <w:b/>
        </w:rPr>
        <w:t xml:space="preserve">Gravité Potentielle</w:t>
      </w:r>
      <w:r>
        <w:t xml:space="preserve"> </w:t>
      </w:r>
      <w:r>
        <w:t xml:space="preserve">: Critique (fuite de données).</w:t>
      </w:r>
    </w:p>
    <w:tbl>
      <w:tblPr>
        <w:tblStyle w:val="Table"/>
        <w:tblW w:type="pct" w:w="5000"/>
        <w:tblLook w:firstRow="1" w:lastRow="0" w:firstColumn="0" w:lastColumn="0" w:noHBand="0" w:noVBand="0" w:val="0020"/>
        <w:jc w:val="start"/>
        <w:tblLayout w:type="fixed"/>
      </w:tblPr>
      <w:tblGrid>
        <w:gridCol w:w="2436"/>
        <w:gridCol w:w="2436"/>
        <w:gridCol w:w="3046"/>
      </w:tblGrid>
      <w:tr>
        <w:trPr>
          <w:tblHeader w:val="true"/>
        </w:trPr>
        <w:tc>
          <w:tcPr/>
          <w:p>
            <w:pPr>
              <w:pStyle w:val="Compact"/>
              <w:jc w:val="left"/>
            </w:pPr>
            <w:r>
              <w:t xml:space="preserve">Scénarios de Risque</w:t>
            </w:r>
          </w:p>
        </w:tc>
        <w:tc>
          <w:tcPr/>
          <w:p>
            <w:pPr>
              <w:pStyle w:val="Compact"/>
              <w:jc w:val="left"/>
            </w:pPr>
            <w:r>
              <w:t xml:space="preserve">Contre-Mesures Implémentées dans le Projet</w:t>
            </w:r>
          </w:p>
        </w:tc>
        <w:tc>
          <w:tcPr/>
          <w:p>
            <w:pPr>
              <w:pStyle w:val="Compact"/>
              <w:jc w:val="center"/>
            </w:pPr>
            <w:r>
              <w:t xml:space="preserve">Statut</w:t>
            </w:r>
          </w:p>
        </w:tc>
      </w:tr>
      <w:tr>
        <w:tc>
          <w:tcPr/>
          <w:p>
            <w:pPr>
              <w:pStyle w:val="Compact"/>
              <w:jc w:val="left"/>
            </w:pPr>
            <w:r>
              <w:rPr>
                <w:bCs/>
                <w:b/>
              </w:rPr>
              <w:t xml:space="preserve">Accès direct et non authentifié à la base de données RDS</w:t>
            </w:r>
          </w:p>
        </w:tc>
        <w:tc>
          <w:tcPr/>
          <w:p>
            <w:pPr>
              <w:pStyle w:val="Compact"/>
              <w:jc w:val="left"/>
            </w:pPr>
            <w:r>
              <w:rPr>
                <w:bCs/>
                <w:b/>
              </w:rPr>
              <w:t xml:space="preserve">Réseau isolé &amp; Moindre Privilège</w:t>
            </w:r>
            <w:r>
              <w:t xml:space="preserve"> </w:t>
            </w:r>
            <w:r>
              <w:t xml:space="preserve">: RDS est dans des subnets Data sans route internet. Le Security Group RDS n’autorise que les flux venant du SG d’EKS. Pas de SSH public (Bastion SSM privé uniquement).</w:t>
            </w:r>
          </w:p>
        </w:tc>
        <w:tc>
          <w:tcPr/>
          <w:p>
            <w:pPr>
              <w:pStyle w:val="Compact"/>
              <w:jc w:val="center"/>
            </w:pPr>
            <w:r>
              <w:rPr>
                <w:bCs/>
                <w:b/>
              </w:rPr>
              <w:t xml:space="preserve">SÉCURISÉ</w:t>
            </w:r>
          </w:p>
        </w:tc>
      </w:tr>
      <w:tr>
        <w:tc>
          <w:tcPr/>
          <w:p>
            <w:pPr>
              <w:pStyle w:val="Compact"/>
              <w:jc w:val="left"/>
            </w:pPr>
            <w:r>
              <w:rPr>
                <w:bCs/>
                <w:b/>
              </w:rPr>
              <w:t xml:space="preserve">Rebond depuis un conteneur web compromis</w:t>
            </w:r>
          </w:p>
        </w:tc>
        <w:tc>
          <w:tcPr/>
          <w:p>
            <w:pPr>
              <w:pStyle w:val="Compact"/>
              <w:jc w:val="left"/>
            </w:pPr>
            <w:r>
              <w:rPr>
                <w:bCs/>
                <w:b/>
              </w:rPr>
              <w:t xml:space="preserve">Lecture seule et Network Policies (R8 &amp; R9)</w:t>
            </w:r>
            <w:r>
              <w:t xml:space="preserve"> </w:t>
            </w:r>
            <w:r>
              <w:t xml:space="preserve">: Les pods tournent en lecture seule (</w:t>
            </w:r>
            <w:r>
              <w:rPr>
                <w:rStyle w:val="VerbatimChar"/>
              </w:rPr>
              <w:t xml:space="preserve">readOnlyRootFilesystem: true</w:t>
            </w:r>
            <w:r>
              <w:t xml:space="preserve">), sans capacités Linux (</w:t>
            </w:r>
            <w:r>
              <w:rPr>
                <w:rStyle w:val="VerbatimChar"/>
              </w:rPr>
              <w:t xml:space="preserve">drop: [ALL]</w:t>
            </w:r>
            <w:r>
              <w:t xml:space="preserve">). Les NetworkPolicies Kubernetes bloquent le trafic latéral.</w:t>
            </w:r>
          </w:p>
        </w:tc>
        <w:tc>
          <w:tcPr/>
          <w:p>
            <w:pPr>
              <w:pStyle w:val="Compact"/>
              <w:jc w:val="center"/>
            </w:pPr>
            <w:r>
              <w:rPr>
                <w:bCs/>
                <w:b/>
              </w:rPr>
              <w:t xml:space="preserve">SÉCURISÉ</w:t>
            </w:r>
          </w:p>
        </w:tc>
      </w:tr>
      <w:tr>
        <w:tc>
          <w:tcPr/>
          <w:p>
            <w:pPr>
              <w:pStyle w:val="Compact"/>
              <w:jc w:val="left"/>
            </w:pPr>
            <w:r>
              <w:rPr>
                <w:bCs/>
                <w:b/>
              </w:rPr>
              <w:t xml:space="preserve">Prise de contrôle de l’API Server EKS</w:t>
            </w:r>
            <w:r>
              <w:t xml:space="preserve"> </w:t>
            </w:r>
            <w:r>
              <w:t xml:space="preserve">:</w:t>
            </w:r>
          </w:p>
        </w:tc>
        <w:tc>
          <w:tcPr/>
          <w:p>
            <w:pPr>
              <w:pStyle w:val="Compact"/>
              <w:jc w:val="left"/>
            </w:pPr>
            <w:r>
              <w:rPr>
                <w:bCs/>
                <w:b/>
              </w:rPr>
              <w:t xml:space="preserve">EKS Access Entries &amp; OIDC (R12)</w:t>
            </w:r>
            <w:r>
              <w:t xml:space="preserve"> </w:t>
            </w:r>
            <w:r>
              <w:t xml:space="preserve">: Remplacement de l’ancienne ConfigMap vulnérable</w:t>
            </w:r>
            <w:r>
              <w:t xml:space="preserve"> </w:t>
            </w:r>
            <w:r>
              <w:rPr>
                <w:rStyle w:val="VerbatimChar"/>
              </w:rPr>
              <w:t xml:space="preserve">aws-auth</w:t>
            </w:r>
            <w:r>
              <w:t xml:space="preserve"> </w:t>
            </w:r>
            <w:r>
              <w:t xml:space="preserve">par les Access Entries natives gérées par AWS IAM.</w:t>
            </w:r>
          </w:p>
        </w:tc>
        <w:tc>
          <w:tcPr/>
          <w:p>
            <w:pPr>
              <w:pStyle w:val="Compact"/>
              <w:jc w:val="center"/>
            </w:pPr>
            <w:r>
              <w:rPr>
                <w:bCs/>
                <w:b/>
              </w:rPr>
              <w:t xml:space="preserve">SÉCURISÉ</w:t>
            </w:r>
          </w:p>
        </w:tc>
      </w:tr>
    </w:tbl>
    <w:bookmarkEnd w:id="65"/>
    <w:bookmarkEnd w:id="66"/>
    <w:bookmarkEnd w:id="67"/>
    <w:bookmarkStart w:id="77" w:name="Xe113709830eb8de192c63cd37b5395ef8502bc8"/>
    <w:p>
      <w:pPr>
        <w:pStyle w:val="Heading1"/>
      </w:pPr>
      <w:r>
        <w:rPr>
          <w:rStyle w:val="SectionNumber"/>
        </w:rPr>
        <w:t xml:space="preserve">7</w:t>
      </w:r>
      <w:r>
        <w:tab/>
      </w:r>
      <w:r>
        <w:t xml:space="preserve">Cartographie Applicative &amp; Matrice de Flux (Conformité ANSSI R9)</w:t>
      </w:r>
    </w:p>
    <w:p>
      <w:pPr>
        <w:pStyle w:val="FirstParagraph"/>
      </w:pPr>
      <w:r>
        <w:t xml:space="preserve">Ce document dresse la cartographie complète de l’application</w:t>
      </w:r>
      <w:r>
        <w:t xml:space="preserve"> </w:t>
      </w:r>
      <w:r>
        <w:rPr>
          <w:bCs/>
          <w:b/>
        </w:rPr>
        <w:t xml:space="preserve">RHZORION</w:t>
      </w:r>
      <w:r>
        <w:t xml:space="preserve"> </w:t>
      </w:r>
      <w:r>
        <w:t xml:space="preserve">et de ses dépendances d’infrastructure, détaillant les droits système, l’inventaire des secrets, les flux réseau et les rôles de gouvernance.</w:t>
      </w:r>
    </w:p>
    <w:p>
      <w:r>
        <w:pict>
          <v:rect style="width:0;height:1.5pt" o:hralign="center" o:hrstd="t" o:hr="t"/>
        </w:pict>
      </w:r>
    </w:p>
    <w:bookmarkStart w:id="71" w:name="Xfd1196cd1f8b973d20106aa7d64daca19bf19e5"/>
    <w:p>
      <w:pPr>
        <w:pStyle w:val="Heading2"/>
      </w:pPr>
      <w:r>
        <w:rPr>
          <w:rStyle w:val="SectionNumber"/>
        </w:rPr>
        <w:t xml:space="preserve">7.1</w:t>
      </w:r>
      <w:r>
        <w:tab/>
      </w:r>
      <w:r>
        <w:t xml:space="preserve">🔑 1. Cartographie des Droits Système &amp; Privilèges</w:t>
      </w:r>
    </w:p>
    <w:p>
      <w:pPr>
        <w:pStyle w:val="FirstParagraph"/>
      </w:pPr>
      <w:r>
        <w:t xml:space="preserve">L’architecture utilise le principe du moindre privilège, matérialisé par des rôles IAM AWS, des politiques d’accès Kubernetes et des mécanismes IRSA (IAM Roles for Service Accounts) :</w:t>
      </w:r>
    </w:p>
    <w:bookmarkStart w:id="68" w:name="a.-rôles-iam-cicd-github-actions"/>
    <w:p>
      <w:pPr>
        <w:pStyle w:val="Heading3"/>
      </w:pPr>
      <w:r>
        <w:rPr>
          <w:rStyle w:val="SectionNumber"/>
        </w:rPr>
        <w:t xml:space="preserve">7.1.1</w:t>
      </w:r>
      <w:r>
        <w:tab/>
      </w:r>
      <w:r>
        <w:t xml:space="preserve">A. Rôles IAM CI/CD (GitHub Actions)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Identité IAM</w:t>
            </w:r>
          </w:p>
        </w:tc>
        <w:tc>
          <w:tcPr/>
          <w:p>
            <w:pPr>
              <w:pStyle w:val="Compact"/>
              <w:jc w:val="left"/>
            </w:pPr>
            <w:r>
              <w:t xml:space="preserve">Contexte d’Utilisation</w:t>
            </w:r>
          </w:p>
        </w:tc>
        <w:tc>
          <w:tcPr/>
          <w:p>
            <w:pPr>
              <w:pStyle w:val="Compact"/>
              <w:jc w:val="left"/>
            </w:pPr>
            <w:r>
              <w:t xml:space="preserve">Droits &amp; Privilèges</w:t>
            </w:r>
          </w:p>
        </w:tc>
        <w:tc>
          <w:tcPr/>
          <w:p>
            <w:pPr>
              <w:pStyle w:val="Compact"/>
              <w:jc w:val="left"/>
            </w:pPr>
            <w:r>
              <w:t xml:space="preserve">Source de Contrôle</w:t>
            </w:r>
          </w:p>
        </w:tc>
      </w:tr>
      <w:tr>
        <w:tc>
          <w:tcPr/>
          <w:p>
            <w:pPr>
              <w:pStyle w:val="Compact"/>
              <w:jc w:val="left"/>
            </w:pPr>
            <w:r>
              <w:rPr>
                <w:rStyle w:val="VerbatimChar"/>
              </w:rPr>
              <w:t xml:space="preserve">shared-github-actions-nonprod-role</w:t>
            </w:r>
          </w:p>
        </w:tc>
        <w:tc>
          <w:tcPr/>
          <w:p>
            <w:pPr>
              <w:pStyle w:val="Compact"/>
              <w:jc w:val="left"/>
            </w:pPr>
            <w:r>
              <w:t xml:space="preserve">Exécution des tests et déploiement Non-Prod.</w:t>
            </w:r>
          </w:p>
        </w:tc>
        <w:tc>
          <w:tcPr/>
          <w:p>
            <w:pPr>
              <w:pStyle w:val="Compact"/>
              <w:jc w:val="left"/>
            </w:pPr>
            <w:r>
              <w:t xml:space="preserve">- Assumer des rôles uniquement dans le compte</w:t>
            </w:r>
            <w:r>
              <w:t xml:space="preserve"> </w:t>
            </w:r>
            <w:r>
              <w:rPr>
                <w:rStyle w:val="VerbatimChar"/>
              </w:rPr>
              <w:t xml:space="preserve">nonprod</w:t>
            </w:r>
            <w:r>
              <w:t xml:space="preserve"> </w:t>
            </w:r>
            <w:r>
              <w:t xml:space="preserve">(</w:t>
            </w:r>
            <w:r>
              <w:rPr>
                <w:rStyle w:val="VerbatimChar"/>
              </w:rPr>
              <w:t xml:space="preserve">083127296598</w:t>
            </w:r>
            <w:r>
              <w:t xml:space="preserve">).</w:t>
            </w:r>
            <w:r>
              <w:t xml:space="preserve">- Lecture seule ECR.</w:t>
            </w:r>
          </w:p>
        </w:tc>
        <w:tc>
          <w:tcPr/>
          <w:p>
            <w:pPr>
              <w:pStyle w:val="Compact"/>
              <w:jc w:val="left"/>
            </w:pPr>
            <w:r>
              <w:rPr>
                <w:rStyle w:val="VerbatimChar"/>
              </w:rPr>
              <w:t xml:space="preserve">modules/cicd-infra/main.tf</w:t>
            </w:r>
          </w:p>
        </w:tc>
      </w:tr>
      <w:tr>
        <w:tc>
          <w:tcPr/>
          <w:p>
            <w:pPr>
              <w:pStyle w:val="Compact"/>
              <w:jc w:val="left"/>
            </w:pPr>
            <w:r>
              <w:rPr>
                <w:rStyle w:val="VerbatimChar"/>
              </w:rPr>
              <w:t xml:space="preserve">shared-github-actions-prod-role</w:t>
            </w:r>
          </w:p>
        </w:tc>
        <w:tc>
          <w:tcPr/>
          <w:p>
            <w:pPr>
              <w:pStyle w:val="Compact"/>
              <w:jc w:val="left"/>
            </w:pPr>
            <w:r>
              <w:t xml:space="preserve">Déploiement Production (déclenché depuis la branche</w:t>
            </w:r>
            <w:r>
              <w:t xml:space="preserve"> </w:t>
            </w:r>
            <w:r>
              <w:rPr>
                <w:rStyle w:val="VerbatimChar"/>
              </w:rPr>
              <w:t xml:space="preserve">main</w:t>
            </w:r>
            <w:r>
              <w:t xml:space="preserve">).</w:t>
            </w:r>
          </w:p>
        </w:tc>
        <w:tc>
          <w:tcPr/>
          <w:p>
            <w:pPr>
              <w:pStyle w:val="Compact"/>
              <w:jc w:val="left"/>
            </w:pPr>
            <w:r>
              <w:t xml:space="preserve">- Assumer des rôles dans le compte</w:t>
            </w:r>
            <w:r>
              <w:t xml:space="preserve"> </w:t>
            </w:r>
            <w:r>
              <w:rPr>
                <w:rStyle w:val="VerbatimChar"/>
              </w:rPr>
              <w:t xml:space="preserve">prod</w:t>
            </w:r>
            <w:r>
              <w:t xml:space="preserve"> </w:t>
            </w:r>
            <w:r>
              <w:t xml:space="preserve">(</w:t>
            </w:r>
            <w:r>
              <w:rPr>
                <w:rStyle w:val="VerbatimChar"/>
              </w:rPr>
              <w:t xml:space="preserve">593402827099</w:t>
            </w:r>
            <w:r>
              <w:t xml:space="preserve">).</w:t>
            </w:r>
            <w:r>
              <w:t xml:space="preserve">- Administrateur local sur</w:t>
            </w:r>
            <w:r>
              <w:t xml:space="preserve"> </w:t>
            </w:r>
            <w:r>
              <w:rPr>
                <w:rStyle w:val="VerbatimChar"/>
              </w:rPr>
              <w:t xml:space="preserve">shared-services</w:t>
            </w:r>
            <w:r>
              <w:t xml:space="preserve">.</w:t>
            </w:r>
          </w:p>
        </w:tc>
        <w:tc>
          <w:tcPr/>
          <w:p>
            <w:pPr>
              <w:pStyle w:val="Compact"/>
              <w:jc w:val="left"/>
            </w:pPr>
            <w:r>
              <w:rPr>
                <w:rStyle w:val="VerbatimChar"/>
              </w:rPr>
              <w:t xml:space="preserve">modules/cicd-infra/main.tf</w:t>
            </w:r>
          </w:p>
        </w:tc>
      </w:tr>
    </w:tbl>
    <w:bookmarkEnd w:id="68"/>
    <w:bookmarkStart w:id="69" w:name="X08b8e23a6c1bfd4dd06aba7af0d2940a59472cb"/>
    <w:p>
      <w:pPr>
        <w:pStyle w:val="Heading3"/>
      </w:pPr>
      <w:r>
        <w:rPr>
          <w:rStyle w:val="SectionNumber"/>
        </w:rPr>
        <w:t xml:space="preserve">7.1.2</w:t>
      </w:r>
      <w:r>
        <w:tab/>
      </w:r>
      <w:r>
        <w:t xml:space="preserve">B. Accès d’Administration aux Clusters EKS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Identité AWS</w:t>
            </w:r>
          </w:p>
        </w:tc>
        <w:tc>
          <w:tcPr/>
          <w:p>
            <w:pPr>
              <w:pStyle w:val="Compact"/>
              <w:jc w:val="left"/>
            </w:pPr>
            <w:r>
              <w:t xml:space="preserve">Niveau d’accès EKS</w:t>
            </w:r>
          </w:p>
        </w:tc>
        <w:tc>
          <w:tcPr/>
          <w:p>
            <w:pPr>
              <w:pStyle w:val="Compact"/>
              <w:jc w:val="left"/>
            </w:pPr>
            <w:r>
              <w:t xml:space="preserve">Description</w:t>
            </w:r>
          </w:p>
        </w:tc>
        <w:tc>
          <w:tcPr/>
          <w:p>
            <w:pPr>
              <w:pStyle w:val="Compact"/>
              <w:jc w:val="left"/>
            </w:pPr>
            <w:r>
              <w:t xml:space="preserve">Mécanisme de contrôle</w:t>
            </w:r>
          </w:p>
        </w:tc>
      </w:tr>
      <w:tr>
        <w:tc>
          <w:tcPr/>
          <w:p>
            <w:pPr>
              <w:pStyle w:val="Compact"/>
              <w:jc w:val="left"/>
            </w:pPr>
            <w:r>
              <w:rPr>
                <w:rStyle w:val="VerbatimChar"/>
              </w:rPr>
              <w:t xml:space="preserve">OrganizationAccountAccessRole</w:t>
            </w:r>
          </w:p>
        </w:tc>
        <w:tc>
          <w:tcPr/>
          <w:p>
            <w:pPr>
              <w:pStyle w:val="Compact"/>
              <w:jc w:val="left"/>
            </w:pPr>
            <w:r>
              <w:rPr>
                <w:rStyle w:val="VerbatimChar"/>
              </w:rPr>
              <w:t xml:space="preserve">AmazonEKSClusterAdminPolicy</w:t>
            </w:r>
          </w:p>
        </w:tc>
        <w:tc>
          <w:tcPr/>
          <w:p>
            <w:pPr>
              <w:pStyle w:val="Compact"/>
              <w:jc w:val="left"/>
            </w:pPr>
            <w:r>
              <w:t xml:space="preserve">Droits d’administration totale du cluster pour l’équipe DevOps.</w:t>
            </w:r>
          </w:p>
        </w:tc>
        <w:tc>
          <w:tcPr/>
          <w:p>
            <w:pPr>
              <w:pStyle w:val="Compact"/>
              <w:jc w:val="left"/>
            </w:pPr>
            <w:r>
              <w:t xml:space="preserve">EKS Access Entries (</w:t>
            </w:r>
            <w:r>
              <w:rPr>
                <w:rStyle w:val="VerbatimChar"/>
              </w:rPr>
              <w:t xml:space="preserve">eks-basic</w:t>
            </w:r>
            <w:r>
              <w:t xml:space="preserve">)</w:t>
            </w:r>
          </w:p>
        </w:tc>
      </w:tr>
      <w:tr>
        <w:tc>
          <w:tcPr/>
          <w:p>
            <w:pPr>
              <w:pStyle w:val="Compact"/>
              <w:jc w:val="left"/>
            </w:pPr>
            <w:r>
              <w:rPr>
                <w:rStyle w:val="VerbatimChar"/>
              </w:rPr>
              <w:t xml:space="preserve">shared-github-actions-nonprod-role</w:t>
            </w:r>
          </w:p>
        </w:tc>
        <w:tc>
          <w:tcPr/>
          <w:p>
            <w:pPr>
              <w:pStyle w:val="Compact"/>
              <w:jc w:val="left"/>
            </w:pPr>
            <w:r>
              <w:rPr>
                <w:rStyle w:val="VerbatimChar"/>
              </w:rPr>
              <w:t xml:space="preserve">AmazonEKSClusterAdminPolicy</w:t>
            </w:r>
          </w:p>
        </w:tc>
        <w:tc>
          <w:tcPr/>
          <w:p>
            <w:pPr>
              <w:pStyle w:val="Compact"/>
              <w:jc w:val="left"/>
            </w:pPr>
            <w:r>
              <w:t xml:space="preserve">Droits de déploiement automatique sur le cluster Non-Prod.</w:t>
            </w:r>
          </w:p>
        </w:tc>
        <w:tc>
          <w:tcPr/>
          <w:p>
            <w:pPr>
              <w:pStyle w:val="Compact"/>
              <w:jc w:val="left"/>
            </w:pPr>
            <w:r>
              <w:t xml:space="preserve">EKS Access Entries (</w:t>
            </w:r>
            <w:r>
              <w:rPr>
                <w:rStyle w:val="VerbatimChar"/>
              </w:rPr>
              <w:t xml:space="preserve">live/nonprod/main.tf</w:t>
            </w:r>
            <w:r>
              <w:t xml:space="preserve">)</w:t>
            </w:r>
          </w:p>
        </w:tc>
      </w:tr>
      <w:tr>
        <w:tc>
          <w:tcPr/>
          <w:p>
            <w:pPr>
              <w:pStyle w:val="Compact"/>
              <w:jc w:val="left"/>
            </w:pPr>
            <w:r>
              <w:rPr>
                <w:rStyle w:val="VerbatimChar"/>
              </w:rPr>
              <w:t xml:space="preserve">shared-github-actions-prod-role</w:t>
            </w:r>
          </w:p>
        </w:tc>
        <w:tc>
          <w:tcPr/>
          <w:p>
            <w:pPr>
              <w:pStyle w:val="Compact"/>
              <w:jc w:val="left"/>
            </w:pPr>
            <w:r>
              <w:rPr>
                <w:rStyle w:val="VerbatimChar"/>
              </w:rPr>
              <w:t xml:space="preserve">AmazonEKSClusterAdminPolicy</w:t>
            </w:r>
          </w:p>
        </w:tc>
        <w:tc>
          <w:tcPr/>
          <w:p>
            <w:pPr>
              <w:pStyle w:val="Compact"/>
              <w:jc w:val="left"/>
            </w:pPr>
            <w:r>
              <w:t xml:space="preserve">Droits de déploiement automatique sur le cluster Prod.</w:t>
            </w:r>
          </w:p>
        </w:tc>
        <w:tc>
          <w:tcPr/>
          <w:p>
            <w:pPr>
              <w:pStyle w:val="Compact"/>
              <w:jc w:val="left"/>
            </w:pPr>
            <w:r>
              <w:t xml:space="preserve">EKS Access Entries (</w:t>
            </w:r>
            <w:r>
              <w:rPr>
                <w:rStyle w:val="VerbatimChar"/>
              </w:rPr>
              <w:t xml:space="preserve">live/prod/main.tf</w:t>
            </w:r>
            <w:r>
              <w:t xml:space="preserve">)</w:t>
            </w:r>
          </w:p>
        </w:tc>
      </w:tr>
    </w:tbl>
    <w:bookmarkEnd w:id="69"/>
    <w:bookmarkStart w:id="70" w:name="c.-droits-daccès-applicatifs-irsa"/>
    <w:p>
      <w:pPr>
        <w:pStyle w:val="Heading3"/>
      </w:pPr>
      <w:r>
        <w:rPr>
          <w:rStyle w:val="SectionNumber"/>
        </w:rPr>
        <w:t xml:space="preserve">7.1.3</w:t>
      </w:r>
      <w:r>
        <w:tab/>
      </w:r>
      <w:r>
        <w:t xml:space="preserve">C. Droits d’Accès Applicatifs (IRSA)</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Pod / ServiceAccount Kubernetes</w:t>
            </w:r>
          </w:p>
        </w:tc>
        <w:tc>
          <w:tcPr/>
          <w:p>
            <w:pPr>
              <w:pStyle w:val="Compact"/>
              <w:jc w:val="left"/>
            </w:pPr>
            <w:r>
              <w:t xml:space="preserve">Rôle IAM Associé (IRSA)</w:t>
            </w:r>
          </w:p>
        </w:tc>
        <w:tc>
          <w:tcPr/>
          <w:p>
            <w:pPr>
              <w:pStyle w:val="Compact"/>
              <w:jc w:val="left"/>
            </w:pPr>
            <w:r>
              <w:t xml:space="preserve">Privilèges Accordés</w:t>
            </w:r>
          </w:p>
        </w:tc>
        <w:tc>
          <w:tcPr/>
          <w:p>
            <w:pPr>
              <w:pStyle w:val="Compact"/>
              <w:jc w:val="left"/>
            </w:pPr>
            <w:r>
              <w:t xml:space="preserve">Raison d’être</w:t>
            </w:r>
          </w:p>
        </w:tc>
      </w:tr>
      <w:tr>
        <w:tc>
          <w:tcPr/>
          <w:p>
            <w:pPr>
              <w:pStyle w:val="Compact"/>
              <w:jc w:val="left"/>
            </w:pPr>
            <w:r>
              <w:rPr>
                <w:rStyle w:val="VerbatimChar"/>
              </w:rPr>
              <w:t xml:space="preserve">rhorizon-backend-sa</w:t>
            </w:r>
            <w:r>
              <w:t xml:space="preserve"> </w:t>
            </w:r>
            <w:r>
              <w:t xml:space="preserve">(dans le namespace</w:t>
            </w:r>
            <w:r>
              <w:t xml:space="preserve"> </w:t>
            </w:r>
            <w:r>
              <w:rPr>
                <w:rStyle w:val="VerbatimChar"/>
              </w:rPr>
              <w:t xml:space="preserve">rhorizon</w:t>
            </w:r>
            <w:r>
              <w:t xml:space="preserve">)</w:t>
            </w:r>
          </w:p>
        </w:tc>
        <w:tc>
          <w:tcPr/>
          <w:p>
            <w:pPr>
              <w:pStyle w:val="Compact"/>
              <w:jc w:val="left"/>
            </w:pPr>
            <w:r>
              <w:rPr>
                <w:rStyle w:val="VerbatimChar"/>
              </w:rPr>
              <w:t xml:space="preserve">rhorizon-[env]-backend-s3-role</w:t>
            </w:r>
          </w:p>
        </w:tc>
        <w:tc>
          <w:tcPr/>
          <w:p>
            <w:pPr>
              <w:pStyle w:val="Compact"/>
              <w:jc w:val="left"/>
            </w:pPr>
            <w:r>
              <w:t xml:space="preserve">-</w:t>
            </w:r>
            <w:r>
              <w:t xml:space="preserve"> </w:t>
            </w:r>
            <w:r>
              <w:rPr>
                <w:rStyle w:val="VerbatimChar"/>
              </w:rPr>
              <w:t xml:space="preserve">s3:GetObject</w:t>
            </w:r>
            <w:r>
              <w:t xml:space="preserve">,</w:t>
            </w:r>
            <w:r>
              <w:t xml:space="preserve"> </w:t>
            </w:r>
            <w:r>
              <w:rPr>
                <w:rStyle w:val="VerbatimChar"/>
              </w:rPr>
              <w:t xml:space="preserve">PutObject</w:t>
            </w:r>
            <w:r>
              <w:t xml:space="preserve">,</w:t>
            </w:r>
            <w:r>
              <w:t xml:space="preserve"> </w:t>
            </w:r>
            <w:r>
              <w:rPr>
                <w:rStyle w:val="VerbatimChar"/>
              </w:rPr>
              <w:t xml:space="preserve">DeleteObject</w:t>
            </w:r>
            <w:r>
              <w:t xml:space="preserve"> </w:t>
            </w:r>
            <w:r>
              <w:t xml:space="preserve">sur le bucket d’assets.</w:t>
            </w:r>
            <w:r>
              <w:t xml:space="preserve">-</w:t>
            </w:r>
            <w:r>
              <w:t xml:space="preserve"> </w:t>
            </w:r>
            <w:r>
              <w:rPr>
                <w:rStyle w:val="VerbatimChar"/>
              </w:rPr>
              <w:t xml:space="preserve">kms:Decrypt</w:t>
            </w:r>
            <w:r>
              <w:t xml:space="preserve">,</w:t>
            </w:r>
            <w:r>
              <w:t xml:space="preserve"> </w:t>
            </w:r>
            <w:r>
              <w:rPr>
                <w:rStyle w:val="VerbatimChar"/>
              </w:rPr>
              <w:t xml:space="preserve">GenerateDataKey</w:t>
            </w:r>
            <w:r>
              <w:t xml:space="preserve"> </w:t>
            </w:r>
            <w:r>
              <w:t xml:space="preserve">sur la clé KMS des assets.</w:t>
            </w:r>
          </w:p>
        </w:tc>
        <w:tc>
          <w:tcPr/>
          <w:p>
            <w:pPr>
              <w:pStyle w:val="Compact"/>
              <w:jc w:val="left"/>
            </w:pPr>
            <w:r>
              <w:t xml:space="preserve">Le backend doit stocker et lire les documents utilisateurs dans le bucket S3 sécurisé.</w:t>
            </w:r>
          </w:p>
        </w:tc>
      </w:tr>
      <w:tr>
        <w:tc>
          <w:tcPr/>
          <w:p>
            <w:pPr>
              <w:pStyle w:val="Compact"/>
              <w:jc w:val="left"/>
            </w:pPr>
            <w:r>
              <w:rPr>
                <w:rStyle w:val="VerbatimChar"/>
              </w:rPr>
              <w:t xml:space="preserve">rhzorion-app-sa</w:t>
            </w:r>
            <w:r>
              <w:t xml:space="preserve"> </w:t>
            </w:r>
            <w:r>
              <w:t xml:space="preserve">(dans le namespace</w:t>
            </w:r>
            <w:r>
              <w:t xml:space="preserve"> </w:t>
            </w:r>
            <w:r>
              <w:rPr>
                <w:rStyle w:val="VerbatimChar"/>
              </w:rPr>
              <w:t xml:space="preserve">default</w:t>
            </w:r>
            <w:r>
              <w:t xml:space="preserve">)</w:t>
            </w:r>
          </w:p>
        </w:tc>
        <w:tc>
          <w:tcPr/>
          <w:p>
            <w:pPr>
              <w:pStyle w:val="Compact"/>
              <w:jc w:val="left"/>
            </w:pPr>
            <w:r>
              <w:rPr>
                <w:rStyle w:val="VerbatimChar"/>
              </w:rPr>
              <w:t xml:space="preserve">[env]-eks-secrets-role</w:t>
            </w:r>
          </w:p>
        </w:tc>
        <w:tc>
          <w:tcPr/>
          <w:p>
            <w:pPr>
              <w:pStyle w:val="Compact"/>
              <w:jc w:val="left"/>
            </w:pPr>
            <w:r>
              <w:t xml:space="preserve">-</w:t>
            </w:r>
            <w:r>
              <w:t xml:space="preserve"> </w:t>
            </w:r>
            <w:r>
              <w:rPr>
                <w:rStyle w:val="VerbatimChar"/>
              </w:rPr>
              <w:t xml:space="preserve">secretsmanager:GetSecretValue</w:t>
            </w:r>
            <w:r>
              <w:t xml:space="preserve"> </w:t>
            </w:r>
            <w:r>
              <w:t xml:space="preserve">sur le chemin</w:t>
            </w:r>
            <w:r>
              <w:t xml:space="preserve"> </w:t>
            </w:r>
            <w:r>
              <w:rPr>
                <w:rStyle w:val="VerbatimChar"/>
              </w:rPr>
              <w:t xml:space="preserve">${env}/rhzorion/*</w:t>
            </w:r>
            <w:r>
              <w:t xml:space="preserve">.</w:t>
            </w:r>
          </w:p>
        </w:tc>
        <w:tc>
          <w:tcPr/>
          <w:p>
            <w:pPr>
              <w:pStyle w:val="Compact"/>
              <w:jc w:val="left"/>
            </w:pPr>
            <w:r>
              <w:t xml:space="preserve">Le CSI Driver a besoin de ce rôle pour charger et synchroniser les secrets AWS.</w:t>
            </w:r>
          </w:p>
        </w:tc>
      </w:tr>
    </w:tbl>
    <w:p>
      <w:r>
        <w:pict>
          <v:rect style="width:0;height:1.5pt" o:hralign="center" o:hrstd="t" o:hr="t"/>
        </w:pict>
      </w:r>
    </w:p>
    <w:bookmarkEnd w:id="70"/>
    <w:bookmarkEnd w:id="71"/>
    <w:bookmarkStart w:id="73" w:name="inventaire-cycle-de-vie-des-secrets"/>
    <w:p>
      <w:pPr>
        <w:pStyle w:val="Heading2"/>
      </w:pPr>
      <w:r>
        <w:rPr>
          <w:rStyle w:val="SectionNumber"/>
        </w:rPr>
        <w:t xml:space="preserve">7.2</w:t>
      </w:r>
      <w:r>
        <w:tab/>
      </w:r>
      <w:r>
        <w:t xml:space="preserve">🔒 2. Inventaire &amp; Cycle de Vie des Secrets</w:t>
      </w:r>
    </w:p>
    <w:p>
      <w:pPr>
        <w:pStyle w:val="FirstParagraph"/>
      </w:pPr>
      <w:r>
        <w:t xml:space="preserve">Aucun secret n’est stocké en dur ou stocké dans les configurations Git.</w:t>
      </w:r>
    </w:p>
    <w:bookmarkStart w:id="72" w:name="Xfd74e095f6ac520dfb64f58b9b441a796f0465a"/>
    <w:p>
      <w:pPr>
        <w:pStyle w:val="Heading3"/>
      </w:pPr>
      <w:r>
        <w:rPr>
          <w:rStyle w:val="SectionNumber"/>
        </w:rPr>
        <w:t xml:space="preserve">7.2.1</w:t>
      </w:r>
      <w:r>
        <w:tab/>
      </w:r>
      <w:r>
        <w:t xml:space="preserve">A. Secrets de Fonctionnement (AWS Secrets Manager)</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Nom du Secret (AWS)</w:t>
            </w:r>
          </w:p>
        </w:tc>
        <w:tc>
          <w:tcPr/>
          <w:p>
            <w:pPr>
              <w:pStyle w:val="Compact"/>
              <w:jc w:val="left"/>
            </w:pPr>
            <w:r>
              <w:t xml:space="preserve">Portée / Env</w:t>
            </w:r>
          </w:p>
        </w:tc>
        <w:tc>
          <w:tcPr/>
          <w:p>
            <w:pPr>
              <w:pStyle w:val="Compact"/>
              <w:jc w:val="left"/>
            </w:pPr>
            <w:r>
              <w:t xml:space="preserve">Contenu / Clés</w:t>
            </w:r>
          </w:p>
        </w:tc>
        <w:tc>
          <w:tcPr/>
          <w:p>
            <w:pPr>
              <w:pStyle w:val="Compact"/>
              <w:jc w:val="left"/>
            </w:pPr>
            <w:r>
              <w:t xml:space="preserve">Consommateur dans EKS</w:t>
            </w:r>
          </w:p>
        </w:tc>
        <w:tc>
          <w:tcPr/>
          <w:p>
            <w:pPr>
              <w:pStyle w:val="Compact"/>
              <w:jc w:val="left"/>
            </w:pPr>
            <w:r>
              <w:t xml:space="preserve">Type de Stockage</w:t>
            </w:r>
          </w:p>
        </w:tc>
      </w:tr>
      <w:tr>
        <w:tc>
          <w:tcPr/>
          <w:p>
            <w:pPr>
              <w:pStyle w:val="Compact"/>
              <w:jc w:val="left"/>
            </w:pPr>
            <w:r>
              <w:rPr>
                <w:rStyle w:val="VerbatimChar"/>
              </w:rPr>
              <w:t xml:space="preserve">[env]/rhzorion/app-secrets</w:t>
            </w:r>
          </w:p>
        </w:tc>
        <w:tc>
          <w:tcPr/>
          <w:p>
            <w:pPr>
              <w:pStyle w:val="Compact"/>
              <w:jc w:val="left"/>
            </w:pPr>
            <w:r>
              <w:t xml:space="preserve">Applicatif</w:t>
            </w:r>
          </w:p>
        </w:tc>
        <w:tc>
          <w:tcPr/>
          <w:p>
            <w:pPr>
              <w:pStyle w:val="Compact"/>
              <w:jc w:val="left"/>
            </w:pPr>
            <w:r>
              <w:rPr>
                <w:rStyle w:val="VerbatimChar"/>
              </w:rPr>
              <w:t xml:space="preserve">database_host</w:t>
            </w:r>
            <w:r>
              <w:t xml:space="preserve">,</w:t>
            </w:r>
            <w:r>
              <w:t xml:space="preserve"> </w:t>
            </w:r>
            <w:r>
              <w:rPr>
                <w:rStyle w:val="VerbatimChar"/>
              </w:rPr>
              <w:t xml:space="preserve">database_user</w:t>
            </w:r>
            <w:r>
              <w:t xml:space="preserve">,</w:t>
            </w:r>
            <w:r>
              <w:t xml:space="preserve"> </w:t>
            </w:r>
            <w:r>
              <w:rPr>
                <w:rStyle w:val="VerbatimChar"/>
              </w:rPr>
              <w:t xml:space="preserve">database_password</w:t>
            </w:r>
            <w:r>
              <w:t xml:space="preserve">,</w:t>
            </w:r>
            <w:r>
              <w:t xml:space="preserve"> </w:t>
            </w:r>
            <w:r>
              <w:rPr>
                <w:rStyle w:val="VerbatimChar"/>
              </w:rPr>
              <w:t xml:space="preserve">jwt_secret_key</w:t>
            </w:r>
          </w:p>
        </w:tc>
        <w:tc>
          <w:tcPr/>
          <w:p>
            <w:pPr>
              <w:pStyle w:val="Compact"/>
              <w:jc w:val="left"/>
            </w:pPr>
            <w:r>
              <w:t xml:space="preserve">Pods backend (via Secrets Store CSI Driver)</w:t>
            </w:r>
          </w:p>
        </w:tc>
        <w:tc>
          <w:tcPr/>
          <w:p>
            <w:pPr>
              <w:pStyle w:val="Compact"/>
              <w:jc w:val="left"/>
            </w:pPr>
            <w:r>
              <w:t xml:space="preserve">Chiffré KMS centralisé</w:t>
            </w:r>
          </w:p>
        </w:tc>
      </w:tr>
      <w:tr>
        <w:tc>
          <w:tcPr/>
          <w:p>
            <w:pPr>
              <w:pStyle w:val="Compact"/>
              <w:jc w:val="left"/>
            </w:pPr>
            <w:r>
              <w:t xml:space="preserve">Secret GitHub</w:t>
            </w:r>
            <w:r>
              <w:t xml:space="preserve"> </w:t>
            </w:r>
            <w:r>
              <w:rPr>
                <w:rStyle w:val="VerbatimChar"/>
              </w:rPr>
              <w:t xml:space="preserve">DB_PASSWORD</w:t>
            </w:r>
          </w:p>
        </w:tc>
        <w:tc>
          <w:tcPr/>
          <w:p>
            <w:pPr>
              <w:pStyle w:val="Compact"/>
              <w:jc w:val="left"/>
            </w:pPr>
            <w:r>
              <w:t xml:space="preserve">Déploiement</w:t>
            </w:r>
          </w:p>
        </w:tc>
        <w:tc>
          <w:tcPr/>
          <w:p>
            <w:pPr>
              <w:pStyle w:val="Compact"/>
              <w:jc w:val="left"/>
            </w:pPr>
            <w:r>
              <w:t xml:space="preserve">Mot de passe administrateur de la base RDS (PostgreSQL)</w:t>
            </w:r>
          </w:p>
        </w:tc>
        <w:tc>
          <w:tcPr/>
          <w:p>
            <w:pPr>
              <w:pStyle w:val="Compact"/>
              <w:jc w:val="left"/>
            </w:pPr>
            <w:r>
              <w:t xml:space="preserve">Pipeline de déploiement (</w:t>
            </w:r>
            <w:r>
              <w:rPr>
                <w:rStyle w:val="VerbatimChar"/>
              </w:rPr>
              <w:t xml:space="preserve">deploy.sh</w:t>
            </w:r>
            <w:r>
              <w:t xml:space="preserve">)</w:t>
            </w:r>
          </w:p>
        </w:tc>
        <w:tc>
          <w:tcPr/>
          <w:p>
            <w:pPr>
              <w:pStyle w:val="Compact"/>
              <w:jc w:val="left"/>
            </w:pPr>
            <w:r>
              <w:t xml:space="preserve">Secrets encryptés GitHub</w:t>
            </w:r>
          </w:p>
        </w:tc>
      </w:tr>
    </w:tbl>
    <w:p>
      <w:r>
        <w:pict>
          <v:rect style="width:0;height:1.5pt" o:hralign="center" o:hrstd="t" o:hr="t"/>
        </w:pict>
      </w:r>
    </w:p>
    <w:bookmarkEnd w:id="72"/>
    <w:bookmarkEnd w:id="73"/>
    <w:bookmarkStart w:id="75" w:name="Xfe762b51703123fb28d6716202a091d5e592d54"/>
    <w:p>
      <w:pPr>
        <w:pStyle w:val="Heading2"/>
      </w:pPr>
      <w:r>
        <w:rPr>
          <w:rStyle w:val="SectionNumber"/>
        </w:rPr>
        <w:t xml:space="preserve">7.3</w:t>
      </w:r>
      <w:r>
        <w:tab/>
      </w:r>
      <w:r>
        <w:t xml:space="preserve">🔄 3. Matrice de Flux Réseau &amp; Table de Filtrage (Conformité ANSSI R9)</w:t>
      </w:r>
    </w:p>
    <w:p>
      <w:pPr>
        <w:pStyle w:val="FirstParagraph"/>
      </w:pPr>
      <w:r>
        <w:t xml:space="preserve">Les flux réseau sont contrôlés de manière redondante :</w:t>
      </w:r>
      <w:r>
        <w:t xml:space="preserve"> </w:t>
      </w:r>
      <w:r>
        <w:t xml:space="preserve">1. Au niveau AWS via les</w:t>
      </w:r>
      <w:r>
        <w:t xml:space="preserve"> </w:t>
      </w:r>
      <w:r>
        <w:rPr>
          <w:bCs/>
          <w:b/>
        </w:rPr>
        <w:t xml:space="preserve">Groupes de Sécurité (Security Groups)</w:t>
      </w:r>
      <w:r>
        <w:t xml:space="preserve">.</w:t>
      </w:r>
      <w:r>
        <w:t xml:space="preserve"> </w:t>
      </w:r>
      <w:r>
        <w:t xml:space="preserve">2. Au niveau Kubernetes via les</w:t>
      </w:r>
      <w:r>
        <w:t xml:space="preserve"> </w:t>
      </w:r>
      <w:r>
        <w:rPr>
          <w:bCs/>
          <w:b/>
        </w:rPr>
        <w:t xml:space="preserve">Network Policies</w:t>
      </w:r>
      <w:r>
        <w:t xml:space="preserve">.</w:t>
      </w:r>
      <w:r>
        <w:t xml:space="preserve"> </w:t>
      </w:r>
      <w:r>
        <w:t xml:space="preserve">3. Au niveau de la périphérie cloud via</w:t>
      </w:r>
      <w:r>
        <w:t xml:space="preserve"> </w:t>
      </w:r>
      <w:r>
        <w:rPr>
          <w:bCs/>
          <w:b/>
        </w:rPr>
        <w:t xml:space="preserve">AWS WAFv2</w:t>
      </w:r>
      <w:r>
        <w:t xml:space="preserve">.</w:t>
      </w:r>
    </w:p>
    <w:p>
      <w:pPr>
        <w:pStyle w:val="SourceCode"/>
      </w:pPr>
      <w:r>
        <w:rPr>
          <w:rStyle w:val="VerbatimChar"/>
        </w:rPr>
        <w:t xml:space="preserve">[Utilisateur Externe]</w:t>
      </w:r>
      <w:r>
        <w:br/>
      </w:r>
      <w:r>
        <w:rPr>
          <w:rStyle w:val="VerbatimChar"/>
        </w:rPr>
        <w:t xml:space="preserve">       │ (HTTPS/443)</w:t>
      </w:r>
      <w:r>
        <w:br/>
      </w:r>
      <w:r>
        <w:rPr>
          <w:rStyle w:val="VerbatimChar"/>
        </w:rPr>
        <w:t xml:space="preserve">       ▼</w:t>
      </w:r>
      <w:r>
        <w:br/>
      </w:r>
      <w:r>
        <w:rPr>
          <w:rStyle w:val="VerbatimChar"/>
        </w:rPr>
        <w:t xml:space="preserve"> [AWS WAFv2] (Filtrage)</w:t>
      </w:r>
      <w:r>
        <w:br/>
      </w:r>
      <w:r>
        <w:rPr>
          <w:rStyle w:val="VerbatimChar"/>
        </w:rPr>
        <w:t xml:space="preserve">       │ (HTTPS/443)</w:t>
      </w:r>
      <w:r>
        <w:br/>
      </w:r>
      <w:r>
        <w:rPr>
          <w:rStyle w:val="VerbatimChar"/>
        </w:rPr>
        <w:t xml:space="preserve">       ▼</w:t>
      </w:r>
      <w:r>
        <w:br/>
      </w:r>
      <w:r>
        <w:rPr>
          <w:rStyle w:val="VerbatimChar"/>
        </w:rPr>
        <w:t xml:space="preserve">  [Ingress ALB] (VPC Public)</w:t>
      </w:r>
      <w:r>
        <w:br/>
      </w:r>
      <w:r>
        <w:rPr>
          <w:rStyle w:val="VerbatimChar"/>
        </w:rPr>
        <w:t xml:space="preserve">       │ (HTTP/8080)</w:t>
      </w:r>
      <w:r>
        <w:br/>
      </w:r>
      <w:r>
        <w:rPr>
          <w:rStyle w:val="VerbatimChar"/>
        </w:rPr>
        <w:t xml:space="preserve">       ▼</w:t>
      </w:r>
      <w:r>
        <w:br/>
      </w:r>
      <w:r>
        <w:rPr>
          <w:rStyle w:val="VerbatimChar"/>
        </w:rPr>
        <w:t xml:space="preserve"> [Frontend Pod] (VPC Privé App)</w:t>
      </w:r>
      <w:r>
        <w:br/>
      </w:r>
      <w:r>
        <w:rPr>
          <w:rStyle w:val="VerbatimChar"/>
        </w:rPr>
        <w:t xml:space="preserve">       │ (TCP/5000)</w:t>
      </w:r>
      <w:r>
        <w:br/>
      </w:r>
      <w:r>
        <w:rPr>
          <w:rStyle w:val="VerbatimChar"/>
        </w:rPr>
        <w:t xml:space="preserve">       ▼</w:t>
      </w:r>
      <w:r>
        <w:br/>
      </w:r>
      <w:r>
        <w:rPr>
          <w:rStyle w:val="VerbatimChar"/>
        </w:rPr>
        <w:t xml:space="preserve">  [Backend Pod] ──(TCP/5432)──► [RDS Database] (VPC Privé Data)</w:t>
      </w:r>
      <w:r>
        <w:br/>
      </w:r>
      <w:r>
        <w:rPr>
          <w:rStyle w:val="VerbatimChar"/>
        </w:rPr>
        <w:t xml:space="preserve">       │</w:t>
      </w:r>
      <w:r>
        <w:br/>
      </w:r>
      <w:r>
        <w:rPr>
          <w:rStyle w:val="VerbatimChar"/>
        </w:rPr>
        <w:t xml:space="preserve">       ├─(HTTPS/443)─► [VPC Endpoints / S3 Assets / Secrets Manager]</w:t>
      </w:r>
      <w:r>
        <w:br/>
      </w:r>
      <w:r>
        <w:rPr>
          <w:rStyle w:val="VerbatimChar"/>
        </w:rPr>
        <w:t xml:space="preserve">       └─(HTTPS/443)─► [Amazon ECR]</w:t>
      </w:r>
    </w:p>
    <w:bookmarkStart w:id="74" w:name="matrice-exhaustive-des-flux-réseau"/>
    <w:p>
      <w:pPr>
        <w:pStyle w:val="Heading3"/>
      </w:pPr>
      <w:r>
        <w:rPr>
          <w:rStyle w:val="SectionNumber"/>
        </w:rPr>
        <w:t xml:space="preserve">7.3.1</w:t>
      </w:r>
      <w:r>
        <w:tab/>
      </w:r>
      <w:r>
        <w:t xml:space="preserve">Matrice Exhaustive des Flux Réseau :</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Source</w:t>
            </w:r>
          </w:p>
        </w:tc>
        <w:tc>
          <w:tcPr/>
          <w:p>
            <w:pPr>
              <w:pStyle w:val="Compact"/>
              <w:jc w:val="left"/>
            </w:pPr>
            <w:r>
              <w:t xml:space="preserve">Destination</w:t>
            </w:r>
          </w:p>
        </w:tc>
        <w:tc>
          <w:tcPr/>
          <w:p>
            <w:pPr>
              <w:pStyle w:val="Compact"/>
              <w:jc w:val="left"/>
            </w:pPr>
            <w:r>
              <w:t xml:space="preserve">Port</w:t>
            </w:r>
          </w:p>
        </w:tc>
        <w:tc>
          <w:tcPr/>
          <w:p>
            <w:pPr>
              <w:pStyle w:val="Compact"/>
              <w:jc w:val="left"/>
            </w:pPr>
            <w:r>
              <w:t xml:space="preserve">Protocole</w:t>
            </w:r>
          </w:p>
        </w:tc>
        <w:tc>
          <w:tcPr/>
          <w:p>
            <w:pPr>
              <w:pStyle w:val="Compact"/>
              <w:jc w:val="left"/>
            </w:pPr>
            <w:r>
              <w:t xml:space="preserve">Rôle / Description</w:t>
            </w:r>
          </w:p>
        </w:tc>
        <w:tc>
          <w:tcPr/>
          <w:p>
            <w:pPr>
              <w:pStyle w:val="Compact"/>
              <w:jc w:val="left"/>
            </w:pPr>
            <w:r>
              <w:t xml:space="preserve">Mécanisme de Filtrage</w:t>
            </w:r>
          </w:p>
        </w:tc>
      </w:tr>
      <w:tr>
        <w:tc>
          <w:tcPr/>
          <w:p>
            <w:pPr>
              <w:pStyle w:val="Compact"/>
              <w:jc w:val="left"/>
            </w:pPr>
            <w:r>
              <w:rPr>
                <w:bCs/>
                <w:b/>
              </w:rPr>
              <w:t xml:space="preserve">Internet (Utilisateurs)</w:t>
            </w:r>
          </w:p>
        </w:tc>
        <w:tc>
          <w:tcPr/>
          <w:p>
            <w:pPr>
              <w:pStyle w:val="Compact"/>
              <w:jc w:val="left"/>
            </w:pPr>
            <w:r>
              <w:rPr>
                <w:bCs/>
                <w:b/>
              </w:rPr>
              <w:t xml:space="preserve">AWS WAFv2</w:t>
            </w:r>
          </w:p>
        </w:tc>
        <w:tc>
          <w:tcPr/>
          <w:p>
            <w:pPr>
              <w:pStyle w:val="Compact"/>
              <w:jc w:val="left"/>
            </w:pPr>
            <w:r>
              <w:rPr>
                <w:rStyle w:val="VerbatimChar"/>
              </w:rPr>
              <w:t xml:space="preserve">80</w:t>
            </w:r>
            <w:r>
              <w:t xml:space="preserve">,</w:t>
            </w:r>
            <w:r>
              <w:t xml:space="preserve"> </w:t>
            </w:r>
            <w:r>
              <w:rPr>
                <w:rStyle w:val="VerbatimChar"/>
              </w:rPr>
              <w:t xml:space="preserve">443</w:t>
            </w:r>
          </w:p>
        </w:tc>
        <w:tc>
          <w:tcPr/>
          <w:p>
            <w:pPr>
              <w:pStyle w:val="Compact"/>
              <w:jc w:val="left"/>
            </w:pPr>
            <w:r>
              <w:t xml:space="preserve">TCP</w:t>
            </w:r>
          </w:p>
        </w:tc>
        <w:tc>
          <w:tcPr/>
          <w:p>
            <w:pPr>
              <w:pStyle w:val="Compact"/>
              <w:jc w:val="left"/>
            </w:pPr>
            <w:r>
              <w:t xml:space="preserve">Requêtes HTTP/HTTPS entrantes du public.</w:t>
            </w:r>
          </w:p>
        </w:tc>
        <w:tc>
          <w:tcPr/>
          <w:p>
            <w:pPr>
              <w:pStyle w:val="Compact"/>
              <w:jc w:val="left"/>
            </w:pPr>
            <w:r>
              <w:t xml:space="preserve">AWS WAFv2 (Filtrage OWASP, Rate Limit, Geo-blocking)</w:t>
            </w:r>
          </w:p>
        </w:tc>
      </w:tr>
      <w:tr>
        <w:tc>
          <w:tcPr/>
          <w:p>
            <w:pPr>
              <w:pStyle w:val="Compact"/>
              <w:jc w:val="left"/>
            </w:pPr>
            <w:r>
              <w:rPr>
                <w:bCs/>
                <w:b/>
              </w:rPr>
              <w:t xml:space="preserve">AWS WAFv2</w:t>
            </w:r>
          </w:p>
        </w:tc>
        <w:tc>
          <w:tcPr/>
          <w:p>
            <w:pPr>
              <w:pStyle w:val="Compact"/>
              <w:jc w:val="left"/>
            </w:pPr>
            <w:r>
              <w:rPr>
                <w:bCs/>
                <w:b/>
              </w:rPr>
              <w:t xml:space="preserve">Ingress ALB</w:t>
            </w:r>
          </w:p>
        </w:tc>
        <w:tc>
          <w:tcPr/>
          <w:p>
            <w:pPr>
              <w:pStyle w:val="Compact"/>
              <w:jc w:val="left"/>
            </w:pPr>
            <w:r>
              <w:rPr>
                <w:rStyle w:val="VerbatimChar"/>
              </w:rPr>
              <w:t xml:space="preserve">80</w:t>
            </w:r>
            <w:r>
              <w:t xml:space="preserve">,</w:t>
            </w:r>
            <w:r>
              <w:t xml:space="preserve"> </w:t>
            </w:r>
            <w:r>
              <w:rPr>
                <w:rStyle w:val="VerbatimChar"/>
              </w:rPr>
              <w:t xml:space="preserve">443</w:t>
            </w:r>
          </w:p>
        </w:tc>
        <w:tc>
          <w:tcPr/>
          <w:p>
            <w:pPr>
              <w:pStyle w:val="Compact"/>
              <w:jc w:val="left"/>
            </w:pPr>
            <w:r>
              <w:t xml:space="preserve">TCP</w:t>
            </w:r>
          </w:p>
        </w:tc>
        <w:tc>
          <w:tcPr/>
          <w:p>
            <w:pPr>
              <w:pStyle w:val="Compact"/>
              <w:jc w:val="left"/>
            </w:pPr>
            <w:r>
              <w:t xml:space="preserve">Transmission des requêtes validées (propres).</w:t>
            </w:r>
          </w:p>
        </w:tc>
        <w:tc>
          <w:tcPr/>
          <w:p>
            <w:pPr>
              <w:pStyle w:val="Compact"/>
              <w:jc w:val="left"/>
            </w:pPr>
            <w:r>
              <w:t xml:space="preserve">Security Group</w:t>
            </w:r>
            <w:r>
              <w:t xml:space="preserve"> </w:t>
            </w:r>
            <w:r>
              <w:rPr>
                <w:rStyle w:val="VerbatimChar"/>
              </w:rPr>
              <w:t xml:space="preserve">alb</w:t>
            </w:r>
            <w:r>
              <w:t xml:space="preserve"> </w:t>
            </w:r>
            <w:r>
              <w:t xml:space="preserve">(Autorise uniquement le trafic HTTPS clean)</w:t>
            </w:r>
          </w:p>
        </w:tc>
      </w:tr>
      <w:tr>
        <w:tc>
          <w:tcPr/>
          <w:p>
            <w:pPr>
              <w:pStyle w:val="Compact"/>
              <w:jc w:val="left"/>
            </w:pPr>
            <w:r>
              <w:rPr>
                <w:bCs/>
                <w:b/>
              </w:rPr>
              <w:t xml:space="preserve">Ingress ALB</w:t>
            </w:r>
          </w:p>
        </w:tc>
        <w:tc>
          <w:tcPr/>
          <w:p>
            <w:pPr>
              <w:pStyle w:val="Compact"/>
              <w:jc w:val="left"/>
            </w:pPr>
            <w:r>
              <w:rPr>
                <w:bCs/>
                <w:b/>
              </w:rPr>
              <w:t xml:space="preserve">Frontend Pod</w:t>
            </w:r>
          </w:p>
        </w:tc>
        <w:tc>
          <w:tcPr/>
          <w:p>
            <w:pPr>
              <w:pStyle w:val="Compact"/>
              <w:jc w:val="left"/>
            </w:pPr>
            <w:r>
              <w:rPr>
                <w:rStyle w:val="VerbatimChar"/>
              </w:rPr>
              <w:t xml:space="preserve">8080</w:t>
            </w:r>
          </w:p>
        </w:tc>
        <w:tc>
          <w:tcPr/>
          <w:p>
            <w:pPr>
              <w:pStyle w:val="Compact"/>
              <w:jc w:val="left"/>
            </w:pPr>
            <w:r>
              <w:t xml:space="preserve">TCP</w:t>
            </w:r>
          </w:p>
        </w:tc>
        <w:tc>
          <w:tcPr/>
          <w:p>
            <w:pPr>
              <w:pStyle w:val="Compact"/>
              <w:jc w:val="left"/>
            </w:pPr>
            <w:r>
              <w:t xml:space="preserve">Redirection du trafic web déchiffré vers Nginx.</w:t>
            </w:r>
          </w:p>
        </w:tc>
        <w:tc>
          <w:tcPr/>
          <w:p>
            <w:pPr>
              <w:pStyle w:val="Compact"/>
              <w:jc w:val="left"/>
            </w:pPr>
            <w:r>
              <w:t xml:space="preserve">Security Group</w:t>
            </w:r>
            <w:r>
              <w:t xml:space="preserve"> </w:t>
            </w:r>
            <w:r>
              <w:rPr>
                <w:rStyle w:val="VerbatimChar"/>
              </w:rPr>
              <w:t xml:space="preserve">app</w:t>
            </w:r>
            <w:r>
              <w:t xml:space="preserve"> </w:t>
            </w:r>
            <w:r>
              <w:t xml:space="preserve">&amp;</w:t>
            </w:r>
            <w:r>
              <w:t xml:space="preserve"> </w:t>
            </w:r>
            <w:r>
              <w:rPr>
                <w:rStyle w:val="VerbatimChar"/>
              </w:rPr>
              <w:t xml:space="preserve">NetworkPolicy</w:t>
            </w:r>
            <w:r>
              <w:t xml:space="preserve"> </w:t>
            </w:r>
            <w:r>
              <w:t xml:space="preserve">(Namespace</w:t>
            </w:r>
            <w:r>
              <w:t xml:space="preserve"> </w:t>
            </w:r>
            <w:r>
              <w:rPr>
                <w:rStyle w:val="VerbatimChar"/>
              </w:rPr>
              <w:t xml:space="preserve">rhorizon</w:t>
            </w:r>
            <w:r>
              <w:t xml:space="preserve">)</w:t>
            </w:r>
          </w:p>
        </w:tc>
      </w:tr>
      <w:tr>
        <w:tc>
          <w:tcPr/>
          <w:p>
            <w:pPr>
              <w:pStyle w:val="Compact"/>
              <w:jc w:val="left"/>
            </w:pPr>
            <w:r>
              <w:rPr>
                <w:bCs/>
                <w:b/>
              </w:rPr>
              <w:t xml:space="preserve">Ingress ALB</w:t>
            </w:r>
          </w:p>
        </w:tc>
        <w:tc>
          <w:tcPr/>
          <w:p>
            <w:pPr>
              <w:pStyle w:val="Compact"/>
              <w:jc w:val="left"/>
            </w:pPr>
            <w:r>
              <w:rPr>
                <w:bCs/>
                <w:b/>
              </w:rPr>
              <w:t xml:space="preserve">Backend Pod</w:t>
            </w:r>
          </w:p>
        </w:tc>
        <w:tc>
          <w:tcPr/>
          <w:p>
            <w:pPr>
              <w:pStyle w:val="Compact"/>
              <w:jc w:val="left"/>
            </w:pPr>
            <w:r>
              <w:rPr>
                <w:rStyle w:val="VerbatimChar"/>
              </w:rPr>
              <w:t xml:space="preserve">5000</w:t>
            </w:r>
          </w:p>
        </w:tc>
        <w:tc>
          <w:tcPr/>
          <w:p>
            <w:pPr>
              <w:pStyle w:val="Compact"/>
              <w:jc w:val="left"/>
            </w:pPr>
            <w:r>
              <w:t xml:space="preserve">TCP</w:t>
            </w:r>
          </w:p>
        </w:tc>
        <w:tc>
          <w:tcPr/>
          <w:p>
            <w:pPr>
              <w:pStyle w:val="Compact"/>
              <w:jc w:val="left"/>
            </w:pPr>
            <w:r>
              <w:t xml:space="preserve">Redirection directe des requêtes de l’API</w:t>
            </w:r>
            <w:r>
              <w:t xml:space="preserve"> </w:t>
            </w:r>
            <w:r>
              <w:rPr>
                <w:rStyle w:val="VerbatimChar"/>
              </w:rPr>
              <w:t xml:space="preserve">/api/*</w:t>
            </w:r>
            <w:r>
              <w:t xml:space="preserve">.</w:t>
            </w:r>
          </w:p>
        </w:tc>
        <w:tc>
          <w:tcPr/>
          <w:p>
            <w:pPr>
              <w:pStyle w:val="Compact"/>
              <w:jc w:val="left"/>
            </w:pPr>
            <w:r>
              <w:t xml:space="preserve">Security Group</w:t>
            </w:r>
            <w:r>
              <w:t xml:space="preserve"> </w:t>
            </w:r>
            <w:r>
              <w:rPr>
                <w:rStyle w:val="VerbatimChar"/>
              </w:rPr>
              <w:t xml:space="preserve">app</w:t>
            </w:r>
            <w:r>
              <w:t xml:space="preserve"> </w:t>
            </w:r>
            <w:r>
              <w:t xml:space="preserve">&amp;</w:t>
            </w:r>
            <w:r>
              <w:t xml:space="preserve"> </w:t>
            </w:r>
            <w:r>
              <w:rPr>
                <w:rStyle w:val="VerbatimChar"/>
              </w:rPr>
              <w:t xml:space="preserve">NetworkPolicy</w:t>
            </w:r>
          </w:p>
        </w:tc>
      </w:tr>
      <w:tr>
        <w:tc>
          <w:tcPr/>
          <w:p>
            <w:pPr>
              <w:pStyle w:val="Compact"/>
              <w:jc w:val="left"/>
            </w:pPr>
            <w:r>
              <w:rPr>
                <w:bCs/>
                <w:b/>
              </w:rPr>
              <w:t xml:space="preserve">Frontend Pod</w:t>
            </w:r>
          </w:p>
        </w:tc>
        <w:tc>
          <w:tcPr/>
          <w:p>
            <w:pPr>
              <w:pStyle w:val="Compact"/>
              <w:jc w:val="left"/>
            </w:pPr>
            <w:r>
              <w:rPr>
                <w:bCs/>
                <w:b/>
              </w:rPr>
              <w:t xml:space="preserve">Backend Pod</w:t>
            </w:r>
          </w:p>
        </w:tc>
        <w:tc>
          <w:tcPr/>
          <w:p>
            <w:pPr>
              <w:pStyle w:val="Compact"/>
              <w:jc w:val="left"/>
            </w:pPr>
            <w:r>
              <w:rPr>
                <w:rStyle w:val="VerbatimChar"/>
              </w:rPr>
              <w:t xml:space="preserve">5000</w:t>
            </w:r>
          </w:p>
        </w:tc>
        <w:tc>
          <w:tcPr/>
          <w:p>
            <w:pPr>
              <w:pStyle w:val="Compact"/>
              <w:jc w:val="left"/>
            </w:pPr>
            <w:r>
              <w:t xml:space="preserve">TCP</w:t>
            </w:r>
          </w:p>
        </w:tc>
        <w:tc>
          <w:tcPr/>
          <w:p>
            <w:pPr>
              <w:pStyle w:val="Compact"/>
              <w:jc w:val="left"/>
            </w:pPr>
            <w:r>
              <w:t xml:space="preserve">Appels API internes du code Javascript client vers le Flask Backend.</w:t>
            </w:r>
          </w:p>
        </w:tc>
        <w:tc>
          <w:tcPr/>
          <w:p>
            <w:pPr>
              <w:pStyle w:val="Compact"/>
              <w:jc w:val="left"/>
            </w:pPr>
            <w:r>
              <w:rPr>
                <w:rStyle w:val="VerbatimChar"/>
              </w:rPr>
              <w:t xml:space="preserve">NetworkPolicy</w:t>
            </w:r>
            <w:r>
              <w:t xml:space="preserve"> </w:t>
            </w:r>
            <w:r>
              <w:t xml:space="preserve">(Autorise uniquement si label</w:t>
            </w:r>
            <w:r>
              <w:t xml:space="preserve"> </w:t>
            </w:r>
            <w:r>
              <w:rPr>
                <w:rStyle w:val="VerbatimChar"/>
              </w:rPr>
              <w:t xml:space="preserve">app: rhorizon-frontend</w:t>
            </w:r>
            <w:r>
              <w:t xml:space="preserve">)</w:t>
            </w:r>
          </w:p>
        </w:tc>
      </w:tr>
      <w:tr>
        <w:tc>
          <w:tcPr/>
          <w:p>
            <w:pPr>
              <w:pStyle w:val="Compact"/>
              <w:jc w:val="left"/>
            </w:pPr>
            <w:r>
              <w:rPr>
                <w:bCs/>
                <w:b/>
              </w:rPr>
              <w:t xml:space="preserve">Backend Pod</w:t>
            </w:r>
          </w:p>
        </w:tc>
        <w:tc>
          <w:tcPr/>
          <w:p>
            <w:pPr>
              <w:pStyle w:val="Compact"/>
              <w:jc w:val="left"/>
            </w:pPr>
            <w:r>
              <w:rPr>
                <w:bCs/>
                <w:b/>
              </w:rPr>
              <w:t xml:space="preserve">RDS PostgreSQL</w:t>
            </w:r>
          </w:p>
        </w:tc>
        <w:tc>
          <w:tcPr/>
          <w:p>
            <w:pPr>
              <w:pStyle w:val="Compact"/>
              <w:jc w:val="left"/>
            </w:pPr>
            <w:r>
              <w:rPr>
                <w:rStyle w:val="VerbatimChar"/>
              </w:rPr>
              <w:t xml:space="preserve">5432</w:t>
            </w:r>
          </w:p>
        </w:tc>
        <w:tc>
          <w:tcPr/>
          <w:p>
            <w:pPr>
              <w:pStyle w:val="Compact"/>
              <w:jc w:val="left"/>
            </w:pPr>
            <w:r>
              <w:t xml:space="preserve">TCP</w:t>
            </w:r>
          </w:p>
        </w:tc>
        <w:tc>
          <w:tcPr/>
          <w:p>
            <w:pPr>
              <w:pStyle w:val="Compact"/>
              <w:jc w:val="left"/>
            </w:pPr>
            <w:r>
              <w:t xml:space="preserve">Connexions et requêtes SQL à la base de données.</w:t>
            </w:r>
          </w:p>
        </w:tc>
        <w:tc>
          <w:tcPr/>
          <w:p>
            <w:pPr>
              <w:pStyle w:val="Compact"/>
              <w:jc w:val="left"/>
            </w:pPr>
            <w:r>
              <w:t xml:space="preserve">Security Group</w:t>
            </w:r>
            <w:r>
              <w:t xml:space="preserve"> </w:t>
            </w:r>
            <w:r>
              <w:rPr>
                <w:rStyle w:val="VerbatimChar"/>
              </w:rPr>
              <w:t xml:space="preserve">rds</w:t>
            </w:r>
            <w:r>
              <w:t xml:space="preserve"> </w:t>
            </w:r>
            <w:r>
              <w:t xml:space="preserve">(Autorise exclusivement le Security Group</w:t>
            </w:r>
            <w:r>
              <w:t xml:space="preserve"> </w:t>
            </w:r>
            <w:r>
              <w:rPr>
                <w:rStyle w:val="VerbatimChar"/>
              </w:rPr>
              <w:t xml:space="preserve">app</w:t>
            </w:r>
            <w:r>
              <w:t xml:space="preserve">)</w:t>
            </w:r>
          </w:p>
        </w:tc>
      </w:tr>
      <w:tr>
        <w:tc>
          <w:tcPr/>
          <w:p>
            <w:pPr>
              <w:pStyle w:val="Compact"/>
              <w:jc w:val="left"/>
            </w:pPr>
            <w:r>
              <w:rPr>
                <w:bCs/>
                <w:b/>
              </w:rPr>
              <w:t xml:space="preserve">EKS Nodes / Pods</w:t>
            </w:r>
          </w:p>
        </w:tc>
        <w:tc>
          <w:tcPr/>
          <w:p>
            <w:pPr>
              <w:pStyle w:val="Compact"/>
              <w:jc w:val="left"/>
            </w:pPr>
            <w:r>
              <w:rPr>
                <w:bCs/>
                <w:b/>
              </w:rPr>
              <w:t xml:space="preserve">AWS Secrets Manager</w:t>
            </w:r>
          </w:p>
        </w:tc>
        <w:tc>
          <w:tcPr/>
          <w:p>
            <w:pPr>
              <w:pStyle w:val="Compact"/>
              <w:jc w:val="left"/>
            </w:pPr>
            <w:r>
              <w:rPr>
                <w:rStyle w:val="VerbatimChar"/>
              </w:rPr>
              <w:t xml:space="preserve">443</w:t>
            </w:r>
          </w:p>
        </w:tc>
        <w:tc>
          <w:tcPr/>
          <w:p>
            <w:pPr>
              <w:pStyle w:val="Compact"/>
              <w:jc w:val="left"/>
            </w:pPr>
            <w:r>
              <w:t xml:space="preserve">TCP (HTTPS)</w:t>
            </w:r>
          </w:p>
        </w:tc>
        <w:tc>
          <w:tcPr/>
          <w:p>
            <w:pPr>
              <w:pStyle w:val="Compact"/>
              <w:jc w:val="left"/>
            </w:pPr>
            <w:r>
              <w:t xml:space="preserve">Récupération des secrets par le</w:t>
            </w:r>
            <w:r>
              <w:t xml:space="preserve"> </w:t>
            </w:r>
            <w:r>
              <w:rPr>
                <w:iCs/>
                <w:i/>
              </w:rPr>
              <w:t xml:space="preserve">Secrets Store CSI Driver</w:t>
            </w:r>
            <w:r>
              <w:t xml:space="preserve">.</w:t>
            </w:r>
          </w:p>
        </w:tc>
        <w:tc>
          <w:tcPr/>
          <w:p>
            <w:pPr>
              <w:pStyle w:val="Compact"/>
              <w:jc w:val="left"/>
            </w:pPr>
            <w:r>
              <w:t xml:space="preserve">VPC Endpoint pour Secrets Manager (</w:t>
            </w:r>
            <w:r>
              <w:rPr>
                <w:rStyle w:val="VerbatimChar"/>
              </w:rPr>
              <w:t xml:space="preserve">com.amazonaws.[region].secretsmanager</w:t>
            </w:r>
            <w:r>
              <w:t xml:space="preserve">)</w:t>
            </w:r>
          </w:p>
        </w:tc>
      </w:tr>
      <w:tr>
        <w:tc>
          <w:tcPr/>
          <w:p>
            <w:pPr>
              <w:pStyle w:val="Compact"/>
              <w:jc w:val="left"/>
            </w:pPr>
            <w:r>
              <w:rPr>
                <w:bCs/>
                <w:b/>
              </w:rPr>
              <w:t xml:space="preserve">EKS Nodes / Pods</w:t>
            </w:r>
          </w:p>
        </w:tc>
        <w:tc>
          <w:tcPr/>
          <w:p>
            <w:pPr>
              <w:pStyle w:val="Compact"/>
              <w:jc w:val="left"/>
            </w:pPr>
            <w:r>
              <w:rPr>
                <w:bCs/>
                <w:b/>
              </w:rPr>
              <w:t xml:space="preserve">Amazon S3 (Assets)</w:t>
            </w:r>
          </w:p>
        </w:tc>
        <w:tc>
          <w:tcPr/>
          <w:p>
            <w:pPr>
              <w:pStyle w:val="Compact"/>
              <w:jc w:val="left"/>
            </w:pPr>
            <w:r>
              <w:rPr>
                <w:rStyle w:val="VerbatimChar"/>
              </w:rPr>
              <w:t xml:space="preserve">443</w:t>
            </w:r>
          </w:p>
        </w:tc>
        <w:tc>
          <w:tcPr/>
          <w:p>
            <w:pPr>
              <w:pStyle w:val="Compact"/>
              <w:jc w:val="left"/>
            </w:pPr>
            <w:r>
              <w:t xml:space="preserve">TCP (HTTPS)</w:t>
            </w:r>
          </w:p>
        </w:tc>
        <w:tc>
          <w:tcPr/>
          <w:p>
            <w:pPr>
              <w:pStyle w:val="Compact"/>
              <w:jc w:val="left"/>
            </w:pPr>
            <w:r>
              <w:t xml:space="preserve">Stockage et lecture de documents applicatifs.</w:t>
            </w:r>
          </w:p>
        </w:tc>
        <w:tc>
          <w:tcPr/>
          <w:p>
            <w:pPr>
              <w:pStyle w:val="Compact"/>
              <w:jc w:val="left"/>
            </w:pPr>
            <w:r>
              <w:t xml:space="preserve">VPC Endpoint Gateway S3 (</w:t>
            </w:r>
            <w:r>
              <w:rPr>
                <w:rStyle w:val="VerbatimChar"/>
              </w:rPr>
              <w:t xml:space="preserve">com.amazonaws.[region].s3</w:t>
            </w:r>
            <w:r>
              <w:t xml:space="preserve">)</w:t>
            </w:r>
          </w:p>
        </w:tc>
      </w:tr>
      <w:tr>
        <w:tc>
          <w:tcPr/>
          <w:p>
            <w:pPr>
              <w:pStyle w:val="Compact"/>
              <w:jc w:val="left"/>
            </w:pPr>
            <w:r>
              <w:rPr>
                <w:bCs/>
                <w:b/>
              </w:rPr>
              <w:t xml:space="preserve">EKS Nodes (Workers)</w:t>
            </w:r>
          </w:p>
        </w:tc>
        <w:tc>
          <w:tcPr/>
          <w:p>
            <w:pPr>
              <w:pStyle w:val="Compact"/>
              <w:jc w:val="left"/>
            </w:pPr>
            <w:r>
              <w:rPr>
                <w:bCs/>
                <w:b/>
              </w:rPr>
              <w:t xml:space="preserve">Amazon ECR</w:t>
            </w:r>
          </w:p>
        </w:tc>
        <w:tc>
          <w:tcPr/>
          <w:p>
            <w:pPr>
              <w:pStyle w:val="Compact"/>
              <w:jc w:val="left"/>
            </w:pPr>
            <w:r>
              <w:rPr>
                <w:rStyle w:val="VerbatimChar"/>
              </w:rPr>
              <w:t xml:space="preserve">443</w:t>
            </w:r>
          </w:p>
        </w:tc>
        <w:tc>
          <w:tcPr/>
          <w:p>
            <w:pPr>
              <w:pStyle w:val="Compact"/>
              <w:jc w:val="left"/>
            </w:pPr>
            <w:r>
              <w:t xml:space="preserve">TCP (HTTPS)</w:t>
            </w:r>
          </w:p>
        </w:tc>
        <w:tc>
          <w:tcPr/>
          <w:p>
            <w:pPr>
              <w:pStyle w:val="Compact"/>
              <w:jc w:val="left"/>
            </w:pPr>
            <w:r>
              <w:t xml:space="preserve">Récupération (pull) des images de conteneurs.</w:t>
            </w:r>
          </w:p>
        </w:tc>
        <w:tc>
          <w:tcPr/>
          <w:p>
            <w:pPr>
              <w:pStyle w:val="Compact"/>
              <w:jc w:val="left"/>
            </w:pPr>
            <w:r>
              <w:t xml:space="preserve">VPC Endpoints pour ECR (</w:t>
            </w:r>
            <w:r>
              <w:rPr>
                <w:rStyle w:val="VerbatimChar"/>
              </w:rPr>
              <w:t xml:space="preserve">ecr.api</w:t>
            </w:r>
            <w:r>
              <w:t xml:space="preserve"> </w:t>
            </w:r>
            <w:r>
              <w:t xml:space="preserve">&amp;</w:t>
            </w:r>
            <w:r>
              <w:t xml:space="preserve"> </w:t>
            </w:r>
            <w:r>
              <w:rPr>
                <w:rStyle w:val="VerbatimChar"/>
              </w:rPr>
              <w:t xml:space="preserve">ecr.dkr</w:t>
            </w:r>
            <w:r>
              <w:t xml:space="preserve">)</w:t>
            </w:r>
          </w:p>
        </w:tc>
      </w:tr>
      <w:tr>
        <w:tc>
          <w:tcPr/>
          <w:p>
            <w:pPr>
              <w:pStyle w:val="Compact"/>
              <w:jc w:val="left"/>
            </w:pPr>
            <w:r>
              <w:rPr>
                <w:bCs/>
                <w:b/>
              </w:rPr>
              <w:t xml:space="preserve">EKS Control Plane</w:t>
            </w:r>
          </w:p>
        </w:tc>
        <w:tc>
          <w:tcPr/>
          <w:p>
            <w:pPr>
              <w:pStyle w:val="Compact"/>
              <w:jc w:val="left"/>
            </w:pPr>
            <w:r>
              <w:rPr>
                <w:bCs/>
                <w:b/>
              </w:rPr>
              <w:t xml:space="preserve">EKS Nodes (Workers)</w:t>
            </w:r>
          </w:p>
        </w:tc>
        <w:tc>
          <w:tcPr/>
          <w:p>
            <w:pPr>
              <w:pStyle w:val="Compact"/>
              <w:jc w:val="left"/>
            </w:pPr>
            <w:r>
              <w:rPr>
                <w:rStyle w:val="VerbatimChar"/>
              </w:rPr>
              <w:t xml:space="preserve">10250</w:t>
            </w:r>
            <w:r>
              <w:t xml:space="preserve">,</w:t>
            </w:r>
            <w:r>
              <w:t xml:space="preserve"> </w:t>
            </w:r>
            <w:r>
              <w:rPr>
                <w:rStyle w:val="VerbatimChar"/>
              </w:rPr>
              <w:t xml:space="preserve">443</w:t>
            </w:r>
          </w:p>
        </w:tc>
        <w:tc>
          <w:tcPr/>
          <w:p>
            <w:pPr>
              <w:pStyle w:val="Compact"/>
              <w:jc w:val="left"/>
            </w:pPr>
            <w:r>
              <w:t xml:space="preserve">TCP</w:t>
            </w:r>
          </w:p>
        </w:tc>
        <w:tc>
          <w:tcPr/>
          <w:p>
            <w:pPr>
              <w:pStyle w:val="Compact"/>
              <w:jc w:val="left"/>
            </w:pPr>
            <w:r>
              <w:t xml:space="preserve">Communication et pilotage des pods par Kubernetes.</w:t>
            </w:r>
          </w:p>
        </w:tc>
        <w:tc>
          <w:tcPr/>
          <w:p>
            <w:pPr>
              <w:pStyle w:val="Compact"/>
              <w:jc w:val="left"/>
            </w:pPr>
            <w:r>
              <w:t xml:space="preserve">Security Group d’EKS (ENIs cross-account managées par AWS)</w:t>
            </w:r>
          </w:p>
        </w:tc>
      </w:tr>
      <w:tr>
        <w:tc>
          <w:tcPr/>
          <w:p>
            <w:pPr>
              <w:pStyle w:val="Compact"/>
              <w:jc w:val="left"/>
            </w:pPr>
            <w:r>
              <w:rPr>
                <w:bCs/>
                <w:b/>
              </w:rPr>
              <w:t xml:space="preserve">Metrics Server / HPA</w:t>
            </w:r>
          </w:p>
        </w:tc>
        <w:tc>
          <w:tcPr/>
          <w:p>
            <w:pPr>
              <w:pStyle w:val="Compact"/>
              <w:jc w:val="left"/>
            </w:pPr>
            <w:r>
              <w:rPr>
                <w:bCs/>
                <w:b/>
              </w:rPr>
              <w:t xml:space="preserve">EKS Nodes (Workers)</w:t>
            </w:r>
          </w:p>
        </w:tc>
        <w:tc>
          <w:tcPr/>
          <w:p>
            <w:pPr>
              <w:pStyle w:val="Compact"/>
              <w:jc w:val="left"/>
            </w:pPr>
            <w:r>
              <w:rPr>
                <w:rStyle w:val="VerbatimChar"/>
              </w:rPr>
              <w:t xml:space="preserve">10250</w:t>
            </w:r>
            <w:r>
              <w:t xml:space="preserve">,</w:t>
            </w:r>
            <w:r>
              <w:t xml:space="preserve"> </w:t>
            </w:r>
            <w:r>
              <w:rPr>
                <w:rStyle w:val="VerbatimChar"/>
              </w:rPr>
              <w:t xml:space="preserve">443</w:t>
            </w:r>
          </w:p>
        </w:tc>
        <w:tc>
          <w:tcPr/>
          <w:p>
            <w:pPr>
              <w:pStyle w:val="Compact"/>
              <w:jc w:val="left"/>
            </w:pPr>
            <w:r>
              <w:t xml:space="preserve">TCP</w:t>
            </w:r>
          </w:p>
        </w:tc>
        <w:tc>
          <w:tcPr/>
          <w:p>
            <w:pPr>
              <w:pStyle w:val="Compact"/>
              <w:jc w:val="left"/>
            </w:pPr>
            <w:r>
              <w:t xml:space="preserve">Collecte des métriques CPU/RAM des pods pour l’Auto Scaling.</w:t>
            </w:r>
          </w:p>
        </w:tc>
        <w:tc>
          <w:tcPr/>
          <w:p>
            <w:pPr>
              <w:pStyle w:val="Compact"/>
              <w:jc w:val="left"/>
            </w:pPr>
            <w:r>
              <w:t xml:space="preserve">Security Group d’EKS &amp;</w:t>
            </w:r>
            <w:r>
              <w:t xml:space="preserve"> </w:t>
            </w:r>
            <w:r>
              <w:rPr>
                <w:rStyle w:val="VerbatimChar"/>
              </w:rPr>
              <w:t xml:space="preserve">NetworkPolicy</w:t>
            </w:r>
            <w:r>
              <w:t xml:space="preserve"> </w:t>
            </w:r>
            <w:r>
              <w:t xml:space="preserve">interne</w:t>
            </w:r>
          </w:p>
        </w:tc>
      </w:tr>
      <w:tr>
        <w:tc>
          <w:tcPr/>
          <w:p>
            <w:pPr>
              <w:pStyle w:val="Compact"/>
              <w:jc w:val="left"/>
            </w:pPr>
            <w:r>
              <w:rPr>
                <w:bCs/>
                <w:b/>
              </w:rPr>
              <w:t xml:space="preserve">CloudTrail (Master)</w:t>
            </w:r>
          </w:p>
        </w:tc>
        <w:tc>
          <w:tcPr/>
          <w:p>
            <w:pPr>
              <w:pStyle w:val="Compact"/>
              <w:jc w:val="left"/>
            </w:pPr>
            <w:r>
              <w:rPr>
                <w:bCs/>
                <w:b/>
              </w:rPr>
              <w:t xml:space="preserve">S3 Audit Logs (Shared)</w:t>
            </w:r>
          </w:p>
        </w:tc>
        <w:tc>
          <w:tcPr/>
          <w:p>
            <w:pPr>
              <w:pStyle w:val="Compact"/>
              <w:jc w:val="left"/>
            </w:pPr>
            <w:r>
              <w:rPr>
                <w:rStyle w:val="VerbatimChar"/>
              </w:rPr>
              <w:t xml:space="preserve">443</w:t>
            </w:r>
          </w:p>
        </w:tc>
        <w:tc>
          <w:tcPr/>
          <w:p>
            <w:pPr>
              <w:pStyle w:val="Compact"/>
              <w:jc w:val="left"/>
            </w:pPr>
            <w:r>
              <w:t xml:space="preserve">TCP (HTTPS)</w:t>
            </w:r>
          </w:p>
        </w:tc>
        <w:tc>
          <w:tcPr/>
          <w:p>
            <w:pPr>
              <w:pStyle w:val="Compact"/>
              <w:jc w:val="left"/>
            </w:pPr>
            <w:r>
              <w:t xml:space="preserve">Dépôt centralisé des logs d’API de l’organisation.</w:t>
            </w:r>
          </w:p>
        </w:tc>
        <w:tc>
          <w:tcPr/>
          <w:p>
            <w:pPr>
              <w:pStyle w:val="Compact"/>
              <w:jc w:val="left"/>
            </w:pPr>
            <w:r>
              <w:t xml:space="preserve">S3 Bucket Policy (Restreint au principal</w:t>
            </w:r>
            <w:r>
              <w:t xml:space="preserve"> </w:t>
            </w:r>
            <w:r>
              <w:rPr>
                <w:rStyle w:val="VerbatimChar"/>
              </w:rPr>
              <w:t xml:space="preserve">cloudtrail.amazonaws.com</w:t>
            </w:r>
            <w:r>
              <w:t xml:space="preserve">)</w:t>
            </w:r>
          </w:p>
        </w:tc>
      </w:tr>
      <w:tr>
        <w:tc>
          <w:tcPr/>
          <w:p>
            <w:pPr>
              <w:pStyle w:val="Compact"/>
              <w:jc w:val="left"/>
            </w:pPr>
            <w:r>
              <w:rPr>
                <w:bCs/>
                <w:b/>
              </w:rPr>
              <w:t xml:space="preserve">Bastion / DevOps Admin</w:t>
            </w:r>
          </w:p>
        </w:tc>
        <w:tc>
          <w:tcPr/>
          <w:p>
            <w:pPr>
              <w:pStyle w:val="Compact"/>
              <w:jc w:val="left"/>
            </w:pPr>
            <w:r>
              <w:rPr>
                <w:bCs/>
                <w:b/>
              </w:rPr>
              <w:t xml:space="preserve">EKS Nodes / RDS</w:t>
            </w:r>
          </w:p>
        </w:tc>
        <w:tc>
          <w:tcPr/>
          <w:p>
            <w:pPr>
              <w:pStyle w:val="Compact"/>
              <w:jc w:val="left"/>
            </w:pPr>
            <w:r>
              <w:rPr>
                <w:rStyle w:val="VerbatimChar"/>
              </w:rPr>
              <w:t xml:space="preserve">443</w:t>
            </w:r>
          </w:p>
        </w:tc>
        <w:tc>
          <w:tcPr/>
          <w:p>
            <w:pPr>
              <w:pStyle w:val="Compact"/>
              <w:jc w:val="left"/>
            </w:pPr>
            <w:r>
              <w:t xml:space="preserve">TCP</w:t>
            </w:r>
          </w:p>
        </w:tc>
        <w:tc>
          <w:tcPr/>
          <w:p>
            <w:pPr>
              <w:pStyle w:val="Compact"/>
              <w:jc w:val="left"/>
            </w:pPr>
            <w:r>
              <w:t xml:space="preserve">Session d’administration sécurisée via AWS Systems Manager.</w:t>
            </w:r>
          </w:p>
        </w:tc>
        <w:tc>
          <w:tcPr/>
          <w:p>
            <w:pPr>
              <w:pStyle w:val="Compact"/>
              <w:jc w:val="left"/>
            </w:pPr>
            <w:r>
              <w:t xml:space="preserve">AWS SSM Session Manager (Aucun port ouvert, flux sortant SSM Agent)</w:t>
            </w:r>
          </w:p>
        </w:tc>
      </w:tr>
    </w:tbl>
    <w:p>
      <w:r>
        <w:pict>
          <v:rect style="width:0;height:1.5pt" o:hralign="center" o:hrstd="t" o:hr="t"/>
        </w:pict>
      </w:r>
    </w:p>
    <w:bookmarkEnd w:id="74"/>
    <w:bookmarkEnd w:id="75"/>
    <w:bookmarkStart w:id="76" w:name="X63d74dd57d7e64de6db6ed606dc26ccb8fc9588"/>
    <w:p>
      <w:pPr>
        <w:pStyle w:val="Heading2"/>
      </w:pPr>
      <w:r>
        <w:rPr>
          <w:rStyle w:val="SectionNumber"/>
        </w:rPr>
        <w:t xml:space="preserve">7.4</w:t>
      </w:r>
      <w:r>
        <w:tab/>
      </w:r>
      <w:r>
        <w:t xml:space="preserve">👥 4. Gouvernance &amp; Droits d’Accès des Développeurs</w:t>
      </w:r>
    </w:p>
    <w:p>
      <w:pPr>
        <w:pStyle w:val="FirstParagraph"/>
      </w:pPr>
      <w:r>
        <w:t xml:space="preserve">Pour garantir l’intégrité du code source de bout en bout, le workflow Git respecte les règles suivantes :</w:t>
      </w:r>
    </w:p>
    <w:p>
      <w:pPr>
        <w:numPr>
          <w:ilvl w:val="0"/>
          <w:numId w:val="1043"/>
        </w:numPr>
        <w:pStyle w:val="Compact"/>
      </w:pPr>
      <w:r>
        <w:rPr>
          <w:bCs/>
          <w:b/>
        </w:rPr>
        <w:t xml:space="preserve">Rôles des Développeurs</w:t>
      </w:r>
      <w:r>
        <w:t xml:space="preserve"> </w:t>
      </w:r>
      <w:r>
        <w:t xml:space="preserve">:</w:t>
      </w:r>
    </w:p>
    <w:p>
      <w:pPr>
        <w:numPr>
          <w:ilvl w:val="1"/>
          <w:numId w:val="1044"/>
        </w:numPr>
        <w:pStyle w:val="Compact"/>
      </w:pPr>
      <w:r>
        <w:rPr>
          <w:bCs/>
          <w:b/>
        </w:rPr>
        <w:t xml:space="preserve">Développeurs (Rôle Read/Write)</w:t>
      </w:r>
      <w:r>
        <w:t xml:space="preserve"> </w:t>
      </w:r>
      <w:r>
        <w:t xml:space="preserve">: Peuvent créer des branches de fonctionnalités (</w:t>
      </w:r>
      <w:r>
        <w:rPr>
          <w:rStyle w:val="VerbatimChar"/>
        </w:rPr>
        <w:t xml:space="preserve">feature/*</w:t>
      </w:r>
      <w:r>
        <w:t xml:space="preserve">), pousser des commits signés, et soumettre des Pull Requests.</w:t>
      </w:r>
    </w:p>
    <w:p>
      <w:pPr>
        <w:numPr>
          <w:ilvl w:val="1"/>
          <w:numId w:val="1044"/>
        </w:numPr>
        <w:pStyle w:val="Compact"/>
      </w:pPr>
      <w:r>
        <w:rPr>
          <w:bCs/>
          <w:b/>
        </w:rPr>
        <w:t xml:space="preserve">Relecteurs / Maintainers (Rôle Admin/Maintainer)</w:t>
      </w:r>
      <w:r>
        <w:t xml:space="preserve"> </w:t>
      </w:r>
      <w:r>
        <w:t xml:space="preserve">: Seuls autorisés à fusionner (merge) le code vers la branche</w:t>
      </w:r>
      <w:r>
        <w:t xml:space="preserve"> </w:t>
      </w:r>
      <w:r>
        <w:rPr>
          <w:rStyle w:val="VerbatimChar"/>
        </w:rPr>
        <w:t xml:space="preserve">main</w:t>
      </w:r>
      <w:r>
        <w:t xml:space="preserve"> </w:t>
      </w:r>
      <w:r>
        <w:t xml:space="preserve">après validation manuelle des tests unitaires et des scans de sécurité (Bandit, Checkov, Trivy).</w:t>
      </w:r>
    </w:p>
    <w:p>
      <w:pPr>
        <w:numPr>
          <w:ilvl w:val="0"/>
          <w:numId w:val="1043"/>
        </w:numPr>
        <w:pStyle w:val="Compact"/>
      </w:pPr>
      <w:r>
        <w:rPr>
          <w:bCs/>
          <w:b/>
        </w:rPr>
        <w:t xml:space="preserve">Politique de Protection de Branche (</w:t>
      </w:r>
      <w:r>
        <w:rPr>
          <w:rStyle w:val="VerbatimChar"/>
          <w:bCs/>
          <w:b/>
        </w:rPr>
        <w:t xml:space="preserve">main</w:t>
      </w:r>
      <w:r>
        <w:rPr>
          <w:bCs/>
          <w:b/>
        </w:rPr>
        <w:t xml:space="preserve">)</w:t>
      </w:r>
      <w:r>
        <w:t xml:space="preserve"> </w:t>
      </w:r>
      <w:r>
        <w:t xml:space="preserve">:</w:t>
      </w:r>
    </w:p>
    <w:p>
      <w:pPr>
        <w:numPr>
          <w:ilvl w:val="1"/>
          <w:numId w:val="1045"/>
        </w:numPr>
        <w:pStyle w:val="Compact"/>
      </w:pPr>
      <w:r>
        <w:t xml:space="preserve">Approbation par au moins un relecteur obligatoire.</w:t>
      </w:r>
    </w:p>
    <w:p>
      <w:pPr>
        <w:numPr>
          <w:ilvl w:val="1"/>
          <w:numId w:val="1045"/>
        </w:numPr>
        <w:pStyle w:val="Compact"/>
      </w:pPr>
      <w:r>
        <w:t xml:space="preserve">Passage obligatoire des vérifications de sécurité dans la CI/CD (y compris le scan des signatures de commits).</w:t>
      </w:r>
    </w:p>
    <w:p>
      <w:pPr>
        <w:numPr>
          <w:ilvl w:val="1"/>
          <w:numId w:val="1045"/>
        </w:numPr>
        <w:pStyle w:val="Compact"/>
      </w:pPr>
      <w:r>
        <w:t xml:space="preserve">Interdiction de faire du Force Push.</w:t>
      </w:r>
    </w:p>
    <w:bookmarkEnd w:id="76"/>
    <w:bookmarkEnd w:id="77"/>
    <w:bookmarkStart w:id="88" w:name="guide-de-développement-sécurisé-asd"/>
    <w:p>
      <w:pPr>
        <w:pStyle w:val="Heading1"/>
      </w:pPr>
      <w:r>
        <w:rPr>
          <w:rStyle w:val="SectionNumber"/>
        </w:rPr>
        <w:t xml:space="preserve">8</w:t>
      </w:r>
      <w:r>
        <w:tab/>
      </w:r>
      <w:r>
        <w:t xml:space="preserve">Guide de Développement Sécurisé (ASD)</w:t>
      </w:r>
    </w:p>
    <w:p>
      <w:pPr>
        <w:pStyle w:val="FirstParagraph"/>
      </w:pPr>
      <w:r>
        <w:t xml:space="preserve">Ce document régit les règles et standards de développement sécurisé à respecter par l’ensemble des contributeurs du projet</w:t>
      </w:r>
      <w:r>
        <w:t xml:space="preserve"> </w:t>
      </w:r>
      <w:r>
        <w:rPr>
          <w:bCs/>
          <w:b/>
        </w:rPr>
        <w:t xml:space="preserve">ASD</w:t>
      </w:r>
      <w:r>
        <w:t xml:space="preserve">, conformément aux exigences de la recommandation</w:t>
      </w:r>
      <w:r>
        <w:t xml:space="preserve"> </w:t>
      </w:r>
      <w:r>
        <w:rPr>
          <w:bCs/>
          <w:b/>
        </w:rPr>
        <w:t xml:space="preserve">R7 de l’ANSSI</w:t>
      </w:r>
      <w:r>
        <w:t xml:space="preserve">.</w:t>
      </w:r>
    </w:p>
    <w:p>
      <w:r>
        <w:pict>
          <v:rect style="width:0;height:1.5pt" o:hralign="center" o:hrstd="t" o:hr="t"/>
        </w:pict>
      </w:r>
    </w:p>
    <w:bookmarkStart w:id="80" w:name="prévention-des-injections-sql"/>
    <w:p>
      <w:pPr>
        <w:pStyle w:val="Heading2"/>
      </w:pPr>
      <w:r>
        <w:rPr>
          <w:rStyle w:val="SectionNumber"/>
        </w:rPr>
        <w:t xml:space="preserve">8.1</w:t>
      </w:r>
      <w:r>
        <w:tab/>
      </w:r>
      <w:r>
        <w:t xml:space="preserve">🛡️ 1. Prévention des Injections SQL</w:t>
      </w:r>
    </w:p>
    <w:p>
      <w:pPr>
        <w:pStyle w:val="FirstParagraph"/>
      </w:pPr>
      <w:r>
        <w:t xml:space="preserve">L’une des vulnérabilités les plus critiques est l’injection SQL.</w:t>
      </w:r>
      <w:r>
        <w:t xml:space="preserve"> </w:t>
      </w:r>
      <w:r>
        <w:t xml:space="preserve">*</w:t>
      </w:r>
      <w:r>
        <w:t xml:space="preserve"> </w:t>
      </w:r>
      <w:r>
        <w:rPr>
          <w:bCs/>
          <w:b/>
        </w:rPr>
        <w:t xml:space="preserve">Règle absolue</w:t>
      </w:r>
      <w:r>
        <w:t xml:space="preserve"> </w:t>
      </w:r>
      <w:r>
        <w:t xml:space="preserve">:</w:t>
      </w:r>
      <w:r>
        <w:t xml:space="preserve"> </w:t>
      </w:r>
      <w:r>
        <w:rPr>
          <w:bCs/>
          <w:b/>
        </w:rPr>
        <w:t xml:space="preserve">Ne jamais concaténer</w:t>
      </w:r>
      <w:r>
        <w:t xml:space="preserve"> </w:t>
      </w:r>
      <w:r>
        <w:t xml:space="preserve">de variables ou de chaînes de caractères pour construire des requêtes SQL.</w:t>
      </w:r>
      <w:r>
        <w:t xml:space="preserve"> </w:t>
      </w:r>
      <w:r>
        <w:t xml:space="preserve">*</w:t>
      </w:r>
      <w:r>
        <w:t xml:space="preserve"> </w:t>
      </w:r>
      <w:r>
        <w:rPr>
          <w:bCs/>
          <w:b/>
        </w:rPr>
        <w:t xml:space="preserve">Bonne Pratique</w:t>
      </w:r>
      <w:r>
        <w:t xml:space="preserve"> </w:t>
      </w:r>
      <w:r>
        <w:t xml:space="preserve">: Utiliser systématiquement les requêtes paramétrées fournies par le driver de base de données (</w:t>
      </w:r>
      <w:r>
        <w:rPr>
          <w:rStyle w:val="VerbatimChar"/>
        </w:rPr>
        <w:t xml:space="preserve">psycopg2</w:t>
      </w:r>
      <w:r>
        <w:t xml:space="preserve">). Les valeurs utilisateur doivent être passées en tant que tuple de paramètres distinct.</w:t>
      </w:r>
    </w:p>
    <w:bookmarkStart w:id="78" w:name="mauvaise-pratique-vulnérable"/>
    <w:p>
      <w:pPr>
        <w:pStyle w:val="Heading3"/>
      </w:pPr>
      <w:r>
        <w:rPr>
          <w:rStyle w:val="SectionNumber"/>
        </w:rPr>
        <w:t xml:space="preserve">8.1.1</w:t>
      </w:r>
      <w:r>
        <w:tab/>
      </w:r>
      <w:r>
        <w:t xml:space="preserve">❌ Mauvaise Pratique (Vulnérable) :</w:t>
      </w:r>
    </w:p>
    <w:p>
      <w:pPr>
        <w:pStyle w:val="SourceCode"/>
      </w:pPr>
      <w:r>
        <w:rPr>
          <w:rStyle w:val="CommentTok"/>
        </w:rPr>
        <w:t xml:space="preserve"># VULNÉRABLE - N'utilisez jamais cette syntaxe !</w:t>
      </w:r>
      <w:r>
        <w:br/>
      </w:r>
      <w:r>
        <w:rPr>
          <w:rStyle w:val="NormalTok"/>
        </w:rPr>
        <w:t xml:space="preserve">cur.execute(</w:t>
      </w:r>
      <w:r>
        <w:rPr>
          <w:rStyle w:val="StringTok"/>
        </w:rPr>
        <w:t xml:space="preserve">"SELECT * FROM employees WHERE name = '"</w:t>
      </w:r>
      <w:r>
        <w:rPr>
          <w:rStyle w:val="NormalTok"/>
        </w:rPr>
        <w:t xml:space="preserve"> </w:t>
      </w:r>
      <w:r>
        <w:rPr>
          <w:rStyle w:val="OperatorTok"/>
        </w:rPr>
        <w:t xml:space="preserve">+</w:t>
      </w:r>
      <w:r>
        <w:rPr>
          <w:rStyle w:val="NormalTok"/>
        </w:rPr>
        <w:t xml:space="preserve"> data[</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p>
    <w:bookmarkEnd w:id="78"/>
    <w:bookmarkStart w:id="79" w:name="bonne-pratique-sécurisée"/>
    <w:p>
      <w:pPr>
        <w:pStyle w:val="Heading3"/>
      </w:pPr>
      <w:r>
        <w:rPr>
          <w:rStyle w:val="SectionNumber"/>
        </w:rPr>
        <w:t xml:space="preserve">8.1.2</w:t>
      </w:r>
      <w:r>
        <w:tab/>
      </w:r>
      <w:r>
        <w:t xml:space="preserve">Bonne Pratique (Sécurisée) :</w:t>
      </w:r>
    </w:p>
    <w:p>
      <w:pPr>
        <w:pStyle w:val="SourceCode"/>
      </w:pPr>
      <w:r>
        <w:rPr>
          <w:rStyle w:val="CommentTok"/>
        </w:rPr>
        <w:t xml:space="preserve"># SÉCURISÉ - Paramétrage natif</w:t>
      </w:r>
      <w:r>
        <w:br/>
      </w:r>
      <w:r>
        <w:rPr>
          <w:rStyle w:val="NormalTok"/>
        </w:rPr>
        <w:t xml:space="preserve">cur.execute(</w:t>
      </w:r>
      <w:r>
        <w:rPr>
          <w:rStyle w:val="StringTok"/>
        </w:rPr>
        <w:t xml:space="preserve">"SELECT * FROM employees WHERE name = </w:t>
      </w:r>
      <w:r>
        <w:rPr>
          <w:rStyle w:val="SpecialCharTok"/>
        </w:rPr>
        <w:t xml:space="preserve">%s</w:t>
      </w:r>
      <w:r>
        <w:rPr>
          <w:rStyle w:val="StringTok"/>
        </w:rPr>
        <w:t xml:space="preserve">;"</w:t>
      </w:r>
      <w:r>
        <w:rPr>
          <w:rStyle w:val="NormalTok"/>
        </w:rPr>
        <w:t xml:space="preserve">, (data[</w:t>
      </w:r>
      <w:r>
        <w:rPr>
          <w:rStyle w:val="StringTok"/>
        </w:rPr>
        <w:t xml:space="preserve">'name'</w:t>
      </w:r>
      <w:r>
        <w:rPr>
          <w:rStyle w:val="NormalTok"/>
        </w:rPr>
        <w:t xml:space="preserve">],))</w:t>
      </w:r>
    </w:p>
    <w:p>
      <w:r>
        <w:pict>
          <v:rect style="width:0;height:1.5pt" o:hralign="center" o:hrstd="t" o:hr="t"/>
        </w:pict>
      </w:r>
    </w:p>
    <w:bookmarkEnd w:id="79"/>
    <w:bookmarkEnd w:id="80"/>
    <w:bookmarkStart w:id="82" w:name="Xa6db5d6e9dc159bc9a91159cfaf79eb5ee375a9"/>
    <w:p>
      <w:pPr>
        <w:pStyle w:val="Heading2"/>
      </w:pPr>
      <w:r>
        <w:rPr>
          <w:rStyle w:val="SectionNumber"/>
        </w:rPr>
        <w:t xml:space="preserve">8.2</w:t>
      </w:r>
      <w:r>
        <w:tab/>
      </w:r>
      <w:r>
        <w:t xml:space="preserve">🌐 2. Sécurisation des Politiques CORS (Cross-Origin Resource Sharing)</w:t>
      </w:r>
    </w:p>
    <w:p>
      <w:pPr>
        <w:pStyle w:val="FirstParagraph"/>
      </w:pPr>
      <w:r>
        <w:t xml:space="preserve">Pour empêcher des sites malveillants d’appeler notre API depuis le navigateur d’un utilisateur légitime :</w:t>
      </w:r>
      <w:r>
        <w:t xml:space="preserve"> </w:t>
      </w:r>
      <w:r>
        <w:t xml:space="preserve">*</w:t>
      </w:r>
      <w:r>
        <w:t xml:space="preserve"> </w:t>
      </w:r>
      <w:r>
        <w:rPr>
          <w:bCs/>
          <w:b/>
        </w:rPr>
        <w:t xml:space="preserve">Développement</w:t>
      </w:r>
      <w:r>
        <w:t xml:space="preserve"> </w:t>
      </w:r>
      <w:r>
        <w:t xml:space="preserve">: L’origine wildcard (</w:t>
      </w:r>
      <w:r>
        <w:rPr>
          <w:rStyle w:val="VerbatimChar"/>
        </w:rPr>
        <w:t xml:space="preserve">*</w:t>
      </w:r>
      <w:r>
        <w:t xml:space="preserve">) est autorisée par défaut dans l’environnement local.</w:t>
      </w:r>
      <w:r>
        <w:t xml:space="preserve"> </w:t>
      </w:r>
      <w:r>
        <w:t xml:space="preserve">*</w:t>
      </w:r>
      <w:r>
        <w:t xml:space="preserve"> </w:t>
      </w:r>
      <w:r>
        <w:rPr>
          <w:bCs/>
          <w:b/>
        </w:rPr>
        <w:t xml:space="preserve">Production</w:t>
      </w:r>
      <w:r>
        <w:t xml:space="preserve"> </w:t>
      </w:r>
      <w:r>
        <w:t xml:space="preserve">: La politique CORS doit être restreinte aux domaines officiels du projet. Elle est configurée via la variable d’environnement</w:t>
      </w:r>
      <w:r>
        <w:t xml:space="preserve"> </w:t>
      </w:r>
      <w:r>
        <w:rPr>
          <w:rStyle w:val="VerbatimChar"/>
        </w:rPr>
        <w:t xml:space="preserve">ALLOWED_CORS_ORIGINS</w:t>
      </w:r>
      <w:r>
        <w:t xml:space="preserve">.</w:t>
      </w:r>
    </w:p>
    <w:bookmarkStart w:id="81" w:name="exemple-de-configuration"/>
    <w:p>
      <w:pPr>
        <w:pStyle w:val="Heading3"/>
      </w:pPr>
      <w:r>
        <w:rPr>
          <w:rStyle w:val="SectionNumber"/>
        </w:rPr>
        <w:t xml:space="preserve">8.2.1</w:t>
      </w:r>
      <w:r>
        <w:tab/>
      </w:r>
      <w:r>
        <w:t xml:space="preserve">Exemple de configuration :</w:t>
      </w:r>
    </w:p>
    <w:p>
      <w:pPr>
        <w:pStyle w:val="SourceCode"/>
      </w:pPr>
      <w:r>
        <w:rPr>
          <w:rStyle w:val="CommentTok"/>
        </w:rPr>
        <w:t xml:space="preserve"># Chargement des origines autorisées depuis l'environnement</w:t>
      </w:r>
      <w:r>
        <w:br/>
      </w:r>
      <w:r>
        <w:rPr>
          <w:rStyle w:val="NormalTok"/>
        </w:rPr>
        <w:t xml:space="preserve">allowed_origins </w:t>
      </w:r>
      <w:r>
        <w:rPr>
          <w:rStyle w:val="OperatorTok"/>
        </w:rPr>
        <w:t xml:space="preserve">=</w:t>
      </w:r>
      <w:r>
        <w:rPr>
          <w:rStyle w:val="NormalTok"/>
        </w:rPr>
        <w:t xml:space="preserve"> os.environ.get(</w:t>
      </w:r>
      <w:r>
        <w:rPr>
          <w:rStyle w:val="StringTok"/>
        </w:rPr>
        <w:t xml:space="preserve">"ALLOWED_CORS_ORIGINS"</w:t>
      </w:r>
      <w:r>
        <w:rPr>
          <w:rStyle w:val="NormalTok"/>
        </w:rPr>
        <w:t xml:space="preserve">, </w:t>
      </w:r>
      <w:r>
        <w:rPr>
          <w:rStyle w:val="StringTok"/>
        </w:rPr>
        <w:t xml:space="preserve">"https://votre-domaine.xyz"</w:t>
      </w:r>
      <w:r>
        <w:rPr>
          <w:rStyle w:val="NormalTok"/>
        </w:rPr>
        <w:t xml:space="preserve">).split(</w:t>
      </w:r>
      <w:r>
        <w:rPr>
          <w:rStyle w:val="StringTok"/>
        </w:rPr>
        <w:t xml:space="preserve">","</w:t>
      </w:r>
      <w:r>
        <w:rPr>
          <w:rStyle w:val="NormalTok"/>
        </w:rPr>
        <w:t xml:space="preserve">)</w:t>
      </w:r>
      <w:r>
        <w:br/>
      </w:r>
      <w:r>
        <w:rPr>
          <w:rStyle w:val="NormalTok"/>
        </w:rPr>
        <w:t xml:space="preserve">CORS(app, resources</w:t>
      </w:r>
      <w:r>
        <w:rPr>
          <w:rStyle w:val="OperatorTok"/>
        </w:rPr>
        <w:t xml:space="preserve">=</w:t>
      </w:r>
      <w:r>
        <w:rPr>
          <w:rStyle w:val="NormalTok"/>
        </w:rPr>
        <w:t xml:space="preserve">{</w:t>
      </w:r>
      <w:r>
        <w:rPr>
          <w:rStyle w:val="VerbatimStringTok"/>
        </w:rPr>
        <w:t xml:space="preserve">r"/api/*"</w:t>
      </w:r>
      <w:r>
        <w:rPr>
          <w:rStyle w:val="NormalTok"/>
        </w:rPr>
        <w:t xml:space="preserve">: {</w:t>
      </w:r>
      <w:r>
        <w:rPr>
          <w:rStyle w:val="StringTok"/>
        </w:rPr>
        <w:t xml:space="preserve">"origins"</w:t>
      </w:r>
      <w:r>
        <w:rPr>
          <w:rStyle w:val="NormalTok"/>
        </w:rPr>
        <w:t xml:space="preserve">: allowed_origins}})</w:t>
      </w:r>
    </w:p>
    <w:p>
      <w:r>
        <w:pict>
          <v:rect style="width:0;height:1.5pt" o:hralign="center" o:hrstd="t" o:hr="t"/>
        </w:pict>
      </w:r>
    </w:p>
    <w:bookmarkEnd w:id="81"/>
    <w:bookmarkEnd w:id="82"/>
    <w:bookmarkStart w:id="85" w:name="Xb2e3b5373857941906b7b4d191447b9bb328157"/>
    <w:p>
      <w:pPr>
        <w:pStyle w:val="Heading2"/>
      </w:pPr>
      <w:r>
        <w:rPr>
          <w:rStyle w:val="SectionNumber"/>
        </w:rPr>
        <w:t xml:space="preserve">8.3</w:t>
      </w:r>
      <w:r>
        <w:tab/>
      </w:r>
      <w:r>
        <w:t xml:space="preserve">🚨 3. Gestion des Erreurs et Fuites d’Informations</w:t>
      </w:r>
    </w:p>
    <w:p>
      <w:pPr>
        <w:pStyle w:val="FirstParagraph"/>
      </w:pPr>
      <w:r>
        <w:t xml:space="preserve">L’affichage de traces d’appels (stack traces) ou de messages d’erreurs internes détaillés (détails de connexion DB, structure des tables) fournit des indices précieux aux attaquants.</w:t>
      </w:r>
      <w:r>
        <w:t xml:space="preserve"> </w:t>
      </w:r>
      <w:r>
        <w:t xml:space="preserve">*</w:t>
      </w:r>
      <w:r>
        <w:t xml:space="preserve"> </w:t>
      </w:r>
      <w:r>
        <w:rPr>
          <w:bCs/>
          <w:b/>
        </w:rPr>
        <w:t xml:space="preserve">Règle</w:t>
      </w:r>
      <w:r>
        <w:t xml:space="preserve"> </w:t>
      </w:r>
      <w:r>
        <w:t xml:space="preserve">: Les erreurs système internes doivent être journalisées avec un niveau</w:t>
      </w:r>
      <w:r>
        <w:t xml:space="preserve"> </w:t>
      </w:r>
      <w:r>
        <w:rPr>
          <w:rStyle w:val="VerbatimChar"/>
        </w:rPr>
        <w:t xml:space="preserve">ERROR</w:t>
      </w:r>
      <w:r>
        <w:t xml:space="preserve"> </w:t>
      </w:r>
      <w:r>
        <w:t xml:space="preserve">côté serveur, mais renvoyer un message d’erreur générique et sécurisé à l’utilisateur.</w:t>
      </w:r>
    </w:p>
    <w:bookmarkStart w:id="83" w:name="mauvaise-pratique"/>
    <w:p>
      <w:pPr>
        <w:pStyle w:val="Heading3"/>
      </w:pPr>
      <w:r>
        <w:rPr>
          <w:rStyle w:val="SectionNumber"/>
        </w:rPr>
        <w:t xml:space="preserve">8.3.1</w:t>
      </w:r>
      <w:r>
        <w:tab/>
      </w:r>
      <w:r>
        <w:t xml:space="preserve">❌ Mauvaise Pratique :</w:t>
      </w:r>
    </w:p>
    <w:p>
      <w:pPr>
        <w:pStyle w:val="SourceCode"/>
      </w:pP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Renvoyer l'erreur brute peut divulguer le mot de passe ou la structure SQL</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BuiltInTok"/>
        </w:rPr>
        <w:t xml:space="preserve">str</w:t>
      </w:r>
      <w:r>
        <w:rPr>
          <w:rStyle w:val="NormalTok"/>
        </w:rPr>
        <w:t xml:space="preserve">(e)}), </w:t>
      </w:r>
      <w:r>
        <w:rPr>
          <w:rStyle w:val="DecValTok"/>
        </w:rPr>
        <w:t xml:space="preserve">500</w:t>
      </w:r>
    </w:p>
    <w:bookmarkEnd w:id="83"/>
    <w:bookmarkStart w:id="84" w:name="bonne-pratique"/>
    <w:p>
      <w:pPr>
        <w:pStyle w:val="Heading3"/>
      </w:pPr>
      <w:r>
        <w:rPr>
          <w:rStyle w:val="SectionNumber"/>
        </w:rPr>
        <w:t xml:space="preserve">8.3.2</w:t>
      </w:r>
      <w:r>
        <w:tab/>
      </w:r>
      <w:r>
        <w:t xml:space="preserve">Bonne Pratique :</w:t>
      </w:r>
    </w:p>
    <w:p>
      <w:pPr>
        <w:pStyle w:val="SourceCode"/>
      </w:pP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logger.error(</w:t>
      </w:r>
      <w:r>
        <w:rPr>
          <w:rStyle w:val="SpecialStringTok"/>
        </w:rPr>
        <w:t xml:space="preserve">f"Error updating employee: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 </w:t>
      </w:r>
      <w:r>
        <w:rPr>
          <w:rStyle w:val="CommentTok"/>
        </w:rPr>
        <w:t xml:space="preserve"># Log complet interne</w:t>
      </w:r>
      <w:r>
        <w:br/>
      </w:r>
      <w:r>
        <w:rPr>
          <w:rStyle w:val="NormalTok"/>
        </w:rPr>
        <w:t xml:space="preserve">    </w:t>
      </w:r>
      <w:r>
        <w:rPr>
          <w:rStyle w:val="ControlFlowTok"/>
        </w:rPr>
        <w:t xml:space="preserve">return</w:t>
      </w:r>
      <w:r>
        <w:rPr>
          <w:rStyle w:val="NormalTok"/>
        </w:rPr>
        <w:t xml:space="preserve"> jsonify({</w:t>
      </w:r>
      <w:r>
        <w:rPr>
          <w:rStyle w:val="StringTok"/>
        </w:rPr>
        <w:t xml:space="preserve">"error"</w:t>
      </w:r>
      <w:r>
        <w:rPr>
          <w:rStyle w:val="NormalTok"/>
        </w:rPr>
        <w:t xml:space="preserve">: </w:t>
      </w:r>
      <w:r>
        <w:rPr>
          <w:rStyle w:val="StringTok"/>
        </w:rPr>
        <w:t xml:space="preserve">"Failed to update employee"</w:t>
      </w:r>
      <w:r>
        <w:rPr>
          <w:rStyle w:val="NormalTok"/>
        </w:rPr>
        <w:t xml:space="preserve">}), </w:t>
      </w:r>
      <w:r>
        <w:rPr>
          <w:rStyle w:val="DecValTok"/>
        </w:rPr>
        <w:t xml:space="preserve">500</w:t>
      </w:r>
      <w:r>
        <w:rPr>
          <w:rStyle w:val="NormalTok"/>
        </w:rPr>
        <w:t xml:space="preserve"> </w:t>
      </w:r>
      <w:r>
        <w:rPr>
          <w:rStyle w:val="CommentTok"/>
        </w:rPr>
        <w:t xml:space="preserve"># Message générique externe</w:t>
      </w:r>
    </w:p>
    <w:p>
      <w:r>
        <w:pict>
          <v:rect style="width:0;height:1.5pt" o:hralign="center" o:hrstd="t" o:hr="t"/>
        </w:pict>
      </w:r>
    </w:p>
    <w:bookmarkEnd w:id="84"/>
    <w:bookmarkEnd w:id="85"/>
    <w:bookmarkStart w:id="86" w:name="X448b8fe067834f324cfa5e730f1a5245d9cf72b"/>
    <w:p>
      <w:pPr>
        <w:pStyle w:val="Heading2"/>
      </w:pPr>
      <w:r>
        <w:rPr>
          <w:rStyle w:val="SectionNumber"/>
        </w:rPr>
        <w:t xml:space="preserve">8.4</w:t>
      </w:r>
      <w:r>
        <w:tab/>
      </w:r>
      <w:r>
        <w:t xml:space="preserve">🐳 4. Durcissement des Images Docker &amp; Privilèges</w:t>
      </w:r>
    </w:p>
    <w:p>
      <w:pPr>
        <w:numPr>
          <w:ilvl w:val="0"/>
          <w:numId w:val="1046"/>
        </w:numPr>
      </w:pPr>
      <w:r>
        <w:rPr>
          <w:bCs/>
          <w:b/>
        </w:rPr>
        <w:t xml:space="preserve">Images Minimales</w:t>
      </w:r>
      <w:r>
        <w:t xml:space="preserve"> </w:t>
      </w:r>
      <w:r>
        <w:t xml:space="preserve">: Toujours privilégier des images de base allégées (ex:</w:t>
      </w:r>
      <w:r>
        <w:t xml:space="preserve"> </w:t>
      </w:r>
      <w:r>
        <w:rPr>
          <w:rStyle w:val="VerbatimChar"/>
        </w:rPr>
        <w:t xml:space="preserve">-slim</w:t>
      </w:r>
      <w:r>
        <w:t xml:space="preserve">,</w:t>
      </w:r>
      <w:r>
        <w:t xml:space="preserve"> </w:t>
      </w:r>
      <w:r>
        <w:rPr>
          <w:rStyle w:val="VerbatimChar"/>
        </w:rPr>
        <w:t xml:space="preserve">-alpine</w:t>
      </w:r>
      <w:r>
        <w:t xml:space="preserve"> </w:t>
      </w:r>
      <w:r>
        <w:t xml:space="preserve">ou</w:t>
      </w:r>
      <w:r>
        <w:t xml:space="preserve"> </w:t>
      </w:r>
      <w:r>
        <w:rPr>
          <w:rStyle w:val="VerbatimChar"/>
        </w:rPr>
        <w:t xml:space="preserve">distroless</w:t>
      </w:r>
      <w:r>
        <w:t xml:space="preserve">) afin de réduire la surface d’attaque et le nombre de packages vulnérables pré-installés.</w:t>
      </w:r>
    </w:p>
    <w:p>
      <w:pPr>
        <w:numPr>
          <w:ilvl w:val="0"/>
          <w:numId w:val="1046"/>
        </w:numPr>
      </w:pPr>
      <w:r>
        <w:rPr>
          <w:bCs/>
          <w:b/>
        </w:rPr>
        <w:t xml:space="preserve">Utilisateur Non-Root</w:t>
      </w:r>
      <w:r>
        <w:t xml:space="preserve"> </w:t>
      </w:r>
      <w:r>
        <w:t xml:space="preserve">: Ne jamais exécuter un conteneur en tant que</w:t>
      </w:r>
      <w:r>
        <w:t xml:space="preserve"> </w:t>
      </w:r>
      <w:r>
        <w:rPr>
          <w:rStyle w:val="VerbatimChar"/>
        </w:rPr>
        <w:t xml:space="preserve">root</w:t>
      </w:r>
      <w:r>
        <w:t xml:space="preserve">. Un utilisateur non-privilégié doit être explicitement créé et déclaré dans le Dockerfile :</w:t>
      </w:r>
    </w:p>
    <w:p>
      <w:pPr>
        <w:numPr>
          <w:ilvl w:val="0"/>
          <w:numId w:val="1000"/>
        </w:numPr>
        <w:pStyle w:val="SourceCode"/>
      </w:pPr>
      <w:r>
        <w:rPr>
          <w:rStyle w:val="KeywordTok"/>
        </w:rPr>
        <w:t xml:space="preserve">RUN</w:t>
      </w:r>
      <w:r>
        <w:rPr>
          <w:rStyle w:val="NormalTok"/>
        </w:rPr>
        <w:t xml:space="preserve"> </w:t>
      </w:r>
      <w:r>
        <w:rPr>
          <w:rStyle w:val="ExtensionTok"/>
        </w:rPr>
        <w:t xml:space="preserve">useradd</w:t>
      </w:r>
      <w:r>
        <w:rPr>
          <w:rStyle w:val="NormalTok"/>
        </w:rPr>
        <w:t xml:space="preserve"> </w:t>
      </w:r>
      <w:r>
        <w:rPr>
          <w:rStyle w:val="AttributeTok"/>
        </w:rPr>
        <w:t xml:space="preserve">-u</w:t>
      </w:r>
      <w:r>
        <w:rPr>
          <w:rStyle w:val="NormalTok"/>
        </w:rPr>
        <w:t xml:space="preserve"> 10001 appuser </w:t>
      </w:r>
      <w:r>
        <w:rPr>
          <w:rStyle w:val="KeywordTok"/>
        </w:rPr>
        <w:t xml:space="preserve">&amp;&amp;</w:t>
      </w:r>
      <w:r>
        <w:rPr>
          <w:rStyle w:val="NormalTok"/>
        </w:rPr>
        <w:t xml:space="preserve"> </w:t>
      </w:r>
      <w:r>
        <w:rPr>
          <w:rStyle w:val="FunctionTok"/>
        </w:rPr>
        <w:t xml:space="preserve">chown</w:t>
      </w:r>
      <w:r>
        <w:rPr>
          <w:rStyle w:val="NormalTok"/>
        </w:rPr>
        <w:t xml:space="preserve"> </w:t>
      </w:r>
      <w:r>
        <w:rPr>
          <w:rStyle w:val="AttributeTok"/>
        </w:rPr>
        <w:t xml:space="preserve">-R</w:t>
      </w:r>
      <w:r>
        <w:rPr>
          <w:rStyle w:val="NormalTok"/>
        </w:rPr>
        <w:t xml:space="preserve"> appuser:appuser /app</w:t>
      </w:r>
      <w:r>
        <w:br/>
      </w:r>
      <w:r>
        <w:rPr>
          <w:rStyle w:val="KeywordTok"/>
        </w:rPr>
        <w:t xml:space="preserve">USER</w:t>
      </w:r>
      <w:r>
        <w:rPr>
          <w:rStyle w:val="NormalTok"/>
        </w:rPr>
        <w:t xml:space="preserve"> appuser</w:t>
      </w:r>
    </w:p>
    <w:p>
      <w:r>
        <w:pict>
          <v:rect style="width:0;height:1.5pt" o:hralign="center" o:hrstd="t" o:hr="t"/>
        </w:pict>
      </w:r>
    </w:p>
    <w:bookmarkEnd w:id="86"/>
    <w:bookmarkStart w:id="87" w:name="outils-danalyse-statique-sast-locaux"/>
    <w:p>
      <w:pPr>
        <w:pStyle w:val="Heading2"/>
      </w:pPr>
      <w:r>
        <w:rPr>
          <w:rStyle w:val="SectionNumber"/>
        </w:rPr>
        <w:t xml:space="preserve">8.5</w:t>
      </w:r>
      <w:r>
        <w:tab/>
      </w:r>
      <w:r>
        <w:t xml:space="preserve">🔍 5. Outils d’Analyse Statique (SAST) Locaux</w:t>
      </w:r>
    </w:p>
    <w:p>
      <w:pPr>
        <w:pStyle w:val="FirstParagraph"/>
      </w:pPr>
      <w:r>
        <w:t xml:space="preserve">Avant de pousser vos modifications sur Git, il est recommandé de lancer les analyseurs de sécurité en local :</w:t>
      </w:r>
      <w:r>
        <w:t xml:space="preserve"> </w:t>
      </w:r>
      <w:r>
        <w:t xml:space="preserve">1.</w:t>
      </w:r>
      <w:r>
        <w:t xml:space="preserve"> </w:t>
      </w:r>
      <w:r>
        <w:rPr>
          <w:bCs/>
          <w:b/>
        </w:rPr>
        <w:t xml:space="preserve">Sécurité Python (Bandit)</w:t>
      </w:r>
      <w:r>
        <w:t xml:space="preserve"> </w:t>
      </w:r>
      <w:r>
        <w:t xml:space="preserve">:</w:t>
      </w:r>
      <w:r>
        <w:t xml:space="preserve"> </w:t>
      </w:r>
      <w:r>
        <w:rPr>
          <w:rStyle w:val="VerbatimChar"/>
        </w:rPr>
        <w:t xml:space="preserve">bash    pip install bandit    bandit -r app/backend/ -ll</w:t>
      </w:r>
      <w:r>
        <w:t xml:space="preserve"> </w:t>
      </w:r>
      <w:r>
        <w:t xml:space="preserve">2.</w:t>
      </w:r>
      <w:r>
        <w:t xml:space="preserve"> </w:t>
      </w:r>
      <w:r>
        <w:rPr>
          <w:bCs/>
          <w:b/>
        </w:rPr>
        <w:t xml:space="preserve">Scan de Fichiers &amp; Secrets (Trivy)</w:t>
      </w:r>
      <w:r>
        <w:t xml:space="preserve"> </w:t>
      </w:r>
      <w:r>
        <w:t xml:space="preserve">:</w:t>
      </w:r>
      <w:r>
        <w:t xml:space="preserve"> </w:t>
      </w:r>
      <w:r>
        <w:rPr>
          <w:rStyle w:val="VerbatimChar"/>
        </w:rPr>
        <w:t xml:space="preserve">bash    trivy fs app/frontend/</w:t>
      </w:r>
    </w:p>
    <w:bookmarkEnd w:id="87"/>
    <w:bookmarkEnd w:id="88"/>
    <w:bookmarkStart w:id="89" w:name="documentation-technique-des-modules"/>
    <w:p>
      <w:pPr>
        <w:pStyle w:val="Heading1"/>
      </w:pPr>
      <w:r>
        <w:rPr>
          <w:rStyle w:val="SectionNumber"/>
        </w:rPr>
        <w:t xml:space="preserve">9</w:t>
      </w:r>
      <w:r>
        <w:tab/>
      </w:r>
      <w:r>
        <w:t xml:space="preserve">Documentation Technique des Modules</w:t>
      </w:r>
    </w:p>
    <w:p>
      <w:pPr>
        <w:pStyle w:val="FirstParagraph"/>
      </w:pPr>
      <w:r>
        <w:t xml:space="preserve">Ce chapitre détaille la configuration technique, les variables et les enjeux de sécurité pour chaque module Terraform du projet.</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anssi_checklist.md" TargetMode="External" /></Relationships>
</file>

<file path=word/_rels/footnotes.xml.rels><?xml version="1.0" encoding="UTF-8"?><Relationships xmlns="http://schemas.openxmlformats.org/package/2006/relationships"><Relationship Type="http://schemas.openxmlformats.org/officeDocument/2006/relationships/hyperlink" Id="rId23" Target="./anssi_checklis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ASD - Plateforme RHZORION</dc:title>
  <dc:creator>Enzo Loppin &amp; Antimi</dc:creator>
  <cp:keywords/>
  <dcterms:created xsi:type="dcterms:W3CDTF">2026-05-24T13:29:52Z</dcterms:created>
  <dcterms:modified xsi:type="dcterms:W3CDTF">2026-05-24T13:29:52Z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Mai 2026</vt:lpwstr>
  </property>
  <property fmtid="{D5CDD505-2E9C-101B-9397-08002B2CF9AE}" pid="3" name="geometry">
    <vt:lpwstr>margin=2.5cm</vt:lpwstr>
  </property>
  <property fmtid="{D5CDD505-2E9C-101B-9397-08002B2CF9AE}" pid="4" name="header-includes">
    <vt:lpwstr/>
  </property>
</Properties>
</file>