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2400"/>
        <w:ind/>
        <w:jc w:val="center"/>
        <w:rPr/>
      </w:pPr>
      <w:r>
        <w:rPr>
          <w:rFonts w:ascii="Calibri" w:hAnsi="Calibri" w:eastAsia="Calibri" w:cs="Calibri"/>
          <w:color w:val="666666"/>
          <w:sz w:val="22"/>
          <w:szCs w:val="22"/>
        </w:rPr>
        <w:t xml:space="preserve">EPET N.º 20 · Guía de estudio MQTT</w:t>
      </w:r>
      <w:r/>
    </w:p>
    <w:p>
      <w:pPr>
        <w:pBdr/>
        <w:spacing w:after="400"/>
        <w:ind/>
        <w:jc w:val="center"/>
        <w:rPr/>
      </w:pPr>
      <w:r>
        <w:rPr>
          <w:rFonts w:ascii="Calibri" w:hAnsi="Calibri" w:eastAsia="Calibri" w:cs="Calibri"/>
          <w:b/>
          <w:bCs/>
          <w:sz w:val="48"/>
          <w:szCs w:val="48"/>
        </w:rPr>
        <w:t xml:space="preserve">MQTT e Internet de las Cosas</w:t>
      </w:r>
      <w:r/>
    </w:p>
    <w:p>
      <w:pPr>
        <w:pBdr/>
        <w:spacing w:after="600"/>
        <w:ind/>
        <w:jc w:val="center"/>
        <w:rPr/>
      </w:pPr>
      <w:r>
        <w:rPr>
          <w:rFonts w:ascii="Calibri" w:hAnsi="Calibri" w:eastAsia="Calibri" w:cs="Calibri"/>
          <w:i/>
          <w:iCs/>
          <w:sz w:val="24"/>
          <w:szCs w:val="24"/>
        </w:rPr>
        <w:t xml:space="preserve">Guía explicativa para su posible aplicación en el proyecto de pasantías</w:t>
      </w:r>
      <w:r/>
    </w:p>
    <w:p>
      <w:pPr>
        <w:pBdr/>
        <w:spacing w:after="100"/>
        <w:ind/>
        <w:jc w:val="center"/>
        <w:rPr/>
      </w:pPr>
      <w:r>
        <w:rPr>
          <w:rFonts w:ascii="Calibri" w:hAnsi="Calibri" w:eastAsia="Calibri" w:cs="Calibri"/>
          <w:sz w:val="22"/>
          <w:szCs w:val="22"/>
        </w:rPr>
        <w:t xml:space="preserve">EPET N.º 20 · Neuquén</w:t>
      </w:r>
      <w:r/>
    </w:p>
    <w:p>
      <w:pPr>
        <w:pBdr/>
        <w:spacing w:after="100"/>
        <w:ind/>
        <w:jc w:val="center"/>
        <w:rPr/>
      </w:pPr>
      <w:r>
        <w:rPr>
          <w:rFonts w:ascii="Calibri" w:hAnsi="Calibri" w:eastAsia="Calibri" w:cs="Calibri"/>
          <w:sz w:val="22"/>
          <w:szCs w:val="22"/>
        </w:rPr>
        <w:t xml:space="preserve">Proyecto conjunto con EPET N.º 14 y la Municipalidad de Neuquén</w:t>
      </w:r>
      <w:r/>
    </w:p>
    <w:p>
      <w:pPr>
        <w:pBdr/>
        <w:spacing w:after="100"/>
        <w:ind/>
        <w:jc w:val="center"/>
        <w:rPr/>
      </w:pPr>
      <w:r>
        <w:rPr>
          <w:rFonts w:ascii="Calibri" w:hAnsi="Calibri" w:eastAsia="Calibri" w:cs="Calibri"/>
          <w:sz w:val="22"/>
          <w:szCs w:val="22"/>
        </w:rPr>
        <w:t xml:space="preserve">Documento de estudio — nivel secundario técnico</w:t>
      </w:r>
      <w:r/>
    </w:p>
    <w:p>
      <w:pPr>
        <w:pBdr/>
        <w:spacing w:after="100"/>
        <w:ind/>
        <w:jc w:val="center"/>
        <w:rPr/>
      </w:pPr>
      <w:r>
        <w:rPr>
          <w:rFonts w:ascii="Calibri" w:hAnsi="Calibri" w:eastAsia="Calibri" w:cs="Calibri"/>
          <w:sz w:val="22"/>
          <w:szCs w:val="22"/>
        </w:rPr>
        <w:t xml:space="preserve">Alumno: Bruno San Martín</w:t>
      </w:r>
      <w:r/>
    </w:p>
    <w:p>
      <w:pPr>
        <w:pBdr/>
        <w:spacing w:before="800"/>
        <w:ind/>
        <w:jc w:val="center"/>
        <w:rPr/>
      </w:pPr>
      <w:r>
        <w:rPr>
          <w:rFonts w:ascii="Calibri" w:hAnsi="Calibri" w:eastAsia="Calibri" w:cs="Calibri"/>
          <w:b/>
          <w:bCs/>
          <w:color w:val="c00000"/>
          <w:sz w:val="20"/>
          <w:szCs w:val="20"/>
        </w:rPr>
        <w:t xml:space="preserve">Versión corregida y ampliada</w:t>
      </w:r>
      <w:r/>
    </w:p>
    <w:p>
      <w:pPr>
        <w:pBdr/>
        <w:spacing/>
        <w:ind/>
        <w:rPr/>
        <w:sectPr>
          <w:footnotePr/>
          <w:endnotePr/>
          <w:type w:val="nextPage"/>
          <w:pgSz w:h="15840" w:orient="portrait" w:w="12240"/>
          <w:pgMar w:top="1440" w:right="1440" w:bottom="1440" w:left="1440" w:header="708" w:footer="708" w:gutter="0"/>
          <w:cols w:num="1" w:sep="0" w:space="1701" w:equalWidth="1"/>
        </w:sectPr>
      </w:pPr>
      <w:r/>
      <w:r/>
    </w:p>
    <w:p>
      <w:pPr>
        <w:pStyle w:val="729"/>
        <w:pBdr/>
        <w:spacing w:after="160" w:before="360"/>
        <w:ind/>
        <w:rPr/>
      </w:pPr>
      <w:r>
        <w:rPr>
          <w:rFonts w:ascii="Calibri" w:hAnsi="Calibri" w:eastAsia="Calibri" w:cs="Calibri"/>
        </w:rPr>
        <w:t xml:space="preserve">1. Introducción</w:t>
      </w:r>
      <w:r/>
    </w:p>
    <w:p>
      <w:pPr>
        <w:pBdr/>
        <w:spacing w:after="160"/>
        <w:ind/>
        <w:rPr/>
      </w:pPr>
      <w:r>
        <w:rPr>
          <w:rFonts w:ascii="Calibri" w:hAnsi="Calibri" w:eastAsia="Calibri" w:cs="Calibri"/>
          <w:sz w:val="22"/>
          <w:szCs w:val="22"/>
        </w:rPr>
        <w:t xml:space="preserve">Este documento tiene como objetivo explicar MQTT desde cero y relacionarlo</w:t>
      </w:r>
      <w:r>
        <w:rPr>
          <w:rFonts w:ascii="Calibri" w:hAnsi="Calibri" w:eastAsia="Calibri" w:cs="Calibri"/>
          <w:sz w:val="22"/>
          <w:szCs w:val="22"/>
        </w:rPr>
        <w:t xml:space="preserve"> con el proyecto de pasantías que estamos desarrollando para la Municipalidad de Neuquén. La idea no es solamente memorizar qué significa MQTT, sino comprender qué problema resuelve, cómo funciona y en qué lugar podría utilizarse dentro de nuestro sistema.</w:t>
      </w:r>
      <w:r/>
    </w:p>
    <w:p>
      <w:pPr>
        <w:pBdr/>
        <w:spacing w:after="160"/>
        <w:ind/>
        <w:rPr/>
      </w:pPr>
      <w:r>
        <w:rPr>
          <w:rFonts w:ascii="Calibri" w:hAnsi="Calibri" w:eastAsia="Calibri" w:cs="Calibri"/>
          <w:sz w:val="22"/>
          <w:szCs w:val="22"/>
        </w:rPr>
        <w:t xml:space="preserve">El proyecto busca mejorar el mantenimiento de la iluminación pública. En distintos espacios de la ciudad, como Parque Norte, Paseo de la Costa, avenidas y plazas, pueden producirse bajas de t</w:t>
      </w:r>
      <w:r>
        <w:rPr>
          <w:rFonts w:ascii="Calibri" w:hAnsi="Calibri" w:eastAsia="Calibri" w:cs="Calibri"/>
          <w:sz w:val="22"/>
          <w:szCs w:val="22"/>
        </w:rPr>
        <w:t xml:space="preserve">ensión o cortes en los tableros. La propuesta es instalar sensores y dispositivos electrónicos que permitan detectar estas situaciones y enviar la información a un sistema informático para que los técnicos puedan recibir alertas y actuar con mayor rapidez.</w:t>
      </w:r>
      <w:r/>
    </w:p>
    <w:p>
      <w:pPr>
        <w:pBdr/>
        <w:spacing w:after="160"/>
        <w:ind/>
        <w:rPr/>
      </w:pPr>
      <w:r>
        <w:rPr>
          <w:rFonts w:ascii="Calibri" w:hAnsi="Calibri" w:eastAsia="Calibri" w:cs="Calibri"/>
          <w:sz w:val="22"/>
          <w:szCs w:val="22"/>
        </w:rPr>
        <w:t xml:space="preserve">La EPET N.º 14 participa principalmente en la parte electrónica y de comu</w:t>
      </w:r>
      <w:r>
        <w:rPr>
          <w:rFonts w:ascii="Calibri" w:hAnsi="Calibri" w:eastAsia="Calibri" w:cs="Calibri"/>
          <w:sz w:val="22"/>
          <w:szCs w:val="22"/>
        </w:rPr>
        <w:t xml:space="preserve">nicación de campo, mientras que la EPET N.º 20 participa principalmente en el desarrollo del software, backend, base de datos y aplicación. MQTT puede convertirse en una pieza de comunicación entre estas partes, pero primero debemos entender cómo funciona.</w:t>
      </w:r>
      <w:r/>
    </w:p>
    <w:p>
      <w:pPr>
        <w:pStyle w:val="729"/>
        <w:pBdr/>
        <w:spacing w:after="160" w:before="360"/>
        <w:ind/>
        <w:rPr/>
      </w:pPr>
      <w:r>
        <w:rPr>
          <w:rFonts w:ascii="Calibri" w:hAnsi="Calibri" w:eastAsia="Calibri" w:cs="Calibri"/>
        </w:rPr>
        <w:t xml:space="preserve">2. ¿Qué es MQTT?</w:t>
      </w:r>
      <w:r/>
    </w:p>
    <w:p>
      <w:pPr>
        <w:pBdr/>
        <w:spacing w:after="160"/>
        <w:ind/>
        <w:rPr/>
      </w:pPr>
      <w:r>
        <w:rPr>
          <w:rFonts w:ascii="Calibri" w:hAnsi="Calibri" w:eastAsia="Calibri" w:cs="Calibri"/>
          <w:sz w:val="22"/>
          <w:szCs w:val="22"/>
        </w:rPr>
        <w:t xml:space="preserve">MQTT sign</w:t>
      </w:r>
      <w:r>
        <w:rPr>
          <w:rFonts w:ascii="Calibri" w:hAnsi="Calibri" w:eastAsia="Calibri" w:cs="Calibri"/>
          <w:sz w:val="22"/>
          <w:szCs w:val="22"/>
        </w:rPr>
        <w:t xml:space="preserve">ifica Message Queuing Telemetry Transport. Es un protocolo de comunicación diseñado para intercambiar mensajes de manera eficiente, especialmente en sistemas donde los dispositivos tienen recursos limitados o donde las comunicaciones pueden ser inestables.</w:t>
      </w:r>
      <w:r/>
    </w:p>
    <w:p>
      <w:pPr>
        <w:pBdr/>
        <w:spacing w:after="160"/>
        <w:ind/>
        <w:rPr/>
      </w:pPr>
      <w:r>
        <w:rPr>
          <w:rFonts w:ascii="Calibri" w:hAnsi="Calibri" w:eastAsia="Calibri" w:cs="Calibri"/>
          <w:sz w:val="22"/>
          <w:szCs w:val="22"/>
        </w:rPr>
        <w:t xml:space="preserve">Es muy utilizado en IoT (Internet of Things o Internet de las Cosas), donde sensores, dispositivos y aplicaciones necesitan intercambiar información.</w:t>
      </w:r>
      <w:r/>
    </w:p>
    <w:p>
      <w:pPr>
        <w:pBdr/>
        <w:spacing w:after="160"/>
        <w:ind/>
        <w:rPr/>
      </w:pPr>
      <w:r>
        <w:rPr>
          <w:rFonts w:ascii="Calibri" w:hAnsi="Calibri" w:eastAsia="Calibri" w:cs="Calibri"/>
          <w:sz w:val="22"/>
          <w:szCs w:val="22"/>
        </w:rPr>
        <w:t xml:space="preserve">Una idea fundamental es que MQTT no es una base de datos, no es una aplicación y tampoco es un sensor. Es un protocolo de mensajería: define una forma organizada de publicar y recibir mensajes.</w:t>
      </w:r>
      <w:r/>
    </w:p>
    <w:p>
      <w:pPr>
        <w:pBdr/>
        <w:spacing w:after="160"/>
        <w:ind/>
        <w:rPr/>
      </w:pPr>
      <w:r>
        <w:rPr>
          <w:rFonts w:ascii="Calibri" w:hAnsi="Calibri" w:eastAsia="Calibri" w:cs="Calibri"/>
          <w:sz w:val="22"/>
          <w:szCs w:val="22"/>
        </w:rPr>
        <w:t xml:space="preserve">Ejemplo sencillo: un dispositivo mide 215,4 V. Esa medición puede convertirse en un mensaje. MQTT permite que ese mensaje sea publicado y entregado a los componentes del sistema que estén interesados en recibirlo.</w:t>
      </w:r>
      <w:r/>
    </w:p>
    <w:p>
      <w:pPr>
        <w:pStyle w:val="729"/>
        <w:pBdr/>
        <w:spacing w:after="160" w:before="360"/>
        <w:ind/>
        <w:rPr/>
      </w:pPr>
      <w:r>
        <w:rPr>
          <w:rFonts w:ascii="Calibri" w:hAnsi="Calibri" w:eastAsia="Calibri" w:cs="Calibri"/>
        </w:rPr>
        <w:t xml:space="preserve">3. La idea fundamental: Publisher, Broker y Subscriber</w:t>
      </w:r>
      <w:r/>
    </w:p>
    <w:p>
      <w:pPr>
        <w:pBdr/>
        <w:spacing w:after="160"/>
        <w:ind/>
        <w:rPr/>
      </w:pPr>
      <w:r>
        <w:rPr>
          <w:rFonts w:ascii="Calibri" w:hAnsi="Calibri" w:eastAsia="Calibri" w:cs="Calibri"/>
          <w:sz w:val="22"/>
          <w:szCs w:val="22"/>
        </w:rPr>
        <w:t xml:space="preserve">MQTT utiliza principalmente un modelo de publicación/suscripción (publish/subscribe). En lugar de que cada dispositivo tenga que conocer directamente la dirección de todos los demás dispositivos, existe un intermediario llamado broker.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3780"/>
        <w:gridCol w:w="3780"/>
      </w:tblGrid>
      <w:tr>
        <w:trPr/>
        <w:tc>
          <w:tcPr>
            <w:shd w:val="clear" w:color="auto" w:fill="ddebf7"/>
            <w:tcBorders/>
            <w:tcW w:w="1800" w:type="dxa"/>
          </w:tcPr>
          <w:p>
            <w:pPr>
              <w:pBdr/>
              <w:spacing/>
              <w:ind/>
              <w:rPr/>
            </w:pPr>
            <w:r>
              <w:rPr>
                <w:rFonts w:ascii="Calibri" w:hAnsi="Calibri" w:eastAsia="Calibri" w:cs="Calibri"/>
                <w:b/>
                <w:bCs/>
                <w:sz w:val="20"/>
                <w:szCs w:val="20"/>
              </w:rPr>
              <w:t xml:space="preserve">Elemento</w:t>
            </w:r>
            <w:r/>
          </w:p>
        </w:tc>
        <w:tc>
          <w:tcPr>
            <w:shd w:val="clear" w:color="auto" w:fill="ddebf7"/>
            <w:tcBorders/>
            <w:tcW w:w="3780" w:type="dxa"/>
          </w:tcPr>
          <w:p>
            <w:pPr>
              <w:pBdr/>
              <w:spacing/>
              <w:ind/>
              <w:rPr/>
            </w:pPr>
            <w:r>
              <w:rPr>
                <w:rFonts w:ascii="Calibri" w:hAnsi="Calibri" w:eastAsia="Calibri" w:cs="Calibri"/>
                <w:b/>
                <w:bCs/>
                <w:sz w:val="20"/>
                <w:szCs w:val="20"/>
              </w:rPr>
              <w:t xml:space="preserve">Qué hace</w:t>
            </w:r>
            <w:r/>
          </w:p>
        </w:tc>
        <w:tc>
          <w:tcPr>
            <w:shd w:val="clear" w:color="auto" w:fill="ddebf7"/>
            <w:tcBorders/>
            <w:tcW w:w="3780" w:type="dxa"/>
          </w:tcPr>
          <w:p>
            <w:pPr>
              <w:pBdr/>
              <w:spacing/>
              <w:ind/>
              <w:rPr/>
            </w:pPr>
            <w:r>
              <w:rPr>
                <w:rFonts w:ascii="Calibri" w:hAnsi="Calibri" w:eastAsia="Calibri" w:cs="Calibri"/>
                <w:b/>
                <w:bCs/>
                <w:sz w:val="20"/>
                <w:szCs w:val="20"/>
              </w:rPr>
              <w:t xml:space="preserve">Ejemplo en nuestro proyecto</w:t>
            </w:r>
            <w:r/>
          </w:p>
        </w:tc>
      </w:tr>
      <w:tr>
        <w:trPr/>
        <w:tc>
          <w:tcPr>
            <w:tcBorders/>
            <w:tcW w:w="1800" w:type="dxa"/>
          </w:tcPr>
          <w:p>
            <w:pPr>
              <w:pBdr/>
              <w:spacing/>
              <w:ind/>
              <w:rPr/>
            </w:pPr>
            <w:r>
              <w:rPr>
                <w:rFonts w:ascii="Calibri" w:hAnsi="Calibri" w:eastAsia="Calibri" w:cs="Calibri"/>
                <w:b w:val="0"/>
                <w:bCs w:val="0"/>
                <w:sz w:val="20"/>
                <w:szCs w:val="20"/>
              </w:rPr>
              <w:t xml:space="preserve">Publisher</w:t>
            </w:r>
            <w:r/>
          </w:p>
        </w:tc>
        <w:tc>
          <w:tcPr>
            <w:tcBorders/>
            <w:tcW w:w="3780" w:type="dxa"/>
          </w:tcPr>
          <w:p>
            <w:pPr>
              <w:pBdr/>
              <w:spacing/>
              <w:ind/>
              <w:rPr/>
            </w:pPr>
            <w:r>
              <w:rPr>
                <w:rFonts w:ascii="Calibri" w:hAnsi="Calibri" w:eastAsia="Calibri" w:cs="Calibri"/>
                <w:b w:val="0"/>
                <w:bCs w:val="0"/>
                <w:sz w:val="20"/>
                <w:szCs w:val="20"/>
              </w:rPr>
              <w:t xml:space="preserve">Publica un mensaje en un topic.</w:t>
            </w:r>
            <w:r/>
          </w:p>
        </w:tc>
        <w:tc>
          <w:tcPr>
            <w:tcBorders/>
            <w:tcW w:w="3780" w:type="dxa"/>
          </w:tcPr>
          <w:p>
            <w:pPr>
              <w:pBdr/>
              <w:spacing/>
              <w:ind/>
              <w:rPr/>
            </w:pPr>
            <w:r>
              <w:rPr>
                <w:rFonts w:ascii="Calibri" w:hAnsi="Calibri" w:eastAsia="Calibri" w:cs="Calibri"/>
                <w:b w:val="0"/>
                <w:bCs w:val="0"/>
                <w:sz w:val="20"/>
                <w:szCs w:val="20"/>
              </w:rPr>
              <w:t xml:space="preserve">Un dispositivo que publica una medición.</w:t>
            </w:r>
            <w:r/>
          </w:p>
        </w:tc>
      </w:tr>
      <w:tr>
        <w:trPr/>
        <w:tc>
          <w:tcPr>
            <w:tcBorders/>
            <w:tcW w:w="1800" w:type="dxa"/>
          </w:tcPr>
          <w:p>
            <w:pPr>
              <w:pBdr/>
              <w:spacing/>
              <w:ind/>
              <w:rPr/>
            </w:pPr>
            <w:r>
              <w:rPr>
                <w:rFonts w:ascii="Calibri" w:hAnsi="Calibri" w:eastAsia="Calibri" w:cs="Calibri"/>
                <w:b w:val="0"/>
                <w:bCs w:val="0"/>
                <w:sz w:val="20"/>
                <w:szCs w:val="20"/>
              </w:rPr>
              <w:t xml:space="preserve">Broker</w:t>
            </w:r>
            <w:r/>
          </w:p>
        </w:tc>
        <w:tc>
          <w:tcPr>
            <w:tcBorders/>
            <w:tcW w:w="3780" w:type="dxa"/>
          </w:tcPr>
          <w:p>
            <w:pPr>
              <w:pBdr/>
              <w:spacing/>
              <w:ind/>
              <w:rPr/>
            </w:pPr>
            <w:r>
              <w:rPr>
                <w:rFonts w:ascii="Calibri" w:hAnsi="Calibri" w:eastAsia="Calibri" w:cs="Calibri"/>
                <w:b w:val="0"/>
                <w:bCs w:val="0"/>
                <w:sz w:val="20"/>
                <w:szCs w:val="20"/>
              </w:rPr>
              <w:t xml:space="preserve">Recibe mensajes y los distribuye a los clientes suscritos.</w:t>
            </w:r>
            <w:r/>
          </w:p>
        </w:tc>
        <w:tc>
          <w:tcPr>
            <w:tcBorders/>
            <w:tcW w:w="3780" w:type="dxa"/>
          </w:tcPr>
          <w:p>
            <w:pPr>
              <w:pBdr/>
              <w:spacing/>
              <w:ind/>
              <w:rPr/>
            </w:pPr>
            <w:r>
              <w:rPr>
                <w:rFonts w:ascii="Calibri" w:hAnsi="Calibri" w:eastAsia="Calibri" w:cs="Calibri"/>
                <w:b w:val="0"/>
                <w:bCs w:val="0"/>
                <w:sz w:val="20"/>
                <w:szCs w:val="20"/>
              </w:rPr>
              <w:t xml:space="preserve">Servidor MQTT.</w:t>
            </w:r>
            <w:r/>
          </w:p>
        </w:tc>
      </w:tr>
      <w:tr>
        <w:trPr/>
        <w:tc>
          <w:tcPr>
            <w:tcBorders/>
            <w:tcW w:w="1800" w:type="dxa"/>
          </w:tcPr>
          <w:p>
            <w:pPr>
              <w:pBdr/>
              <w:spacing/>
              <w:ind/>
              <w:rPr/>
            </w:pPr>
            <w:r>
              <w:rPr>
                <w:rFonts w:ascii="Calibri" w:hAnsi="Calibri" w:eastAsia="Calibri" w:cs="Calibri"/>
                <w:b w:val="0"/>
                <w:bCs w:val="0"/>
                <w:sz w:val="20"/>
                <w:szCs w:val="20"/>
              </w:rPr>
              <w:t xml:space="preserve">Subscriber</w:t>
            </w:r>
            <w:r/>
          </w:p>
        </w:tc>
        <w:tc>
          <w:tcPr>
            <w:tcBorders/>
            <w:tcW w:w="3780" w:type="dxa"/>
          </w:tcPr>
          <w:p>
            <w:pPr>
              <w:pBdr/>
              <w:spacing/>
              <w:ind/>
              <w:rPr/>
            </w:pPr>
            <w:r>
              <w:rPr>
                <w:rFonts w:ascii="Calibri" w:hAnsi="Calibri" w:eastAsia="Calibri" w:cs="Calibri"/>
                <w:b w:val="0"/>
                <w:bCs w:val="0"/>
                <w:sz w:val="20"/>
                <w:szCs w:val="20"/>
              </w:rPr>
              <w:t xml:space="preserve">Se suscribe a topics y recibe los mensajes publicados allí.</w:t>
            </w:r>
            <w:r/>
          </w:p>
        </w:tc>
        <w:tc>
          <w:tcPr>
            <w:tcBorders/>
            <w:tcW w:w="3780" w:type="dxa"/>
          </w:tcPr>
          <w:p>
            <w:pPr>
              <w:pBdr/>
              <w:spacing/>
              <w:ind/>
              <w:rPr/>
            </w:pPr>
            <w:r>
              <w:rPr>
                <w:rFonts w:ascii="Calibri" w:hAnsi="Calibri" w:eastAsia="Calibri" w:cs="Calibri"/>
                <w:b w:val="0"/>
                <w:bCs w:val="0"/>
                <w:sz w:val="20"/>
                <w:szCs w:val="20"/>
              </w:rPr>
              <w:t xml:space="preserve">Nuestro backend.</w:t>
            </w:r>
            <w:r/>
          </w:p>
        </w:tc>
      </w:tr>
    </w:tbl>
    <w:p>
      <w:pPr>
        <w:pBdr/>
        <w:spacing w:after="160"/>
        <w:ind/>
        <w:rPr/>
      </w:pPr>
      <w:r>
        <w:rPr>
          <w:rFonts w:ascii="Calibri" w:hAnsi="Calibri" w:eastAsia="Calibri" w:cs="Calibri"/>
          <w:sz w:val="22"/>
          <w:szCs w:val="22"/>
        </w:rPr>
      </w:r>
      <w:r/>
    </w:p>
    <w:p>
      <w:pPr>
        <w:pBdr/>
        <w:spacing w:after="160"/>
        <w:ind/>
        <w:rPr/>
      </w:pPr>
      <w:r>
        <w:rPr>
          <w:rFonts w:ascii="Calibri" w:hAnsi="Calibri" w:eastAsia="Calibri" w:cs="Calibri"/>
          <w:sz w:val="22"/>
          <w:szCs w:val="22"/>
        </w:rPr>
        <w:t xml:space="preserve">El recorrido básico puede imaginarse así: Publisher → Broker MQTT → Subscriber</w:t>
      </w:r>
      <w:r/>
    </w:p>
    <w:p>
      <w:pPr>
        <w:pBdr/>
        <w:spacing w:after="160"/>
        <w:ind/>
        <w:rPr/>
      </w:pPr>
      <w:r>
        <w:rPr>
          <w:rFonts w:ascii="Calibri" w:hAnsi="Calibri" w:eastAsia="Calibri" w:cs="Calibri"/>
          <w:sz w:val="22"/>
          <w:szCs w:val="22"/>
        </w:rPr>
        <w:t xml:space="preserve">El Publisher no necesita enviar el mensaje directamente al Subscriber. Publica en el broker y el broker se encarga de distribuirlo según las suscripciones.</w:t>
      </w:r>
      <w:r/>
    </w:p>
    <w:p>
      <w:pPr>
        <w:pStyle w:val="729"/>
        <w:pBdr/>
        <w:spacing w:after="160" w:before="360"/>
        <w:ind/>
        <w:rPr/>
      </w:pPr>
      <w:r>
        <w:rPr>
          <w:rFonts w:ascii="Calibri" w:hAnsi="Calibri" w:eastAsia="Calibri" w:cs="Calibri"/>
        </w:rPr>
        <w:t xml:space="preserve">4. ¿Qué es un Topic?</w:t>
      </w:r>
      <w:r/>
    </w:p>
    <w:p>
      <w:pPr>
        <w:pBdr/>
        <w:spacing w:after="160"/>
        <w:ind/>
        <w:rPr/>
      </w:pPr>
      <w:r>
        <w:rPr>
          <w:rFonts w:ascii="Calibri" w:hAnsi="Calibri" w:eastAsia="Calibri" w:cs="Calibri"/>
          <w:sz w:val="22"/>
          <w:szCs w:val="22"/>
        </w:rPr>
        <w:t xml:space="preserve">Un topic es una dirección lógica o canal de mensajes. Permite organizar la información y decidir qué mensajes quiere recibir cada cliente.</w:t>
      </w:r>
      <w:r/>
    </w:p>
    <w:p>
      <w:pPr>
        <w:pBdr/>
        <w:spacing w:after="160"/>
        <w:ind/>
        <w:rPr/>
      </w:pPr>
      <w:r>
        <w:rPr>
          <w:rFonts w:ascii="Calibri" w:hAnsi="Calibri" w:eastAsia="Calibri" w:cs="Calibri"/>
          <w:sz w:val="22"/>
          <w:szCs w:val="22"/>
        </w:rPr>
        <w:t xml:space="preserve">Para nuestro proyecto podríamos utilizar una estructura como:</w:t>
      </w:r>
      <w:r/>
    </w:p>
    <w:p>
      <w:pPr>
        <w:pBdr/>
        <w:shd w:val="clear" w:color="auto" w:fill="f2f2f2"/>
        <w:spacing w:after="160"/>
        <w:ind/>
        <w:rPr/>
      </w:pPr>
      <w:r>
        <w:rPr>
          <w:rFonts w:ascii="Consolas" w:hAnsi="Consolas" w:eastAsia="Consolas" w:cs="Consolas"/>
          <w:sz w:val="20"/>
          <w:szCs w:val="20"/>
        </w:rPr>
        <w:t xml:space="preserve">neuquen/iluminacion/parque_norte/tablero_001/tension</w:t>
      </w:r>
      <w:r/>
    </w:p>
    <w:p>
      <w:pPr>
        <w:pBdr/>
        <w:spacing w:after="160"/>
        <w:ind/>
        <w:rPr/>
      </w:pPr>
      <w:r>
        <w:rPr>
          <w:rFonts w:ascii="Calibri" w:hAnsi="Calibri" w:eastAsia="Calibri" w:cs="Calibri"/>
          <w:sz w:val="22"/>
          <w:szCs w:val="22"/>
        </w:rPr>
        <w:t xml:space="preserve">Podemos interpretarla como: ciudad → sistema → lugar → tablero → tipo de dato.</w:t>
      </w:r>
      <w:r/>
    </w:p>
    <w:p>
      <w:pPr>
        <w:pBdr/>
        <w:spacing w:after="160"/>
        <w:ind/>
        <w:rPr/>
      </w:pPr>
      <w:r>
        <w:rPr>
          <w:rFonts w:ascii="Calibri" w:hAnsi="Calibri" w:eastAsia="Calibri" w:cs="Calibri"/>
          <w:sz w:val="22"/>
          <w:szCs w:val="22"/>
        </w:rPr>
        <w:t xml:space="preserve">Otra posibilidad sería separar distintos tipos de información: estado, tensión, alertas o comunicación. No necesitamos crear una estructura enorme desde el principio; lo importante es que sea clara y consistente.</w:t>
      </w:r>
      <w:r/>
    </w:p>
    <w:p>
      <w:pPr>
        <w:pStyle w:val="729"/>
        <w:pBdr/>
        <w:spacing w:after="160" w:before="360"/>
        <w:ind/>
        <w:rPr/>
      </w:pPr>
      <w:r>
        <w:rPr>
          <w:rFonts w:ascii="Calibri" w:hAnsi="Calibri" w:eastAsia="Calibri" w:cs="Calibri"/>
        </w:rPr>
        <w:t xml:space="preserve">5. ¿Qué es el Payload?</w:t>
      </w:r>
      <w:r/>
    </w:p>
    <w:p>
      <w:pPr>
        <w:pBdr/>
        <w:spacing w:after="160"/>
        <w:ind/>
        <w:rPr/>
      </w:pPr>
      <w:r>
        <w:rPr>
          <w:rFonts w:ascii="Calibri" w:hAnsi="Calibri" w:eastAsia="Calibri" w:cs="Calibri"/>
          <w:sz w:val="22"/>
          <w:szCs w:val="22"/>
        </w:rPr>
        <w:t xml:space="preserve">El payload es el contenido que transporta el mensaje. MQTT se encarga de transportar el mensaje, pero el contenido puede tener diferentes formatos. Para nuestro proyecto, JSON podría ser una opción sencilla y fácil de procesar.</w:t>
      </w:r>
      <w:r/>
    </w:p>
    <w:p>
      <w:pPr>
        <w:pBdr/>
        <w:shd w:val="clear" w:color="auto" w:fill="f2f2f2"/>
        <w:spacing w:after="160"/>
        <w:ind/>
        <w:rPr/>
      </w:pPr>
      <w:r>
        <w:rPr>
          <w:rFonts w:ascii="Consolas" w:hAnsi="Consolas" w:eastAsia="Consolas" w:cs="Consolas"/>
          <w:sz w:val="20"/>
          <w:szCs w:val="20"/>
        </w:rPr>
        <w:t xml:space="preserve">{
  "dispositivo": "ESP32-001",
  "tablero": "TAB-001",
  "ubicacion": "Parque Norte",
  "tension": 215.4,
  "estado": "normal"
}</w:t>
      </w:r>
      <w:r/>
    </w:p>
    <w:p>
      <w:pPr>
        <w:pBdr/>
        <w:spacing w:after="160"/>
        <w:ind/>
        <w:rPr/>
      </w:pPr>
      <w:r>
        <w:rPr>
          <w:rFonts w:ascii="Calibri" w:hAnsi="Calibri" w:eastAsia="Calibri" w:cs="Calibri"/>
          <w:sz w:val="22"/>
          <w:szCs w:val="22"/>
        </w:rPr>
        <w:t xml:space="preserve">MQTT y JSON no son lo mismo. MQTT es el protocolo de mensajería; JSON sería solamente una forma de representar los datos que viajan dentro del mensaje.</w:t>
      </w:r>
      <w:r/>
    </w:p>
    <w:p>
      <w:pPr>
        <w:pStyle w:val="729"/>
        <w:pBdr/>
        <w:spacing w:after="160" w:before="360"/>
        <w:ind/>
        <w:rPr/>
      </w:pPr>
      <w:r>
        <w:rPr>
          <w:rFonts w:ascii="Calibri" w:hAnsi="Calibri" w:eastAsia="Calibri" w:cs="Calibri"/>
        </w:rPr>
        <w:t xml:space="preserve">6. ¿Dónde entra MQTT en nuestro proyecto?</w:t>
      </w:r>
      <w:r/>
    </w:p>
    <w:p>
      <w:pPr>
        <w:pBdr/>
        <w:spacing w:after="160"/>
        <w:ind/>
        <w:rPr/>
      </w:pPr>
      <w:r>
        <w:rPr>
          <w:rFonts w:ascii="Calibri" w:hAnsi="Calibri" w:eastAsia="Calibri" w:cs="Calibri"/>
          <w:sz w:val="22"/>
          <w:szCs w:val="22"/>
        </w:rPr>
        <w:t xml:space="preserve">Esta es la parte más importante. Nuestro sistema necesita transportar información desde los dispositivos instalados en los tableros hasta el software que desarrollamos.</w:t>
      </w:r>
      <w:r/>
    </w:p>
    <w:p>
      <w:pPr>
        <w:pBdr/>
        <w:spacing w:after="160"/>
        <w:ind/>
        <w:rPr/>
      </w:pPr>
      <w:r>
        <w:rPr>
          <w:rFonts w:ascii="Calibri" w:hAnsi="Calibri" w:eastAsia="Calibri" w:cs="Calibri"/>
          <w:sz w:val="22"/>
          <w:szCs w:val="22"/>
        </w:rPr>
        <w:t xml:space="preserve">Una arquitectura conceptual podría ser:</w:t>
      </w:r>
      <w:r/>
    </w:p>
    <w:p>
      <w:pPr>
        <w:pBdr/>
        <w:shd w:val="clear" w:color="auto" w:fill="f2f2f2"/>
        <w:spacing w:after="160"/>
        <w:ind/>
        <w:rPr/>
      </w:pPr>
      <w:r>
        <w:rPr>
          <w:rFonts w:ascii="Consolas" w:hAnsi="Consolas" w:eastAsia="Consolas" w:cs="Consolas"/>
          <w:sz w:val="20"/>
          <w:szCs w:val="20"/>
        </w:rPr>
        <w:t xml:space="preserve">TABLERO → SENSOR → ESP32 → LoRa/LoRaWAN → GATEWAY
   ↓
MQTT BROKER
   ↓
BACKEND
   ↓
BASE DE DATOS
   ↓
APLICACIÓN
   ↓
TÉCNICO</w:t>
      </w:r>
      <w:r/>
    </w:p>
    <w:p>
      <w:pPr>
        <w:pBdr/>
        <w:spacing w:after="160"/>
        <w:ind/>
        <w:rPr/>
      </w:pPr>
      <w:r>
        <w:rPr>
          <w:rFonts w:ascii="Calibri" w:hAnsi="Calibri" w:eastAsia="Calibri" w:cs="Calibri"/>
          <w:sz w:val="22"/>
          <w:szCs w:val="22"/>
        </w:rPr>
        <w:t xml:space="preserve">Importante: LoRa y MQTT cumplen funciones diferentes. Lo</w:t>
      </w:r>
      <w:r>
        <w:rPr>
          <w:rFonts w:ascii="Calibri" w:hAnsi="Calibri" w:eastAsia="Calibri" w:cs="Calibri"/>
          <w:sz w:val="22"/>
          <w:szCs w:val="22"/>
        </w:rPr>
        <w:t xml:space="preserve">Ra es una tecnología de comunicación inalámbrica de largo alcance. LoRaWAN es una arquitectura/protocolo de red que puede utilizar LoRa. MQTT es un protocolo de mensajería para distribuir información entre componentes de software y dispositivos conectados.</w:t>
      </w:r>
      <w:r/>
    </w:p>
    <w:p>
      <w:pPr>
        <w:pBdr/>
        <w:spacing w:after="160"/>
        <w:ind/>
        <w:rPr/>
      </w:pPr>
      <w:r>
        <w:rPr>
          <w:rFonts w:ascii="Calibri" w:hAnsi="Calibri" w:eastAsia="Calibri" w:cs="Calibri"/>
          <w:sz w:val="22"/>
          <w:szCs w:val="22"/>
        </w:rPr>
        <w:t xml:space="preserve">Por eso, no debemos decir simplemente que 'LoRa es MQTT'. Son tecnologías distintas que pueden formar parte de la misma arquitectura.</w:t>
      </w:r>
      <w:r/>
    </w:p>
    <w:p>
      <w:pPr>
        <w:pStyle w:val="729"/>
        <w:pBdr/>
        <w:spacing w:after="160" w:before="360"/>
        <w:ind/>
        <w:rPr/>
      </w:pPr>
      <w:r>
        <w:rPr>
          <w:rFonts w:ascii="Calibri" w:hAnsi="Calibri" w:eastAsia="Calibri" w:cs="Calibri"/>
        </w:rPr>
        <w:t xml:space="preserve">7. ¿El ESP32 será directamente el Publisher MQTT?</w:t>
      </w:r>
      <w:r/>
    </w:p>
    <w:p>
      <w:pPr>
        <w:pBdr/>
        <w:spacing w:after="160"/>
        <w:ind/>
        <w:rPr/>
      </w:pPr>
      <w:r>
        <w:rPr>
          <w:rFonts w:ascii="Calibri" w:hAnsi="Calibri" w:eastAsia="Calibri" w:cs="Calibri"/>
          <w:sz w:val="22"/>
          <w:szCs w:val="22"/>
        </w:rPr>
        <w:t xml:space="preserve">No necesariamente. Esta es una decisión que debemos tomar después de estudiar la arquitectura de comunicación. Un ESP32 puede ser un cliente MQTT si di</w:t>
      </w:r>
      <w:r>
        <w:rPr>
          <w:rFonts w:ascii="Calibri" w:hAnsi="Calibri" w:eastAsia="Calibri" w:cs="Calibri"/>
          <w:sz w:val="22"/>
          <w:szCs w:val="22"/>
        </w:rPr>
        <w:t xml:space="preserve">spone de una conexión IP adecuada, por ejemplo mediante Wi-Fi. Pero si el dispositivo de campo se comunica únicamente mediante LoRa, puede existir un gateway o un servidor intermedio que reciba los datos de LoRa y posteriormente los publique mediante MQTT.</w:t>
      </w:r>
      <w:r/>
    </w:p>
    <w:p>
      <w:pPr>
        <w:pBdr/>
        <w:spacing w:after="160"/>
        <w:ind/>
        <w:rPr/>
      </w:pPr>
      <w:r>
        <w:rPr>
          <w:rFonts w:ascii="Calibri" w:hAnsi="Calibri" w:eastAsia="Calibri" w:cs="Calibri"/>
          <w:sz w:val="22"/>
          <w:szCs w:val="22"/>
        </w:rPr>
        <w:t xml:space="preserve">Una arquitectura especialmente clara para estudiar sería:</w:t>
      </w:r>
      <w:r/>
    </w:p>
    <w:p>
      <w:pPr>
        <w:pBdr/>
        <w:shd w:val="clear" w:color="auto" w:fill="f2f2f2"/>
        <w:spacing w:after="160"/>
        <w:ind/>
        <w:rPr/>
      </w:pPr>
      <w:r>
        <w:rPr>
          <w:rFonts w:ascii="Consolas" w:hAnsi="Consolas" w:eastAsia="Consolas" w:cs="Consolas"/>
          <w:sz w:val="20"/>
          <w:szCs w:val="20"/>
        </w:rPr>
        <w:t xml:space="preserve">Sensor → ESP32 → LoRa → Gateway/servidor → MQTT → Backend</w:t>
      </w:r>
      <w:r/>
    </w:p>
    <w:p>
      <w:pPr>
        <w:pBdr/>
        <w:spacing w:after="160"/>
        <w:ind/>
        <w:rPr/>
      </w:pPr>
      <w:r>
        <w:rPr>
          <w:rFonts w:ascii="Calibri" w:hAnsi="Calibri" w:eastAsia="Calibri" w:cs="Calibri"/>
          <w:sz w:val="22"/>
          <w:szCs w:val="22"/>
        </w:rPr>
        <w:t xml:space="preserve">Otra posibilidad, si se utiliza una infraestructura LoRaWAN, es que el servidor LoRaWAN entregue los datos a un broker MQTT. La elección final dependerá de los equipos y servicios que utilicen la EPET N.º 14 y el proyecto.</w:t>
      </w:r>
      <w:r/>
    </w:p>
    <w:p>
      <w:pPr>
        <w:pBdr/>
        <w:spacing w:after="160"/>
        <w:ind/>
        <w:rPr/>
      </w:pPr>
      <w:r>
        <w:rPr>
          <w:rFonts w:ascii="Calibri" w:hAnsi="Calibri" w:eastAsia="Calibri" w:cs="Calibri"/>
          <w:sz w:val="22"/>
          <w:szCs w:val="22"/>
        </w:rPr>
        <w:t xml:space="preserve">Esto es importante porque no conviene elegir MQTT o diseñar los topics definitivos antes de conocer cómo será realmente la comunicación LoRa/LoRaWAN.</w:t>
      </w:r>
      <w:r/>
    </w:p>
    <w:p>
      <w:pPr>
        <w:pStyle w:val="729"/>
        <w:pBdr/>
        <w:spacing w:after="160" w:before="360"/>
        <w:ind/>
        <w:rPr/>
      </w:pPr>
      <w:r>
        <w:rPr>
          <w:rFonts w:ascii="Calibri" w:hAnsi="Calibri" w:eastAsia="Calibri" w:cs="Calibri"/>
        </w:rPr>
        <w:t xml:space="preserve">8. Ejemplo completo: una medición de Parque Norte</w:t>
      </w:r>
      <w:r/>
    </w:p>
    <w:p>
      <w:pPr>
        <w:pBdr/>
        <w:spacing w:after="160"/>
        <w:ind/>
        <w:rPr/>
      </w:pPr>
      <w:r>
        <w:rPr>
          <w:rFonts w:ascii="Calibri" w:hAnsi="Calibri" w:eastAsia="Calibri" w:cs="Calibri"/>
          <w:sz w:val="22"/>
          <w:szCs w:val="22"/>
        </w:rPr>
        <w:t xml:space="preserve">Supongamos, solamente como ejemplo, que un sensor de un tablero detecta una medición anormal.</w:t>
      </w:r>
      <w:r/>
    </w:p>
    <w:p>
      <w:pPr>
        <w:pStyle w:val="736"/>
        <w:numPr>
          <w:ilvl w:val="0"/>
          <w:numId w:val="2"/>
        </w:numPr>
        <w:pBdr/>
        <w:spacing w:after="100"/>
        <w:ind/>
        <w:rPr/>
      </w:pPr>
      <w:r>
        <w:rPr>
          <w:rFonts w:ascii="Calibri" w:hAnsi="Calibri" w:eastAsia="Calibri" w:cs="Calibri"/>
          <w:sz w:val="22"/>
          <w:szCs w:val="22"/>
        </w:rPr>
        <w:t xml:space="preserve">1. Medición: el sensor obtiene un valor eléctrico.</w:t>
      </w:r>
      <w:r/>
    </w:p>
    <w:p>
      <w:pPr>
        <w:pStyle w:val="736"/>
        <w:numPr>
          <w:ilvl w:val="0"/>
          <w:numId w:val="2"/>
        </w:numPr>
        <w:pBdr/>
        <w:spacing w:after="100"/>
        <w:ind/>
        <w:rPr/>
      </w:pPr>
      <w:r>
        <w:rPr>
          <w:rFonts w:ascii="Calibri" w:hAnsi="Calibri" w:eastAsia="Calibri" w:cs="Calibri"/>
          <w:sz w:val="22"/>
          <w:szCs w:val="22"/>
        </w:rPr>
        <w:t xml:space="preserve">2. ESP32: recibe o procesa la medición.</w:t>
      </w:r>
      <w:r/>
    </w:p>
    <w:p>
      <w:pPr>
        <w:pStyle w:val="736"/>
        <w:numPr>
          <w:ilvl w:val="0"/>
          <w:numId w:val="2"/>
        </w:numPr>
        <w:pBdr/>
        <w:spacing w:after="100"/>
        <w:ind/>
        <w:rPr/>
      </w:pPr>
      <w:r>
        <w:rPr>
          <w:rFonts w:ascii="Calibri" w:hAnsi="Calibri" w:eastAsia="Calibri" w:cs="Calibri"/>
          <w:sz w:val="22"/>
          <w:szCs w:val="22"/>
        </w:rPr>
        <w:t xml:space="preserve">3. Comunicación de campo: el dispositivo transmite la información mediante la tecnología definida para el proyecto, por ejemplo LoRa/LoRaWAN.</w:t>
      </w:r>
      <w:r/>
    </w:p>
    <w:p>
      <w:pPr>
        <w:pStyle w:val="736"/>
        <w:numPr>
          <w:ilvl w:val="0"/>
          <w:numId w:val="2"/>
        </w:numPr>
        <w:pBdr/>
        <w:spacing w:after="100"/>
        <w:ind/>
        <w:rPr/>
      </w:pPr>
      <w:r>
        <w:rPr>
          <w:rFonts w:ascii="Calibri" w:hAnsi="Calibri" w:eastAsia="Calibri" w:cs="Calibri"/>
          <w:sz w:val="22"/>
          <w:szCs w:val="22"/>
        </w:rPr>
        <w:t xml:space="preserve">4. Gateway o servidor: recibe los datos de campo y los incorpora a la infraestructura IP si corresponde.</w:t>
      </w:r>
      <w:r/>
    </w:p>
    <w:p>
      <w:pPr>
        <w:pStyle w:val="736"/>
        <w:numPr>
          <w:ilvl w:val="0"/>
          <w:numId w:val="2"/>
        </w:numPr>
        <w:pBdr/>
        <w:spacing w:after="100"/>
        <w:ind/>
        <w:rPr/>
      </w:pPr>
      <w:r>
        <w:rPr>
          <w:rFonts w:ascii="Calibri" w:hAnsi="Calibri" w:eastAsia="Calibri" w:cs="Calibri"/>
          <w:sz w:val="22"/>
          <w:szCs w:val="22"/>
        </w:rPr>
        <w:t xml:space="preserve">5. MQTT: el dato se publica en un topic.</w:t>
      </w:r>
      <w:r/>
    </w:p>
    <w:p>
      <w:pPr>
        <w:pStyle w:val="736"/>
        <w:numPr>
          <w:ilvl w:val="0"/>
          <w:numId w:val="2"/>
        </w:numPr>
        <w:pBdr/>
        <w:spacing w:after="100"/>
        <w:ind/>
        <w:rPr/>
      </w:pPr>
      <w:r>
        <w:rPr>
          <w:rFonts w:ascii="Calibri" w:hAnsi="Calibri" w:eastAsia="Calibri" w:cs="Calibri"/>
          <w:sz w:val="22"/>
          <w:szCs w:val="22"/>
        </w:rPr>
        <w:t xml:space="preserve">6. Broker: recibe el mensaje y lo entrega a los clientes suscritos.</w:t>
      </w:r>
      <w:r/>
    </w:p>
    <w:p>
      <w:pPr>
        <w:pStyle w:val="736"/>
        <w:numPr>
          <w:ilvl w:val="0"/>
          <w:numId w:val="2"/>
        </w:numPr>
        <w:pBdr/>
        <w:spacing w:after="100"/>
        <w:ind/>
        <w:rPr/>
      </w:pPr>
      <w:r>
        <w:rPr>
          <w:rFonts w:ascii="Calibri" w:hAnsi="Calibri" w:eastAsia="Calibri" w:cs="Calibri"/>
          <w:sz w:val="22"/>
          <w:szCs w:val="22"/>
        </w:rPr>
        <w:t xml:space="preserve">7. Backend: recibe el mensaje, valida los datos y determina qué hacer con ellos.</w:t>
      </w:r>
      <w:r/>
    </w:p>
    <w:p>
      <w:pPr>
        <w:pStyle w:val="736"/>
        <w:numPr>
          <w:ilvl w:val="0"/>
          <w:numId w:val="2"/>
        </w:numPr>
        <w:pBdr/>
        <w:spacing w:after="100"/>
        <w:ind/>
        <w:rPr/>
      </w:pPr>
      <w:r>
        <w:rPr>
          <w:rFonts w:ascii="Calibri" w:hAnsi="Calibri" w:eastAsia="Calibri" w:cs="Calibri"/>
          <w:sz w:val="22"/>
          <w:szCs w:val="22"/>
        </w:rPr>
        <w:t xml:space="preserve">8. Base de datos: se registra la medición y, si corresponde, la alerta.</w:t>
      </w:r>
      <w:r/>
    </w:p>
    <w:p>
      <w:pPr>
        <w:pStyle w:val="736"/>
        <w:numPr>
          <w:ilvl w:val="0"/>
          <w:numId w:val="2"/>
        </w:numPr>
        <w:pBdr/>
        <w:spacing w:after="100"/>
        <w:ind/>
        <w:rPr/>
      </w:pPr>
      <w:r>
        <w:rPr>
          <w:rFonts w:ascii="Calibri" w:hAnsi="Calibri" w:eastAsia="Calibri" w:cs="Calibri"/>
          <w:sz w:val="22"/>
          <w:szCs w:val="22"/>
        </w:rPr>
        <w:t xml:space="preserve">9. Aplicación: muestra el estado del tablero y la alerta al técnico.</w:t>
      </w:r>
      <w:r/>
    </w:p>
    <w:p>
      <w:pPr>
        <w:pStyle w:val="736"/>
        <w:numPr>
          <w:ilvl w:val="0"/>
          <w:numId w:val="2"/>
        </w:numPr>
        <w:pBdr/>
        <w:spacing w:after="100"/>
        <w:ind/>
        <w:rPr/>
      </w:pPr>
      <w:r>
        <w:rPr>
          <w:rFonts w:ascii="Calibri" w:hAnsi="Calibri" w:eastAsia="Calibri" w:cs="Calibri"/>
          <w:sz w:val="22"/>
          <w:szCs w:val="22"/>
        </w:rPr>
        <w:t xml:space="preserve">10. Reparación: el técnico soluciona el problema y registra la intervención.</w:t>
      </w:r>
      <w:r/>
    </w:p>
    <w:p>
      <w:pPr>
        <w:pBdr/>
        <w:spacing w:after="160"/>
        <w:ind/>
        <w:rPr/>
      </w:pPr>
      <w:r>
        <w:rPr>
          <w:rFonts w:ascii="Calibri" w:hAnsi="Calibri" w:eastAsia="Calibri" w:cs="Calibri"/>
          <w:sz w:val="22"/>
          <w:szCs w:val="22"/>
        </w:rPr>
      </w:r>
      <w:r/>
    </w:p>
    <w:p>
      <w:pPr>
        <w:pStyle w:val="729"/>
        <w:pBdr/>
        <w:spacing w:after="160" w:before="360"/>
        <w:ind/>
        <w:rPr/>
      </w:pPr>
      <w:r>
        <w:rPr>
          <w:rFonts w:ascii="Calibri" w:hAnsi="Calibri" w:eastAsia="Calibri" w:cs="Calibri"/>
        </w:rPr>
        <w:t xml:space="preserve">9. MQTT no decide si existe una falla</w:t>
      </w:r>
      <w:r/>
    </w:p>
    <w:p>
      <w:pPr>
        <w:pBdr/>
        <w:spacing w:after="160"/>
        <w:ind/>
        <w:rPr/>
      </w:pPr>
      <w:r>
        <w:rPr>
          <w:rFonts w:ascii="Calibri" w:hAnsi="Calibri" w:eastAsia="Calibri" w:cs="Calibri"/>
          <w:sz w:val="22"/>
          <w:szCs w:val="22"/>
        </w:rPr>
        <w:t xml:space="preserve">Es fundamental separar las responsabilidades. MQTT no sabe si 215 V es normal, bajo o alto. El broker tampoco diagnostica el tablero.</w:t>
      </w:r>
      <w:r/>
    </w:p>
    <w:p>
      <w:pPr>
        <w:pBdr/>
        <w:spacing w:after="160"/>
        <w:ind/>
        <w:rPr/>
      </w:pPr>
      <w:r>
        <w:rPr>
          <w:rFonts w:ascii="Calibri" w:hAnsi="Calibri" w:eastAsia="Calibri" w:cs="Calibri"/>
          <w:sz w:val="22"/>
          <w:szCs w:val="22"/>
        </w:rPr>
        <w:t xml:space="preserve">Su función es transportar y distribuir mensajes. La lógica que analiza los valores debería estar en el backend o en otro componente definido por el equipo.</w:t>
      </w:r>
      <w:r/>
    </w:p>
    <w:p>
      <w:pPr>
        <w:pBdr/>
        <w:spacing w:after="160"/>
        <w:ind/>
        <w:rPr/>
      </w:pPr>
      <w:r>
        <w:rPr>
          <w:rFonts w:ascii="Calibri" w:hAnsi="Calibri" w:eastAsia="Calibri" w:cs="Calibri"/>
          <w:sz w:val="22"/>
          <w:szCs w:val="22"/>
        </w:rPr>
        <w:t xml:space="preserve">Por ejemplo:</w:t>
      </w:r>
      <w:r/>
    </w:p>
    <w:p>
      <w:pPr>
        <w:pBdr/>
        <w:shd w:val="clear" w:color="auto" w:fill="f2f2f2"/>
        <w:spacing w:after="160"/>
        <w:ind/>
        <w:rPr/>
      </w:pPr>
      <w:r>
        <w:rPr>
          <w:rFonts w:ascii="Consolas" w:hAnsi="Consolas" w:eastAsia="Consolas" w:cs="Consolas"/>
          <w:sz w:val="20"/>
          <w:szCs w:val="20"/>
        </w:rPr>
        <w:t xml:space="preserve">Medición → MQTT → Backend → ¿Está fuera de los límites? → Sí → Generar alerta</w:t>
      </w:r>
      <w:r/>
    </w:p>
    <w:p>
      <w:pPr>
        <w:pBdr/>
        <w:spacing w:after="160"/>
        <w:ind/>
        <w:rPr/>
      </w:pPr>
      <w:r>
        <w:rPr>
          <w:rFonts w:ascii="Calibri" w:hAnsi="Calibri" w:eastAsia="Calibri" w:cs="Calibri"/>
          <w:sz w:val="22"/>
          <w:szCs w:val="22"/>
        </w:rPr>
        <w:t xml:space="preserve">Esto permite cambiar las reglas de negocio sin tener que convertir al broker en un sistema de diagnóstico.</w:t>
      </w:r>
      <w:r/>
    </w:p>
    <w:p>
      <w:pPr>
        <w:pStyle w:val="729"/>
        <w:pBdr/>
        <w:spacing w:after="160" w:before="360"/>
        <w:ind/>
        <w:rPr/>
      </w:pPr>
      <w:r>
        <w:rPr>
          <w:rFonts w:ascii="Calibri" w:hAnsi="Calibri" w:eastAsia="Calibri" w:cs="Calibri"/>
        </w:rPr>
        <w:t xml:space="preserve">10. El problema de cambiar luminarias</w:t>
      </w:r>
      <w:r/>
    </w:p>
    <w:p>
      <w:pPr>
        <w:pBdr/>
        <w:spacing w:after="160"/>
        <w:ind/>
        <w:rPr/>
      </w:pPr>
      <w:r>
        <w:rPr>
          <w:rFonts w:ascii="Calibri" w:hAnsi="Calibri" w:eastAsia="Calibri" w:cs="Calibri"/>
          <w:sz w:val="22"/>
          <w:szCs w:val="22"/>
        </w:rPr>
        <w:t xml:space="preserve">En el proye</w:t>
      </w:r>
      <w:r>
        <w:rPr>
          <w:rFonts w:ascii="Calibri" w:hAnsi="Calibri" w:eastAsia="Calibri" w:cs="Calibri"/>
          <w:sz w:val="22"/>
          <w:szCs w:val="22"/>
        </w:rPr>
        <w:t xml:space="preserve">cto existe una situación que debemos contemplar: cuando se reemplaza una luminaria, pueden cambiar las condiciones de funcionamiento esperadas del tablero. Si el software conserva parámetros antiguos, podría generar alertas que ya no representan una falla.</w:t>
      </w:r>
      <w:r/>
    </w:p>
    <w:p>
      <w:pPr>
        <w:pBdr/>
        <w:spacing w:after="160"/>
        <w:ind/>
        <w:rPr/>
      </w:pPr>
      <w:r>
        <w:rPr>
          <w:rFonts w:ascii="Calibri" w:hAnsi="Calibri" w:eastAsia="Calibri" w:cs="Calibri"/>
          <w:sz w:val="22"/>
          <w:szCs w:val="22"/>
        </w:rPr>
        <w:t xml:space="preserve">Por eso proponemos que cada tablero tenga parámetros configurables, como un límite mínimo y máximo, definidos por los responsables técnicos correspondientes.</w:t>
      </w:r>
      <w:r/>
    </w:p>
    <w:p>
      <w:pPr>
        <w:pBdr/>
        <w:spacing w:after="160"/>
        <w:ind/>
        <w:rPr/>
      </w:pPr>
      <w:r>
        <w:rPr>
          <w:rFonts w:ascii="Calibri" w:hAnsi="Calibri" w:eastAsia="Calibri" w:cs="Calibri"/>
          <w:sz w:val="22"/>
          <w:szCs w:val="22"/>
        </w:rPr>
        <w:t xml:space="preserve">Cuando un técnico realice una modificación relevante, el sistema podría registrar quién la realizó, cuándo, qué se cambió y por qué. Así se mantiene un historial y se evita modificar parámetros sin dejar registro.</w:t>
      </w:r>
      <w:r/>
    </w:p>
    <w:p>
      <w:pPr>
        <w:pBdr/>
        <w:spacing w:after="160"/>
        <w:ind/>
        <w:rPr/>
      </w:pPr>
      <w:r>
        <w:rPr>
          <w:rFonts w:ascii="Calibri" w:hAnsi="Calibri" w:eastAsia="Calibri" w:cs="Calibri"/>
          <w:sz w:val="22"/>
          <w:szCs w:val="22"/>
        </w:rPr>
        <w:t xml:space="preserve">Los valores eléctricos reales no deben inventarse en este documento: tendrán que definirse a partir de las especificaciones y mediciones reales del proyecto.</w:t>
      </w:r>
      <w:r/>
    </w:p>
    <w:p>
      <w:pPr>
        <w:pStyle w:val="729"/>
        <w:pBdr/>
        <w:spacing w:after="160" w:before="360"/>
        <w:ind/>
        <w:rPr/>
      </w:pPr>
      <w:r>
        <w:rPr>
          <w:rFonts w:ascii="Calibri" w:hAnsi="Calibri" w:eastAsia="Calibri" w:cs="Calibri"/>
        </w:rPr>
        <w:t xml:space="preserve">11. Broker MQTT: una pieza central</w:t>
      </w:r>
      <w:r/>
    </w:p>
    <w:p>
      <w:pPr>
        <w:pBdr/>
        <w:spacing w:after="160"/>
        <w:ind/>
        <w:rPr/>
      </w:pPr>
      <w:r>
        <w:rPr>
          <w:rFonts w:ascii="Calibri" w:hAnsi="Calibri" w:eastAsia="Calibri" w:cs="Calibri"/>
          <w:sz w:val="22"/>
          <w:szCs w:val="22"/>
        </w:rPr>
        <w:t xml:space="preserve">El broker es el servidor que recibe publicaciones y las distribuye a quienes están suscritos. Algunas implementaciones conocidas son Mosquitto, EMQX y HiveMQ.</w:t>
      </w:r>
      <w:r/>
    </w:p>
    <w:p>
      <w:pPr>
        <w:pBdr/>
        <w:spacing w:after="160"/>
        <w:ind/>
        <w:rPr/>
      </w:pPr>
      <w:r>
        <w:rPr>
          <w:rFonts w:ascii="Calibri" w:hAnsi="Calibri" w:eastAsia="Calibri" w:cs="Calibri"/>
          <w:sz w:val="22"/>
          <w:szCs w:val="22"/>
        </w:rPr>
        <w:t xml:space="preserve">Par</w:t>
      </w:r>
      <w:r>
        <w:rPr>
          <w:rFonts w:ascii="Calibri" w:hAnsi="Calibri" w:eastAsia="Calibri" w:cs="Calibri"/>
          <w:sz w:val="22"/>
          <w:szCs w:val="22"/>
        </w:rPr>
        <w:t xml:space="preserve">a un proyecto escolar, elegir una solución sencilla y que podamos administrar nosotros mismos puede ser más importante que utilizar una plataforma extremadamente grande. Mosquitto, por ejemplo, es una opción conocida y ligera para aprender los fundamentos.</w:t>
      </w:r>
      <w:r/>
    </w:p>
    <w:p>
      <w:pPr>
        <w:pBdr/>
        <w:spacing w:after="160"/>
        <w:ind/>
        <w:rPr/>
      </w:pPr>
      <w:r>
        <w:rPr>
          <w:rFonts w:ascii="Calibri" w:hAnsi="Calibri" w:eastAsia="Calibri" w:cs="Calibri"/>
          <w:sz w:val="22"/>
          <w:szCs w:val="22"/>
        </w:rPr>
        <w:t xml:space="preserve">La elección definitiva dependerá de dónde se vaya a alojar el sistema, qué requisitos tenga la Municipalidad y qué conocimientos tenga el equipo.</w:t>
      </w:r>
      <w:r/>
    </w:p>
    <w:p>
      <w:pPr>
        <w:pStyle w:val="729"/>
        <w:pBdr/>
        <w:spacing w:after="160" w:before="360"/>
        <w:ind/>
        <w:rPr/>
      </w:pPr>
      <w:r>
        <w:rPr>
          <w:rFonts w:ascii="Calibri" w:hAnsi="Calibri" w:eastAsia="Calibri" w:cs="Calibri"/>
        </w:rPr>
        <w:t xml:space="preserve">12. QoS: ¿qué tan importante es entregar el mensaje?</w:t>
      </w:r>
      <w:r/>
    </w:p>
    <w:p>
      <w:pPr>
        <w:pBdr/>
        <w:spacing w:after="160"/>
        <w:ind/>
        <w:rPr/>
      </w:pPr>
      <w:r>
        <w:rPr>
          <w:rFonts w:ascii="Calibri" w:hAnsi="Calibri" w:eastAsia="Calibri" w:cs="Calibri"/>
          <w:sz w:val="22"/>
          <w:szCs w:val="22"/>
        </w:rPr>
        <w:t xml:space="preserve">MQTT ofrece tres niveles de Quality of Service (QoS).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600"/>
        <w:gridCol w:w="5860"/>
      </w:tblGrid>
      <w:tr>
        <w:trPr/>
        <w:tc>
          <w:tcPr>
            <w:shd w:val="clear" w:color="auto" w:fill="ddebf7"/>
            <w:tcBorders/>
            <w:tcW w:w="900" w:type="dxa"/>
          </w:tcPr>
          <w:p>
            <w:pPr>
              <w:pBdr/>
              <w:spacing/>
              <w:ind/>
              <w:rPr/>
            </w:pPr>
            <w:r>
              <w:rPr>
                <w:rFonts w:ascii="Calibri" w:hAnsi="Calibri" w:eastAsia="Calibri" w:cs="Calibri"/>
                <w:b/>
                <w:bCs/>
                <w:sz w:val="20"/>
                <w:szCs w:val="20"/>
              </w:rPr>
              <w:t xml:space="preserve">QoS</w:t>
            </w:r>
            <w:r/>
          </w:p>
        </w:tc>
        <w:tc>
          <w:tcPr>
            <w:shd w:val="clear" w:color="auto" w:fill="ddebf7"/>
            <w:tcBorders/>
            <w:tcW w:w="2600" w:type="dxa"/>
          </w:tcPr>
          <w:p>
            <w:pPr>
              <w:pBdr/>
              <w:spacing/>
              <w:ind/>
              <w:rPr/>
            </w:pPr>
            <w:r>
              <w:rPr>
                <w:rFonts w:ascii="Calibri" w:hAnsi="Calibri" w:eastAsia="Calibri" w:cs="Calibri"/>
                <w:b/>
                <w:bCs/>
                <w:sz w:val="20"/>
                <w:szCs w:val="20"/>
              </w:rPr>
              <w:t xml:space="preserve">Idea principal</w:t>
            </w:r>
            <w:r/>
          </w:p>
        </w:tc>
        <w:tc>
          <w:tcPr>
            <w:shd w:val="clear" w:color="auto" w:fill="ddebf7"/>
            <w:tcBorders/>
            <w:tcW w:w="5860" w:type="dxa"/>
          </w:tcPr>
          <w:p>
            <w:pPr>
              <w:pBdr/>
              <w:spacing/>
              <w:ind/>
              <w:rPr/>
            </w:pPr>
            <w:r>
              <w:rPr>
                <w:rFonts w:ascii="Calibri" w:hAnsi="Calibri" w:eastAsia="Calibri" w:cs="Calibri"/>
                <w:b/>
                <w:bCs/>
                <w:sz w:val="20"/>
                <w:szCs w:val="20"/>
              </w:rPr>
              <w:t xml:space="preserve">Uso conceptual</w:t>
            </w:r>
            <w:r/>
          </w:p>
        </w:tc>
      </w:tr>
      <w:tr>
        <w:trPr/>
        <w:tc>
          <w:tcPr>
            <w:tcBorders/>
            <w:tcW w:w="900" w:type="dxa"/>
          </w:tcPr>
          <w:p>
            <w:pPr>
              <w:pBdr/>
              <w:spacing/>
              <w:ind/>
              <w:rPr/>
            </w:pPr>
            <w:r>
              <w:rPr>
                <w:rFonts w:ascii="Calibri" w:hAnsi="Calibri" w:eastAsia="Calibri" w:cs="Calibri"/>
                <w:b w:val="0"/>
                <w:bCs w:val="0"/>
                <w:sz w:val="20"/>
                <w:szCs w:val="20"/>
              </w:rPr>
              <w:t xml:space="preserve">0</w:t>
            </w:r>
            <w:r/>
          </w:p>
        </w:tc>
        <w:tc>
          <w:tcPr>
            <w:tcBorders/>
            <w:tcW w:w="2600" w:type="dxa"/>
          </w:tcPr>
          <w:p>
            <w:pPr>
              <w:pBdr/>
              <w:spacing/>
              <w:ind/>
              <w:rPr/>
            </w:pPr>
            <w:r>
              <w:rPr>
                <w:rFonts w:ascii="Calibri" w:hAnsi="Calibri" w:eastAsia="Calibri" w:cs="Calibri"/>
                <w:b w:val="0"/>
                <w:bCs w:val="0"/>
                <w:sz w:val="20"/>
                <w:szCs w:val="20"/>
              </w:rPr>
              <w:t xml:space="preserve">Se intenta entregar el mensaje, sin garantía de entrega.</w:t>
            </w:r>
            <w:r/>
          </w:p>
        </w:tc>
        <w:tc>
          <w:tcPr>
            <w:tcBorders/>
            <w:tcW w:w="5860" w:type="dxa"/>
          </w:tcPr>
          <w:p>
            <w:pPr>
              <w:pBdr/>
              <w:spacing/>
              <w:ind/>
              <w:rPr/>
            </w:pPr>
            <w:r>
              <w:rPr>
                <w:rFonts w:ascii="Calibri" w:hAnsi="Calibri" w:eastAsia="Calibri" w:cs="Calibri"/>
                <w:b w:val="0"/>
                <w:bCs w:val="0"/>
                <w:sz w:val="20"/>
                <w:szCs w:val="20"/>
              </w:rPr>
              <w:t xml:space="preserve">Datos donde perder alguna medición puede ser aceptable.</w:t>
            </w:r>
            <w:r/>
          </w:p>
        </w:tc>
      </w:tr>
      <w:tr>
        <w:trPr/>
        <w:tc>
          <w:tcPr>
            <w:tcBorders/>
            <w:tcW w:w="900" w:type="dxa"/>
          </w:tcPr>
          <w:p>
            <w:pPr>
              <w:pBdr/>
              <w:spacing/>
              <w:ind/>
              <w:rPr/>
            </w:pPr>
            <w:r>
              <w:rPr>
                <w:rFonts w:ascii="Calibri" w:hAnsi="Calibri" w:eastAsia="Calibri" w:cs="Calibri"/>
                <w:b w:val="0"/>
                <w:bCs w:val="0"/>
                <w:sz w:val="20"/>
                <w:szCs w:val="20"/>
              </w:rPr>
              <w:t xml:space="preserve">1</w:t>
            </w:r>
            <w:r/>
          </w:p>
        </w:tc>
        <w:tc>
          <w:tcPr>
            <w:tcBorders/>
            <w:tcW w:w="2600" w:type="dxa"/>
          </w:tcPr>
          <w:p>
            <w:pPr>
              <w:pBdr/>
              <w:spacing/>
              <w:ind/>
              <w:rPr/>
            </w:pPr>
            <w:r>
              <w:rPr>
                <w:rFonts w:ascii="Calibri" w:hAnsi="Calibri" w:eastAsia="Calibri" w:cs="Calibri"/>
                <w:b w:val="0"/>
                <w:bCs w:val="0"/>
                <w:sz w:val="20"/>
                <w:szCs w:val="20"/>
              </w:rPr>
              <w:t xml:space="preserve">Se busca que el mensaje llegue al menos una vez; puede haber duplicados.</w:t>
            </w:r>
            <w:r/>
          </w:p>
        </w:tc>
        <w:tc>
          <w:tcPr>
            <w:tcBorders/>
            <w:tcW w:w="5860" w:type="dxa"/>
          </w:tcPr>
          <w:p>
            <w:pPr>
              <w:pBdr/>
              <w:spacing/>
              <w:ind/>
              <w:rPr/>
            </w:pPr>
            <w:r>
              <w:rPr>
                <w:rFonts w:ascii="Calibri" w:hAnsi="Calibri" w:eastAsia="Calibri" w:cs="Calibri"/>
                <w:b w:val="0"/>
                <w:bCs w:val="0"/>
                <w:sz w:val="20"/>
                <w:szCs w:val="20"/>
              </w:rPr>
              <w:t xml:space="preserve">Eventos o datos importantes donde conviene asegurar la entrega, aunque pueda llegar repetido.</w:t>
            </w:r>
            <w:r/>
          </w:p>
        </w:tc>
      </w:tr>
      <w:tr>
        <w:trPr/>
        <w:tc>
          <w:tcPr>
            <w:tcBorders/>
            <w:tcW w:w="900" w:type="dxa"/>
          </w:tcPr>
          <w:p>
            <w:pPr>
              <w:pBdr/>
              <w:spacing/>
              <w:ind/>
              <w:rPr/>
            </w:pPr>
            <w:r>
              <w:rPr>
                <w:rFonts w:ascii="Calibri" w:hAnsi="Calibri" w:eastAsia="Calibri" w:cs="Calibri"/>
                <w:b w:val="0"/>
                <w:bCs w:val="0"/>
                <w:sz w:val="20"/>
                <w:szCs w:val="20"/>
              </w:rPr>
              <w:t xml:space="preserve">2</w:t>
            </w:r>
            <w:r/>
          </w:p>
        </w:tc>
        <w:tc>
          <w:tcPr>
            <w:tcBorders/>
            <w:tcW w:w="2600" w:type="dxa"/>
          </w:tcPr>
          <w:p>
            <w:pPr>
              <w:pBdr/>
              <w:spacing/>
              <w:ind/>
              <w:rPr/>
            </w:pPr>
            <w:r>
              <w:rPr>
                <w:rFonts w:ascii="Calibri" w:hAnsi="Calibri" w:eastAsia="Calibri" w:cs="Calibri"/>
                <w:b w:val="0"/>
                <w:bCs w:val="0"/>
                <w:sz w:val="20"/>
                <w:szCs w:val="20"/>
              </w:rPr>
              <w:t xml:space="preserve">Busca una entrega exactamente una vez mediante un proceso más complejo.</w:t>
            </w:r>
            <w:r/>
          </w:p>
        </w:tc>
        <w:tc>
          <w:tcPr>
            <w:tcBorders/>
            <w:tcW w:w="5860" w:type="dxa"/>
          </w:tcPr>
          <w:p>
            <w:pPr>
              <w:pBdr/>
              <w:spacing/>
              <w:ind/>
              <w:rPr/>
            </w:pPr>
            <w:r>
              <w:rPr>
                <w:rFonts w:ascii="Calibri" w:hAnsi="Calibri" w:eastAsia="Calibri" w:cs="Calibri"/>
                <w:b w:val="0"/>
                <w:bCs w:val="0"/>
                <w:sz w:val="20"/>
                <w:szCs w:val="20"/>
              </w:rPr>
              <w:t xml:space="preserve">Casos donde la duplicación debe evitarse y la complejidad adicional está justificada (por ejemplo, comandos que no deben ejecutarse dos veces).</w:t>
            </w:r>
            <w:r/>
          </w:p>
        </w:tc>
      </w:tr>
    </w:tbl>
    <w:p>
      <w:pPr>
        <w:pBdr/>
        <w:spacing w:after="160"/>
        <w:ind/>
        <w:rPr/>
      </w:pPr>
      <w:r>
        <w:rPr>
          <w:rFonts w:ascii="Calibri" w:hAnsi="Calibri" w:eastAsia="Calibri" w:cs="Calibri"/>
          <w:sz w:val="22"/>
          <w:szCs w:val="22"/>
        </w:rPr>
      </w:r>
      <w:r/>
    </w:p>
    <w:p>
      <w:pPr>
        <w:pBdr/>
        <w:spacing w:after="160"/>
        <w:ind/>
        <w:rPr/>
      </w:pPr>
      <w:r>
        <w:rPr>
          <w:rFonts w:ascii="Calibri" w:hAnsi="Calibri" w:eastAsia="Calibri" w:cs="Calibri"/>
          <w:sz w:val="22"/>
          <w:szCs w:val="22"/>
        </w:rPr>
        <w:t xml:space="preserve">Para nuestro proyecto, QoS 1 podría ser una </w:t>
      </w:r>
      <w:r>
        <w:rPr>
          <w:rFonts w:ascii="Calibri" w:hAnsi="Calibri" w:eastAsia="Calibri" w:cs="Calibri"/>
          <w:sz w:val="22"/>
          <w:szCs w:val="22"/>
        </w:rPr>
        <w:t xml:space="preserve">opción a estudiar para eventos importantes, pero la elección definitiva debe hacerse después de comprender cómo se almacenan y procesan los mensajes. Si se utiliza QoS 1, el backend debe estar preparado para detectar o tolerar posibles mensajes duplicados.</w:t>
      </w:r>
      <w:r/>
    </w:p>
    <w:p>
      <w:pPr>
        <w:pStyle w:val="730"/>
        <w:pBdr/>
        <w:spacing w:after="120" w:before="280"/>
        <w:ind/>
        <w:rPr/>
      </w:pPr>
      <w:r>
        <w:rPr>
          <w:rFonts w:ascii="Calibri" w:hAnsi="Calibri" w:eastAsia="Calibri" w:cs="Calibri"/>
        </w:rPr>
        <w:t xml:space="preserve">12.1 Puertos de conexión</w:t>
      </w:r>
      <w:r/>
    </w:p>
    <w:p>
      <w:pPr>
        <w:pBdr>
          <w:left w:val="single" w:color="e0a800" w:sz="12" w:space="0"/>
        </w:pBdr>
        <w:shd w:val="clear" w:color="auto" w:fill="fff3cd"/>
        <w:spacing w:after="200"/>
        <w:ind w:left="200"/>
        <w:rPr/>
      </w:pPr>
      <w:r>
        <w:rPr>
          <w:rFonts w:ascii="Calibri" w:hAnsi="Calibri" w:eastAsia="Calibri" w:cs="Calibri"/>
          <w:i/>
          <w:iCs/>
          <w:sz w:val="22"/>
          <w:szCs w:val="22"/>
        </w:rPr>
        <w:t xml:space="preserve">AGREGADO: no estaba en el documento original.</w:t>
      </w:r>
      <w:r/>
    </w:p>
    <w:p>
      <w:pPr>
        <w:pBdr/>
        <w:spacing w:after="160"/>
        <w:ind/>
        <w:rPr/>
      </w:pPr>
      <w:r>
        <w:rPr>
          <w:rFonts w:ascii="Calibri" w:hAnsi="Calibri" w:eastAsia="Calibri" w:cs="Calibri"/>
          <w:sz w:val="22"/>
          <w:szCs w:val="22"/>
        </w:rPr>
        <w:t xml:space="preserve">MQTT utiliza por convención dos puertos:</w:t>
      </w:r>
      <w:r/>
    </w:p>
    <w:p>
      <w:pPr>
        <w:pStyle w:val="736"/>
        <w:numPr>
          <w:ilvl w:val="0"/>
          <w:numId w:val="2"/>
        </w:numPr>
        <w:pBdr/>
        <w:spacing w:after="100"/>
        <w:ind/>
        <w:rPr/>
      </w:pPr>
      <w:r>
        <w:rPr>
          <w:rFonts w:ascii="Calibri" w:hAnsi="Calibri" w:eastAsia="Calibri" w:cs="Calibri"/>
          <w:sz w:val="22"/>
          <w:szCs w:val="22"/>
        </w:rPr>
        <w:t xml:space="preserve">1883: conexión sin cifrar (texto plano). Sirve para pruebas dentro de una red local.</w:t>
      </w:r>
      <w:r/>
    </w:p>
    <w:p>
      <w:pPr>
        <w:pStyle w:val="736"/>
        <w:numPr>
          <w:ilvl w:val="0"/>
          <w:numId w:val="2"/>
        </w:numPr>
        <w:pBdr/>
        <w:spacing w:after="100"/>
        <w:ind/>
        <w:rPr/>
      </w:pPr>
      <w:r>
        <w:rPr>
          <w:rFonts w:ascii="Calibri" w:hAnsi="Calibri" w:eastAsia="Calibri" w:cs="Calibri"/>
          <w:sz w:val="22"/>
          <w:szCs w:val="22"/>
        </w:rPr>
        <w:t xml:space="preserve">8883: conexión cifrada mediante TLS. Es la que conviene usar si el broker va a ser accesible desde fuera de la red de la escuela o la Municipalidad.</w:t>
      </w:r>
      <w:r/>
    </w:p>
    <w:p>
      <w:pPr>
        <w:pBdr/>
        <w:spacing w:after="160"/>
        <w:ind/>
        <w:rPr/>
      </w:pPr>
      <w:r>
        <w:rPr>
          <w:rFonts w:ascii="Calibri" w:hAnsi="Calibri" w:eastAsia="Calibri" w:cs="Calibri"/>
          <w:sz w:val="22"/>
          <w:szCs w:val="22"/>
        </w:rPr>
        <w:t xml:space="preserve">Este punto se relaciona directamente con la sección 14 (Seguridad): si el broker queda expuesto en internet, usar 8883 en lugar de 1883 es una medida básica a tener en cuenta desde el diseño.</w:t>
      </w:r>
      <w:r/>
    </w:p>
    <w:p>
      <w:pPr>
        <w:pStyle w:val="730"/>
        <w:pBdr/>
        <w:spacing w:after="120" w:before="280"/>
        <w:ind/>
        <w:rPr/>
      </w:pPr>
      <w:r>
        <w:rPr>
          <w:rFonts w:ascii="Calibri" w:hAnsi="Calibri" w:eastAsia="Calibri" w:cs="Calibri"/>
        </w:rPr>
        <w:t xml:space="preserve">12.2 Mensajes retenidos (Retained Messages)</w:t>
      </w:r>
      <w:r/>
    </w:p>
    <w:p>
      <w:pPr>
        <w:pBdr>
          <w:left w:val="single" w:color="e0a800" w:sz="12" w:space="0"/>
        </w:pBdr>
        <w:shd w:val="clear" w:color="auto" w:fill="fff3cd"/>
        <w:spacing w:after="200"/>
        <w:ind w:left="200"/>
        <w:rPr/>
      </w:pPr>
      <w:r>
        <w:rPr>
          <w:rFonts w:ascii="Calibri" w:hAnsi="Calibri" w:eastAsia="Calibri" w:cs="Calibri"/>
          <w:i/>
          <w:iCs/>
          <w:sz w:val="22"/>
          <w:szCs w:val="22"/>
        </w:rPr>
        <w:t xml:space="preserve">AGREGADO: no estaba en el documento original.</w:t>
      </w:r>
      <w:r/>
    </w:p>
    <w:p>
      <w:pPr>
        <w:pBdr/>
        <w:spacing w:after="160"/>
        <w:ind/>
        <w:rPr/>
      </w:pPr>
      <w:r>
        <w:rPr>
          <w:rFonts w:ascii="Calibri" w:hAnsi="Calibri" w:eastAsia="Calibri" w:cs="Calibri"/>
          <w:sz w:val="22"/>
          <w:szCs w:val="22"/>
        </w:rPr>
        <w:t xml:space="preserve">El broker puede guardar el último mensaje publicado en un topic como 'mensaje retenido'. Cuando un nuevo suscriptor se conecta a ese topic, el broker le entrega automáticamente ese último valor, sin esperar a que se publique uno nuevo.</w:t>
      </w:r>
      <w:r/>
    </w:p>
    <w:p>
      <w:pPr>
        <w:pBdr/>
        <w:spacing w:after="160"/>
        <w:ind/>
        <w:rPr/>
      </w:pPr>
      <w:r>
        <w:rPr>
          <w:rFonts w:ascii="Calibri" w:hAnsi="Calibri" w:eastAsia="Calibri" w:cs="Calibri"/>
          <w:sz w:val="22"/>
          <w:szCs w:val="22"/>
        </w:rPr>
        <w:t xml:space="preserve">Aplicado a nuestro proyecto: si un técnico abre la aplicación</w:t>
      </w:r>
      <w:r>
        <w:rPr>
          <w:rFonts w:ascii="Calibri" w:hAnsi="Calibri" w:eastAsia="Calibri" w:cs="Calibri"/>
          <w:sz w:val="22"/>
          <w:szCs w:val="22"/>
        </w:rPr>
        <w:t xml:space="preserve"> y se suscribe al topic de un tablero, podría ver de inmediato el último estado conocido (por ejemplo, 'normal' o 'SIN_COMUNICACION') en lugar de esperar la próxima medición. Esto es especialmente útil si las mediciones no se publican con mucha frecuencia.</w:t>
      </w:r>
      <w:r/>
    </w:p>
    <w:p>
      <w:pPr>
        <w:pStyle w:val="729"/>
        <w:pBdr/>
        <w:spacing w:after="160" w:before="360"/>
        <w:ind/>
        <w:rPr/>
      </w:pPr>
      <w:r>
        <w:rPr>
          <w:rFonts w:ascii="Calibri" w:hAnsi="Calibri" w:eastAsia="Calibri" w:cs="Calibri"/>
        </w:rPr>
        <w:t xml:space="preserve">13. ¿Qué pasa si se pierde la conexión?</w:t>
      </w:r>
      <w:r/>
    </w:p>
    <w:p>
      <w:pPr>
        <w:pBdr/>
        <w:spacing w:after="160"/>
        <w:ind/>
        <w:rPr/>
      </w:pPr>
      <w:r>
        <w:rPr>
          <w:rFonts w:ascii="Calibri" w:hAnsi="Calibri" w:eastAsia="Calibri" w:cs="Calibri"/>
          <w:sz w:val="22"/>
          <w:szCs w:val="22"/>
        </w:rPr>
        <w:t xml:space="preserve">Un sistema de monitoreo no puede suponer que todos los dispositivos estarán conectados permanentemente. Debemos considerar fallas de comunicación.</w:t>
      </w:r>
      <w:r/>
    </w:p>
    <w:p>
      <w:pPr>
        <w:pBdr/>
        <w:spacing w:after="160"/>
        <w:ind/>
        <w:rPr/>
      </w:pPr>
      <w:r>
        <w:rPr>
          <w:rFonts w:ascii="Calibri" w:hAnsi="Calibri" w:eastAsia="Calibri" w:cs="Calibri"/>
          <w:sz w:val="22"/>
          <w:szCs w:val="22"/>
        </w:rPr>
        <w:t xml:space="preserve">MQTT ofrece mecanismos que pueden ayudar, como Keep Alive y Last Will and Testament (LWT).</w:t>
      </w:r>
      <w:r/>
    </w:p>
    <w:p>
      <w:pPr>
        <w:pBdr/>
        <w:spacing w:after="160"/>
        <w:ind/>
        <w:rPr/>
      </w:pPr>
      <w:r>
        <w:rPr>
          <w:rFonts w:ascii="Calibri" w:hAnsi="Calibri" w:eastAsia="Calibri" w:cs="Calibri"/>
          <w:sz w:val="22"/>
          <w:szCs w:val="22"/>
        </w:rPr>
        <w:t xml:space="preserve">El LWT permite configurar un mensaje que el broker puede publicar si detecta que un cliente se desconectó de manera inesperada.</w:t>
      </w:r>
      <w:r/>
    </w:p>
    <w:p>
      <w:pPr>
        <w:pBdr/>
        <w:spacing w:after="160"/>
        <w:ind/>
        <w:rPr/>
      </w:pPr>
      <w:r>
        <w:rPr>
          <w:rFonts w:ascii="Calibri" w:hAnsi="Calibri" w:eastAsia="Calibri" w:cs="Calibri"/>
          <w:sz w:val="22"/>
          <w:szCs w:val="22"/>
        </w:rPr>
        <w:t xml:space="preserve">Esto podría permitir representar un dispositivo como 'SIN_COMUNICACION'. Sin embargo, la lógica concreta debe diseñarse de acuerdo con el comportamiento real de la red y del gateway.</w:t>
      </w:r>
      <w:r/>
    </w:p>
    <w:p>
      <w:pPr>
        <w:pStyle w:val="730"/>
        <w:pBdr/>
        <w:spacing w:after="120" w:before="280"/>
        <w:ind/>
        <w:rPr/>
      </w:pPr>
      <w:r>
        <w:rPr>
          <w:rFonts w:ascii="Calibri" w:hAnsi="Calibri" w:eastAsia="Calibri" w:cs="Calibri"/>
        </w:rPr>
        <w:t xml:space="preserve">13.1 Clean Session vs Persistent Session</w:t>
      </w:r>
      <w:r/>
    </w:p>
    <w:p>
      <w:pPr>
        <w:pBdr>
          <w:left w:val="single" w:color="e0a800" w:sz="12" w:space="0"/>
        </w:pBdr>
        <w:shd w:val="clear" w:color="auto" w:fill="fff3cd"/>
        <w:spacing w:after="200"/>
        <w:ind w:left="200"/>
        <w:rPr/>
      </w:pPr>
      <w:r>
        <w:rPr>
          <w:rFonts w:ascii="Calibri" w:hAnsi="Calibri" w:eastAsia="Calibri" w:cs="Calibri"/>
          <w:i/>
          <w:iCs/>
          <w:sz w:val="22"/>
          <w:szCs w:val="22"/>
        </w:rPr>
        <w:t xml:space="preserve">AGREGADO: no estaba en el documento original.</w:t>
      </w:r>
      <w:r/>
    </w:p>
    <w:p>
      <w:pPr>
        <w:pBdr/>
        <w:spacing w:after="160"/>
        <w:ind/>
        <w:rPr/>
      </w:pPr>
      <w:r>
        <w:rPr>
          <w:rFonts w:ascii="Calibri" w:hAnsi="Calibri" w:eastAsia="Calibri" w:cs="Calibri"/>
          <w:sz w:val="22"/>
          <w:szCs w:val="22"/>
        </w:rPr>
        <w:t xml:space="preserve">Al conectarse al broker, un cliente MQTT indica si quiere una sesión 'limpia' o 'persistente':</w:t>
      </w:r>
      <w:r/>
    </w:p>
    <w:p>
      <w:pPr>
        <w:pStyle w:val="736"/>
        <w:numPr>
          <w:ilvl w:val="0"/>
          <w:numId w:val="2"/>
        </w:numPr>
        <w:pBdr/>
        <w:spacing w:after="100"/>
        <w:ind/>
        <w:rPr/>
      </w:pPr>
      <w:r>
        <w:rPr>
          <w:rFonts w:ascii="Calibri" w:hAnsi="Calibri" w:eastAsia="Calibri" w:cs="Calibri"/>
          <w:sz w:val="22"/>
          <w:szCs w:val="22"/>
        </w:rPr>
        <w:t xml:space="preserve">Clean Session: el broker no recuerda nada del cliente entre conexiones. Si el dispositivo se desconecta y reconecta, pierde las suscripciones y los mensajes QoS 1/2 que se hayan generado mientras estaba desconectado.</w:t>
      </w:r>
      <w:r/>
    </w:p>
    <w:p>
      <w:pPr>
        <w:pStyle w:val="736"/>
        <w:numPr>
          <w:ilvl w:val="0"/>
          <w:numId w:val="2"/>
        </w:numPr>
        <w:pBdr/>
        <w:spacing w:after="100"/>
        <w:ind/>
        <w:rPr/>
      </w:pPr>
      <w:r>
        <w:rPr>
          <w:rFonts w:ascii="Calibri" w:hAnsi="Calibri" w:eastAsia="Calibri" w:cs="Calibri"/>
          <w:sz w:val="22"/>
          <w:szCs w:val="22"/>
        </w:rPr>
        <w:t xml:space="preserve">Persistent Session: el broker recuerda las suscripciones del cliente y guarda los mensajes QoS 1/2 pendientes para entregárselos apenas se reconecta.</w:t>
      </w:r>
      <w:r/>
    </w:p>
    <w:p>
      <w:pPr>
        <w:pBdr/>
        <w:spacing w:after="160"/>
        <w:ind/>
        <w:rPr/>
      </w:pPr>
      <w:r>
        <w:rPr>
          <w:rFonts w:ascii="Calibri" w:hAnsi="Calibri" w:eastAsia="Calibri" w:cs="Calibri"/>
          <w:sz w:val="22"/>
          <w:szCs w:val="22"/>
        </w:rPr>
        <w:t xml:space="preserve">Esto es relevante para dispositivos con conexión inestable, como podría ser un gateway LoRa con cobertura irregular en algunos puntos de la ciudad: usar sesión persistente evitaría perder alertas generadas durante un corte breve de conectividad.</w:t>
      </w:r>
      <w:r/>
    </w:p>
    <w:p>
      <w:pPr>
        <w:pStyle w:val="729"/>
        <w:pBdr/>
        <w:spacing w:after="160" w:before="360"/>
        <w:ind/>
        <w:rPr/>
      </w:pPr>
      <w:r>
        <w:rPr>
          <w:rFonts w:ascii="Calibri" w:hAnsi="Calibri" w:eastAsia="Calibri" w:cs="Calibri"/>
        </w:rPr>
        <w:t xml:space="preserve">14. Seguridad</w:t>
      </w:r>
      <w:r/>
    </w:p>
    <w:p>
      <w:pPr>
        <w:pBdr/>
        <w:spacing w:after="160"/>
        <w:ind/>
        <w:rPr/>
      </w:pPr>
      <w:r>
        <w:rPr>
          <w:rFonts w:ascii="Calibri" w:hAnsi="Calibri" w:eastAsia="Calibri" w:cs="Calibri"/>
          <w:sz w:val="22"/>
          <w:szCs w:val="22"/>
        </w:rPr>
        <w:t xml:space="preserve">Como el proyecto estaría relacionado con infraestructura pública, la seguridad debe considerarse desde el principio. Algunas medidas son:</w:t>
      </w:r>
      <w:r/>
    </w:p>
    <w:p>
      <w:pPr>
        <w:pStyle w:val="736"/>
        <w:numPr>
          <w:ilvl w:val="0"/>
          <w:numId w:val="2"/>
        </w:numPr>
        <w:pBdr/>
        <w:spacing w:after="100"/>
        <w:ind/>
        <w:rPr/>
      </w:pPr>
      <w:r>
        <w:rPr>
          <w:rFonts w:ascii="Calibri" w:hAnsi="Calibri" w:eastAsia="Calibri" w:cs="Calibri"/>
          <w:sz w:val="22"/>
          <w:szCs w:val="22"/>
        </w:rPr>
        <w:t xml:space="preserve">Autenticación mediante usuario y contraseña.</w:t>
      </w:r>
      <w:r/>
    </w:p>
    <w:p>
      <w:pPr>
        <w:pStyle w:val="736"/>
        <w:numPr>
          <w:ilvl w:val="0"/>
          <w:numId w:val="2"/>
        </w:numPr>
        <w:pBdr/>
        <w:spacing w:after="100"/>
        <w:ind/>
        <w:rPr/>
      </w:pPr>
      <w:r>
        <w:rPr>
          <w:rFonts w:ascii="Calibri" w:hAnsi="Calibri" w:eastAsia="Calibri" w:cs="Calibri"/>
          <w:sz w:val="22"/>
          <w:szCs w:val="22"/>
        </w:rPr>
        <w:t xml:space="preserve">Cifrado mediante TLS cuando la infraestructura lo permita (puerto 8883, ver sección 12.1).</w:t>
      </w:r>
      <w:r/>
    </w:p>
    <w:p>
      <w:pPr>
        <w:pStyle w:val="736"/>
        <w:numPr>
          <w:ilvl w:val="0"/>
          <w:numId w:val="2"/>
        </w:numPr>
        <w:pBdr/>
        <w:spacing w:after="100"/>
        <w:ind/>
        <w:rPr/>
      </w:pPr>
      <w:r>
        <w:rPr>
          <w:rFonts w:ascii="Calibri" w:hAnsi="Calibri" w:eastAsia="Calibri" w:cs="Calibri"/>
          <w:sz w:val="22"/>
          <w:szCs w:val="22"/>
        </w:rPr>
        <w:t xml:space="preserve">Permisos para controlar qué dispositivos pueden publicar en determinados topics.</w:t>
      </w:r>
      <w:r/>
    </w:p>
    <w:p>
      <w:pPr>
        <w:pStyle w:val="736"/>
        <w:numPr>
          <w:ilvl w:val="0"/>
          <w:numId w:val="2"/>
        </w:numPr>
        <w:pBdr/>
        <w:spacing w:after="100"/>
        <w:ind/>
        <w:rPr/>
      </w:pPr>
      <w:r>
        <w:rPr>
          <w:rFonts w:ascii="Calibri" w:hAnsi="Calibri" w:eastAsia="Calibri" w:cs="Calibri"/>
          <w:sz w:val="22"/>
          <w:szCs w:val="22"/>
        </w:rPr>
        <w:t xml:space="preserve">No compartir credenciales en el código o documentación pública.</w:t>
      </w:r>
      <w:r/>
    </w:p>
    <w:p>
      <w:pPr>
        <w:pStyle w:val="736"/>
        <w:numPr>
          <w:ilvl w:val="0"/>
          <w:numId w:val="2"/>
        </w:numPr>
        <w:pBdr/>
        <w:spacing w:after="100"/>
        <w:ind/>
        <w:rPr/>
      </w:pPr>
      <w:r>
        <w:rPr>
          <w:rFonts w:ascii="Calibri" w:hAnsi="Calibri" w:eastAsia="Calibri" w:cs="Calibri"/>
          <w:sz w:val="22"/>
          <w:szCs w:val="22"/>
        </w:rPr>
        <w:t xml:space="preserve">Protección del broker y del servidor donde se ejecuta.</w:t>
      </w:r>
      <w:r/>
    </w:p>
    <w:p>
      <w:pPr>
        <w:pBdr/>
        <w:spacing w:after="160"/>
        <w:ind/>
        <w:rPr/>
      </w:pPr>
      <w:r>
        <w:rPr>
          <w:rFonts w:ascii="Calibri" w:hAnsi="Calibri" w:eastAsia="Calibri" w:cs="Calibri"/>
          <w:sz w:val="22"/>
          <w:szCs w:val="22"/>
        </w:rPr>
      </w:r>
      <w:r/>
    </w:p>
    <w:p>
      <w:pPr>
        <w:pStyle w:val="729"/>
        <w:pBdr/>
        <w:spacing w:after="160" w:before="360"/>
        <w:ind/>
        <w:rPr/>
      </w:pPr>
      <w:r>
        <w:rPr>
          <w:rFonts w:ascii="Calibri" w:hAnsi="Calibri" w:eastAsia="Calibri" w:cs="Calibri"/>
        </w:rPr>
        <w:t xml:space="preserve">15. Arquitectura propuesta para estudiar</w:t>
      </w:r>
      <w:r/>
    </w:p>
    <w:p>
      <w:pPr>
        <w:pBdr/>
        <w:spacing w:after="160"/>
        <w:ind/>
        <w:rPr/>
      </w:pPr>
      <w:r>
        <w:rPr>
          <w:rFonts w:ascii="Calibri" w:hAnsi="Calibri" w:eastAsia="Calibri" w:cs="Calibri"/>
          <w:sz w:val="22"/>
          <w:szCs w:val="22"/>
        </w:rPr>
        <w:t xml:space="preserve">Antes de implementar, conviene validar con el equipo de electrónica cómo será realmente la comunicación. Una arquitectura razonable para analizar es:</w:t>
      </w:r>
      <w:r/>
    </w:p>
    <w:p>
      <w:pPr>
        <w:pBdr/>
        <w:shd w:val="clear" w:color="auto" w:fill="f2f2f2"/>
        <w:spacing w:after="160"/>
        <w:ind/>
        <w:rPr/>
      </w:pPr>
      <w:r>
        <w:rPr>
          <w:rFonts w:ascii="Consolas" w:hAnsi="Consolas" w:eastAsia="Consolas" w:cs="Consolas"/>
          <w:sz w:val="20"/>
          <w:szCs w:val="20"/>
        </w:rPr>
        <w:t xml:space="preserve">TABLERO
  ↓
SENSOR
  ↓
ESP32
  ↓
LoRa / LoRaWAN
  ↓
GATEWAY / SERVIDOR DE RED
  ↓
MQTT BROKER
  ↓
BACKEND EPET 20
  ↓
BASE DE DATOS
  ↓
APLICACIÓN
  ↓
TÉCNICOS</w:t>
      </w:r>
      <w:r/>
    </w:p>
    <w:p>
      <w:pPr>
        <w:pBdr/>
        <w:spacing w:after="160"/>
        <w:ind/>
        <w:rPr/>
      </w:pPr>
      <w:r>
        <w:rPr>
          <w:rFonts w:ascii="Calibri" w:hAnsi="Calibri" w:eastAsia="Calibri" w:cs="Calibri"/>
          <w:sz w:val="22"/>
          <w:szCs w:val="22"/>
        </w:rPr>
        <w:t xml:space="preserve">En esta propuesta, MQTT funciona como una capa de mensajería que desacopla al backend de la forma en que los datos llegaron desde el campo. El backend no necesita hablar directamente con cada sensor.</w:t>
      </w:r>
      <w:r/>
    </w:p>
    <w:p>
      <w:pPr>
        <w:pBdr/>
        <w:spacing w:after="160"/>
        <w:ind/>
        <w:rPr/>
      </w:pPr>
      <w:r>
        <w:rPr>
          <w:rFonts w:ascii="Calibri" w:hAnsi="Calibri" w:eastAsia="Calibri" w:cs="Calibri"/>
          <w:sz w:val="22"/>
          <w:szCs w:val="22"/>
        </w:rPr>
        <w:t xml:space="preserve">Si finalmente la plataforma LoRaWAN utilizada ya ofrece integración MQTT, el flujo puede ser todavía más claro: los datos llegan al servidor LoRaWAN y desde allí se publican o exponen mediante MQTT.</w:t>
      </w:r>
      <w:r/>
    </w:p>
    <w:p>
      <w:pPr>
        <w:pStyle w:val="729"/>
        <w:pBdr/>
        <w:spacing w:after="160" w:before="360"/>
        <w:ind/>
        <w:rPr/>
      </w:pPr>
      <w:r>
        <w:rPr>
          <w:rFonts w:ascii="Calibri" w:hAnsi="Calibri" w:eastAsia="Calibri" w:cs="Calibri"/>
        </w:rPr>
        <w:t xml:space="preserve">16. ¿Por qué puede ser útil MQTT en nuestro proyecto?</w:t>
      </w:r>
      <w:r/>
    </w:p>
    <w:p>
      <w:pPr>
        <w:pBdr/>
        <w:spacing w:after="160"/>
        <w:ind/>
        <w:rPr/>
      </w:pPr>
      <w:r>
        <w:rPr>
          <w:rFonts w:ascii="Calibri" w:hAnsi="Calibri" w:eastAsia="Calibri" w:cs="Calibri"/>
          <w:sz w:val="22"/>
          <w:szCs w:val="22"/>
        </w:rPr>
        <w:t xml:space="preserve">MQTT puede ser útil porque permite separar las partes del sistema. Los dispositivos generan datos; el broker distribuye mensajes; el backend procesa la información; la base de datos la almacena y la aplicación la muestra.</w:t>
      </w:r>
      <w:r/>
    </w:p>
    <w:p>
      <w:pPr>
        <w:pBdr/>
        <w:spacing w:after="160"/>
        <w:ind/>
        <w:rPr/>
      </w:pPr>
      <w:r>
        <w:rPr>
          <w:rFonts w:ascii="Calibri" w:hAnsi="Calibri" w:eastAsia="Calibri" w:cs="Calibri"/>
          <w:sz w:val="22"/>
          <w:szCs w:val="22"/>
        </w:rPr>
        <w:t xml:space="preserve">Esta separación puede facilitar el crecimiento del sistema. Si posteriormente se agregan más tableros, no sería necesario que cada sensor conozca directamente la aplicación o el backend.</w:t>
      </w:r>
      <w:r/>
    </w:p>
    <w:p>
      <w:pPr>
        <w:pBdr/>
        <w:spacing w:after="160"/>
        <w:ind/>
        <w:rPr/>
      </w:pPr>
      <w:r>
        <w:rPr>
          <w:rFonts w:ascii="Calibri" w:hAnsi="Calibri" w:eastAsia="Calibri" w:cs="Calibri"/>
          <w:sz w:val="22"/>
          <w:szCs w:val="22"/>
        </w:rPr>
        <w:t xml:space="preserve">Pero MQTT no soluciona por sí solo la medición eléctrica, la cobertura de radio, la seguridad física, las reglas de diagnóstico ni la aplicación. Es una pieza de una solución más grande.</w:t>
      </w:r>
      <w:r/>
    </w:p>
    <w:p>
      <w:pPr>
        <w:pStyle w:val="729"/>
        <w:pBdr/>
        <w:spacing w:after="160" w:before="360"/>
        <w:ind/>
        <w:rPr/>
      </w:pPr>
      <w:r>
        <w:rPr>
          <w:rFonts w:ascii="Calibri" w:hAnsi="Calibri" w:eastAsia="Calibri" w:cs="Calibri"/>
        </w:rPr>
        <w:t xml:space="preserve">17. Lo que debemos aprender antes de implementarlo</w:t>
      </w:r>
      <w:r/>
    </w:p>
    <w:p>
      <w:pPr>
        <w:pStyle w:val="736"/>
        <w:numPr>
          <w:ilvl w:val="0"/>
          <w:numId w:val="2"/>
        </w:numPr>
        <w:pBdr/>
        <w:spacing w:after="100"/>
        <w:ind/>
        <w:rPr/>
      </w:pPr>
      <w:r>
        <w:rPr>
          <w:rFonts w:ascii="Calibri" w:hAnsi="Calibri" w:eastAsia="Calibri" w:cs="Calibri"/>
          <w:sz w:val="22"/>
          <w:szCs w:val="22"/>
        </w:rPr>
        <w:t xml:space="preserve">Comprender Publisher, Subscriber y Broker.</w:t>
      </w:r>
      <w:r/>
    </w:p>
    <w:p>
      <w:pPr>
        <w:pStyle w:val="736"/>
        <w:numPr>
          <w:ilvl w:val="0"/>
          <w:numId w:val="2"/>
        </w:numPr>
        <w:pBdr/>
        <w:spacing w:after="100"/>
        <w:ind/>
        <w:rPr/>
      </w:pPr>
      <w:r>
        <w:rPr>
          <w:rFonts w:ascii="Calibri" w:hAnsi="Calibri" w:eastAsia="Calibri" w:cs="Calibri"/>
          <w:sz w:val="22"/>
          <w:szCs w:val="22"/>
        </w:rPr>
        <w:t xml:space="preserve">Realizar una prueba simple en una computadora: Publisher → Broker → Subscriber.</w:t>
      </w:r>
      <w:r/>
    </w:p>
    <w:p>
      <w:pPr>
        <w:pStyle w:val="736"/>
        <w:numPr>
          <w:ilvl w:val="0"/>
          <w:numId w:val="2"/>
        </w:numPr>
        <w:pBdr/>
        <w:spacing w:after="100"/>
        <w:ind/>
        <w:rPr/>
      </w:pPr>
      <w:r>
        <w:rPr>
          <w:rFonts w:ascii="Calibri" w:hAnsi="Calibri" w:eastAsia="Calibri" w:cs="Calibri"/>
          <w:sz w:val="22"/>
          <w:szCs w:val="22"/>
        </w:rPr>
        <w:t xml:space="preserve">Aprender topics y suscripciones.</w:t>
      </w:r>
      <w:r/>
    </w:p>
    <w:p>
      <w:pPr>
        <w:pStyle w:val="736"/>
        <w:numPr>
          <w:ilvl w:val="0"/>
          <w:numId w:val="2"/>
        </w:numPr>
        <w:pBdr/>
        <w:spacing w:after="100"/>
        <w:ind/>
        <w:rPr/>
      </w:pPr>
      <w:r>
        <w:rPr>
          <w:rFonts w:ascii="Calibri" w:hAnsi="Calibri" w:eastAsia="Calibri" w:cs="Calibri"/>
          <w:sz w:val="22"/>
          <w:szCs w:val="22"/>
        </w:rPr>
        <w:t xml:space="preserve">Aprender a enviar y recibir JSON.</w:t>
      </w:r>
      <w:r/>
    </w:p>
    <w:p>
      <w:pPr>
        <w:pStyle w:val="736"/>
        <w:numPr>
          <w:ilvl w:val="0"/>
          <w:numId w:val="2"/>
        </w:numPr>
        <w:pBdr/>
        <w:spacing w:after="100"/>
        <w:ind/>
        <w:rPr/>
      </w:pPr>
      <w:r>
        <w:rPr>
          <w:rFonts w:ascii="Calibri" w:hAnsi="Calibri" w:eastAsia="Calibri" w:cs="Calibri"/>
          <w:sz w:val="22"/>
          <w:szCs w:val="22"/>
        </w:rPr>
        <w:t xml:space="preserve">Elegir y levantar un broker de prueba.</w:t>
      </w:r>
      <w:r/>
    </w:p>
    <w:p>
      <w:pPr>
        <w:pStyle w:val="736"/>
        <w:numPr>
          <w:ilvl w:val="0"/>
          <w:numId w:val="2"/>
        </w:numPr>
        <w:pBdr/>
        <w:spacing w:after="100"/>
        <w:ind/>
        <w:rPr/>
      </w:pPr>
      <w:r>
        <w:rPr>
          <w:rFonts w:ascii="Calibri" w:hAnsi="Calibri" w:eastAsia="Calibri" w:cs="Calibri"/>
          <w:sz w:val="22"/>
          <w:szCs w:val="22"/>
        </w:rPr>
        <w:t xml:space="preserve">Conectar nuestro backend como Subscriber.</w:t>
      </w:r>
      <w:r/>
    </w:p>
    <w:p>
      <w:pPr>
        <w:pStyle w:val="736"/>
        <w:numPr>
          <w:ilvl w:val="0"/>
          <w:numId w:val="2"/>
        </w:numPr>
        <w:pBdr/>
        <w:spacing w:after="100"/>
        <w:ind/>
        <w:rPr/>
      </w:pPr>
      <w:r>
        <w:rPr>
          <w:rFonts w:ascii="Calibri" w:hAnsi="Calibri" w:eastAsia="Calibri" w:cs="Calibri"/>
          <w:sz w:val="22"/>
          <w:szCs w:val="22"/>
        </w:rPr>
        <w:t xml:space="preserve">Definir cómo llegará la información desde LoRa/LoRaWAN.</w:t>
      </w:r>
      <w:r/>
    </w:p>
    <w:p>
      <w:pPr>
        <w:pStyle w:val="736"/>
        <w:numPr>
          <w:ilvl w:val="0"/>
          <w:numId w:val="2"/>
        </w:numPr>
        <w:pBdr/>
        <w:spacing w:after="100"/>
        <w:ind/>
        <w:rPr/>
      </w:pPr>
      <w:r>
        <w:rPr>
          <w:rFonts w:ascii="Calibri" w:hAnsi="Calibri" w:eastAsia="Calibri" w:cs="Calibri"/>
          <w:sz w:val="22"/>
          <w:szCs w:val="22"/>
        </w:rPr>
        <w:t xml:space="preserve">Recién después integrar la arquitectura completa.</w:t>
      </w:r>
      <w:r/>
    </w:p>
    <w:p>
      <w:pPr>
        <w:pBdr/>
        <w:spacing w:after="160"/>
        <w:ind/>
        <w:rPr/>
      </w:pPr>
      <w:r>
        <w:rPr>
          <w:rFonts w:ascii="Calibri" w:hAnsi="Calibri" w:eastAsia="Calibri" w:cs="Calibri"/>
          <w:sz w:val="22"/>
          <w:szCs w:val="22"/>
        </w:rPr>
      </w:r>
      <w:r/>
    </w:p>
    <w:p>
      <w:pPr>
        <w:pStyle w:val="729"/>
        <w:pBdr/>
        <w:spacing w:after="160" w:before="360"/>
        <w:ind/>
        <w:rPr/>
      </w:pPr>
      <w:r>
        <w:rPr>
          <w:rFonts w:ascii="Calibri" w:hAnsi="Calibri" w:eastAsia="Calibri" w:cs="Calibri"/>
        </w:rPr>
        <w:t xml:space="preserve">18. Conclusión</w:t>
      </w:r>
      <w:r/>
    </w:p>
    <w:p>
      <w:pPr>
        <w:pBdr/>
        <w:spacing w:after="160"/>
        <w:ind/>
        <w:rPr/>
      </w:pPr>
      <w:r>
        <w:rPr>
          <w:rFonts w:ascii="Calibri" w:hAnsi="Calibri" w:eastAsia="Calibri" w:cs="Calibri"/>
          <w:sz w:val="22"/>
          <w:szCs w:val="22"/>
        </w:rPr>
        <w:t xml:space="preserve">MQTT puede entenderse como un sistema organizado para</w:t>
      </w:r>
      <w:r>
        <w:rPr>
          <w:rFonts w:ascii="Calibri" w:hAnsi="Calibri" w:eastAsia="Calibri" w:cs="Calibri"/>
          <w:sz w:val="22"/>
          <w:szCs w:val="22"/>
        </w:rPr>
        <w:t xml:space="preserve"> transportar mensajes entre diferentes componentes. En nuestro proyecto, su valor no estaría en medir la tensión ni en decidir si un tablero está fallando, sino en facilitar la comunicación de los datos entre la infraestructura de campo y nuestro software.</w:t>
      </w:r>
      <w:r/>
    </w:p>
    <w:p>
      <w:pPr>
        <w:pBdr/>
        <w:spacing w:after="160"/>
        <w:ind/>
        <w:rPr/>
      </w:pPr>
      <w:r>
        <w:rPr>
          <w:rFonts w:ascii="Calibri" w:hAnsi="Calibri" w:eastAsia="Calibri" w:cs="Calibri"/>
          <w:sz w:val="22"/>
          <w:szCs w:val="22"/>
        </w:rPr>
        <w:t xml:space="preserve">La idea central que debemos recordar es:</w:t>
      </w:r>
      <w:r/>
    </w:p>
    <w:p>
      <w:pPr>
        <w:pBdr/>
        <w:shd w:val="clear" w:color="auto" w:fill="f2f2f2"/>
        <w:spacing w:after="160"/>
        <w:ind/>
        <w:rPr/>
      </w:pPr>
      <w:r>
        <w:rPr>
          <w:rFonts w:ascii="Consolas" w:hAnsi="Consolas" w:eastAsia="Consolas" w:cs="Consolas"/>
          <w:sz w:val="20"/>
          <w:szCs w:val="20"/>
        </w:rPr>
        <w:t xml:space="preserve">PUBLICAR → BROKER → SUSCRIBIR
Medición → Comunicación → MQTT → Backend → Base de datos → Aplicación → Técnico</w:t>
      </w:r>
      <w:r/>
    </w:p>
    <w:p>
      <w:pPr>
        <w:pBdr/>
        <w:spacing w:after="160"/>
        <w:ind/>
        <w:rPr/>
      </w:pPr>
      <w:r>
        <w:rPr>
          <w:rFonts w:ascii="Calibri" w:hAnsi="Calibri" w:eastAsia="Calibri" w:cs="Calibri"/>
          <w:sz w:val="22"/>
          <w:szCs w:val="22"/>
        </w:rPr>
        <w:t xml:space="preserve">Como estudiantes, nuestro objetivo</w:t>
      </w:r>
      <w:r>
        <w:rPr>
          <w:rFonts w:ascii="Calibri" w:hAnsi="Calibri" w:eastAsia="Calibri" w:cs="Calibri"/>
          <w:sz w:val="22"/>
          <w:szCs w:val="22"/>
        </w:rPr>
        <w:t xml:space="preserve"> no es diseñar solos toda la infraestructura eléctrica. Nuestro objetivo es comprender la tecnología, diseñar correctamente la parte informática y trabajar junto con el equipo de electrónica y los responsables técnicos para construir una solución realista.</w:t>
      </w:r>
      <w:r/>
    </w:p>
    <w:p>
      <w:pPr>
        <w:pBdr/>
        <w:spacing w:after="160"/>
        <w:ind/>
        <w:rPr/>
      </w:pPr>
      <w:r>
        <w:rPr>
          <w:rFonts w:ascii="Calibri" w:hAnsi="Calibri" w:eastAsia="Calibri" w:cs="Calibri"/>
          <w:sz w:val="22"/>
          <w:szCs w:val="22"/>
        </w:rPr>
        <w:t xml:space="preserve">Antes de implementar MQTT en producción, debemos probar cada parte por separado y validar la arquitectura con el equipo del proyecto.</w:t>
      </w:r>
      <w:r/>
    </w:p>
    <w:p>
      <w:pPr>
        <w:pStyle w:val="729"/>
        <w:pBdr/>
        <w:spacing w:after="160" w:before="360"/>
        <w:ind/>
        <w:rPr/>
      </w:pPr>
      <w:r>
        <w:rPr>
          <w:rFonts w:ascii="Calibri" w:hAnsi="Calibri" w:eastAsia="Calibri" w:cs="Calibri"/>
        </w:rPr>
        <w:t xml:space="preserve">19. Glosario rápido</w:t>
      </w:r>
      <w:r/>
    </w:p>
    <w:p>
      <w:pPr>
        <w:pStyle w:val="736"/>
        <w:numPr>
          <w:ilvl w:val="0"/>
          <w:numId w:val="2"/>
        </w:numPr>
        <w:pBdr/>
        <w:spacing w:after="100"/>
        <w:ind/>
        <w:rPr/>
      </w:pPr>
      <w:r>
        <w:rPr>
          <w:rFonts w:ascii="Calibri" w:hAnsi="Calibri" w:eastAsia="Calibri" w:cs="Calibri"/>
          <w:sz w:val="22"/>
          <w:szCs w:val="22"/>
        </w:rPr>
        <w:t xml:space="preserve">Broker: Servidor que recibe publicaciones MQTT y las distribuye según las suscripciones.</w:t>
      </w:r>
      <w:r/>
    </w:p>
    <w:p>
      <w:pPr>
        <w:pStyle w:val="736"/>
        <w:numPr>
          <w:ilvl w:val="0"/>
          <w:numId w:val="2"/>
        </w:numPr>
        <w:pBdr/>
        <w:spacing w:after="100"/>
        <w:ind/>
        <w:rPr/>
      </w:pPr>
      <w:r>
        <w:rPr>
          <w:rFonts w:ascii="Calibri" w:hAnsi="Calibri" w:eastAsia="Calibri" w:cs="Calibri"/>
          <w:sz w:val="22"/>
          <w:szCs w:val="22"/>
        </w:rPr>
        <w:t xml:space="preserve">Publisher: Cliente que publica mensajes.</w:t>
      </w:r>
      <w:r/>
    </w:p>
    <w:p>
      <w:pPr>
        <w:pStyle w:val="736"/>
        <w:numPr>
          <w:ilvl w:val="0"/>
          <w:numId w:val="2"/>
        </w:numPr>
        <w:pBdr/>
        <w:spacing w:after="100"/>
        <w:ind/>
        <w:rPr/>
      </w:pPr>
      <w:r>
        <w:rPr>
          <w:rFonts w:ascii="Calibri" w:hAnsi="Calibri" w:eastAsia="Calibri" w:cs="Calibri"/>
          <w:sz w:val="22"/>
          <w:szCs w:val="22"/>
        </w:rPr>
        <w:t xml:space="preserve">Subscriber: Cliente que se suscribe a topics y recibe mensajes.</w:t>
      </w:r>
      <w:r/>
    </w:p>
    <w:p>
      <w:pPr>
        <w:pStyle w:val="736"/>
        <w:numPr>
          <w:ilvl w:val="0"/>
          <w:numId w:val="2"/>
        </w:numPr>
        <w:pBdr/>
        <w:spacing w:after="100"/>
        <w:ind/>
        <w:rPr/>
      </w:pPr>
      <w:r>
        <w:rPr>
          <w:rFonts w:ascii="Calibri" w:hAnsi="Calibri" w:eastAsia="Calibri" w:cs="Calibri"/>
          <w:sz w:val="22"/>
          <w:szCs w:val="22"/>
        </w:rPr>
        <w:t xml:space="preserve">Topic: Canal lógico utilizado para organizar mensajes.</w:t>
      </w:r>
      <w:r/>
    </w:p>
    <w:p>
      <w:pPr>
        <w:pStyle w:val="736"/>
        <w:numPr>
          <w:ilvl w:val="0"/>
          <w:numId w:val="2"/>
        </w:numPr>
        <w:pBdr/>
        <w:spacing w:after="100"/>
        <w:ind/>
        <w:rPr/>
      </w:pPr>
      <w:r>
        <w:rPr>
          <w:rFonts w:ascii="Calibri" w:hAnsi="Calibri" w:eastAsia="Calibri" w:cs="Calibri"/>
          <w:sz w:val="22"/>
          <w:szCs w:val="22"/>
        </w:rPr>
        <w:t xml:space="preserve">Payload: Contenido transportado dentro del mensaje.</w:t>
      </w:r>
      <w:r/>
    </w:p>
    <w:p>
      <w:pPr>
        <w:pStyle w:val="736"/>
        <w:numPr>
          <w:ilvl w:val="0"/>
          <w:numId w:val="2"/>
        </w:numPr>
        <w:pBdr/>
        <w:spacing w:after="100"/>
        <w:ind/>
        <w:rPr/>
      </w:pPr>
      <w:r>
        <w:rPr>
          <w:rFonts w:ascii="Calibri" w:hAnsi="Calibri" w:eastAsia="Calibri" w:cs="Calibri"/>
          <w:sz w:val="22"/>
          <w:szCs w:val="22"/>
        </w:rPr>
        <w:t xml:space="preserve">QoS: Nivel de garantía de entrega de un mensaje MQTT.</w:t>
      </w:r>
      <w:r/>
    </w:p>
    <w:p>
      <w:pPr>
        <w:pStyle w:val="736"/>
        <w:numPr>
          <w:ilvl w:val="0"/>
          <w:numId w:val="2"/>
        </w:numPr>
        <w:pBdr/>
        <w:spacing w:after="100"/>
        <w:ind/>
        <w:rPr/>
      </w:pPr>
      <w:r>
        <w:rPr>
          <w:rFonts w:ascii="Calibri" w:hAnsi="Calibri" w:eastAsia="Calibri" w:cs="Calibri"/>
          <w:sz w:val="22"/>
          <w:szCs w:val="22"/>
        </w:rPr>
        <w:t xml:space="preserve">Retained message: último mensaje de un topic, guardado por el broker y entregado automáticamente a nuevos suscriptores.</w:t>
      </w:r>
      <w:r/>
    </w:p>
    <w:p>
      <w:pPr>
        <w:pStyle w:val="736"/>
        <w:numPr>
          <w:ilvl w:val="0"/>
          <w:numId w:val="2"/>
        </w:numPr>
        <w:pBdr/>
        <w:spacing w:after="100"/>
        <w:ind/>
        <w:rPr/>
      </w:pPr>
      <w:r>
        <w:rPr>
          <w:rFonts w:ascii="Calibri" w:hAnsi="Calibri" w:eastAsia="Calibri" w:cs="Calibri"/>
          <w:sz w:val="22"/>
          <w:szCs w:val="22"/>
        </w:rPr>
        <w:t xml:space="preserve">ESP32: Microcontrolador que puede leer sensores y comunicarse mediante diferentes tecnologías.</w:t>
      </w:r>
      <w:r/>
    </w:p>
    <w:p>
      <w:pPr>
        <w:pStyle w:val="736"/>
        <w:numPr>
          <w:ilvl w:val="0"/>
          <w:numId w:val="2"/>
        </w:numPr>
        <w:pBdr/>
        <w:spacing w:after="100"/>
        <w:ind/>
        <w:rPr/>
      </w:pPr>
      <w:r>
        <w:rPr>
          <w:rFonts w:ascii="Calibri" w:hAnsi="Calibri" w:eastAsia="Calibri" w:cs="Calibri"/>
          <w:sz w:val="22"/>
          <w:szCs w:val="22"/>
        </w:rPr>
        <w:t xml:space="preserve">LoRa: Tecnología inalámbrica de largo alcance y bajo consumo.</w:t>
      </w:r>
      <w:r/>
    </w:p>
    <w:p>
      <w:pPr>
        <w:pStyle w:val="736"/>
        <w:numPr>
          <w:ilvl w:val="0"/>
          <w:numId w:val="2"/>
        </w:numPr>
        <w:pBdr/>
        <w:spacing w:after="100"/>
        <w:ind/>
        <w:rPr/>
      </w:pPr>
      <w:r>
        <w:rPr>
          <w:rFonts w:ascii="Calibri" w:hAnsi="Calibri" w:eastAsia="Calibri" w:cs="Calibri"/>
          <w:sz w:val="22"/>
          <w:szCs w:val="22"/>
        </w:rPr>
        <w:t xml:space="preserve">LoRaWAN: Protocolo/arquitectura de red que utiliza LoRa para conectar dispositivos a una red.</w:t>
      </w:r>
      <w:r/>
    </w:p>
    <w:p>
      <w:pPr>
        <w:pStyle w:val="736"/>
        <w:numPr>
          <w:ilvl w:val="0"/>
          <w:numId w:val="2"/>
        </w:numPr>
        <w:pBdr/>
        <w:spacing w:after="100"/>
        <w:ind/>
        <w:rPr/>
      </w:pPr>
      <w:r>
        <w:rPr>
          <w:rFonts w:ascii="Calibri" w:hAnsi="Calibri" w:eastAsia="Calibri" w:cs="Calibri"/>
          <w:sz w:val="22"/>
          <w:szCs w:val="22"/>
        </w:rPr>
        <w:t xml:space="preserve">Gateway: Equipo que puede actuar como puente entre una red de dispositivos y otra infraestructura de red.</w:t>
      </w:r>
      <w:r/>
    </w:p>
    <w:p>
      <w:pPr>
        <w:pStyle w:val="736"/>
        <w:numPr>
          <w:ilvl w:val="0"/>
          <w:numId w:val="2"/>
        </w:numPr>
        <w:pBdr/>
        <w:spacing w:after="100"/>
        <w:ind/>
        <w:rPr/>
      </w:pPr>
      <w:r>
        <w:rPr>
          <w:rFonts w:ascii="Calibri" w:hAnsi="Calibri" w:eastAsia="Calibri" w:cs="Calibri"/>
          <w:sz w:val="22"/>
          <w:szCs w:val="22"/>
        </w:rPr>
        <w:t xml:space="preserve">Backend: Parte del software que procesa datos y aplica la lógica del sistema.</w:t>
      </w:r>
      <w:r/>
    </w:p>
    <w:p>
      <w:pPr>
        <w:pStyle w:val="736"/>
        <w:numPr>
          <w:ilvl w:val="0"/>
          <w:numId w:val="2"/>
        </w:numPr>
        <w:pBdr/>
        <w:spacing w:after="100"/>
        <w:ind/>
        <w:rPr/>
      </w:pPr>
      <w:r>
        <w:rPr>
          <w:rFonts w:ascii="Calibri" w:hAnsi="Calibri" w:eastAsia="Calibri" w:cs="Calibri"/>
          <w:sz w:val="22"/>
          <w:szCs w:val="22"/>
        </w:rPr>
        <w:t xml:space="preserve">JSON: Formato de texto estructurado para representar datos.</w:t>
      </w:r>
      <w:r/>
    </w:p>
    <w:p>
      <w:pPr>
        <w:pBdr/>
        <w:spacing w:after="160"/>
        <w:ind/>
        <w:rPr/>
      </w:pPr>
      <w:r>
        <w:rPr>
          <w:rFonts w:ascii="Calibri" w:hAnsi="Calibri" w:eastAsia="Calibri" w:cs="Calibri"/>
          <w:sz w:val="22"/>
          <w:szCs w:val="22"/>
        </w:rPr>
      </w:r>
      <w:r/>
    </w:p>
    <w:p>
      <w:pPr>
        <w:pStyle w:val="729"/>
        <w:pBdr/>
        <w:spacing w:after="160" w:before="360"/>
        <w:ind/>
        <w:rPr/>
      </w:pPr>
      <w:r>
        <w:rPr>
          <w:rFonts w:ascii="Calibri" w:hAnsi="Calibri" w:eastAsia="Calibri" w:cs="Calibri"/>
        </w:rPr>
        <w:t xml:space="preserve">20. Nota final sobre la implementación</w:t>
      </w:r>
      <w:r/>
    </w:p>
    <w:p>
      <w:pPr>
        <w:pBdr/>
        <w:spacing w:after="160"/>
        <w:ind/>
        <w:rPr/>
      </w:pPr>
      <w:r>
        <w:rPr>
          <w:rFonts w:ascii="Calibri" w:hAnsi="Calibri" w:eastAsia="Calibri" w:cs="Calibri"/>
          <w:sz w:val="22"/>
          <w:szCs w:val="22"/>
        </w:rPr>
        <w:t xml:space="preserve">Este documento es una guía de estudio y una propuesta conceptual. La arquitectura definitiva deberá definirse después d</w:t>
      </w:r>
      <w:r>
        <w:rPr>
          <w:rFonts w:ascii="Calibri" w:hAnsi="Calibri" w:eastAsia="Calibri" w:cs="Calibri"/>
          <w:sz w:val="22"/>
          <w:szCs w:val="22"/>
        </w:rPr>
        <w:t xml:space="preserve">e conocer los sensores, dispositivos LoRa/LoRaWAN, gateway, conectividad disponible y requisitos de la Municipalidad. Los valores eléctricos y las decisiones relacionadas con instalaciones y seguridad deben ser determinados por personal técnico competente.</w:t>
      </w:r>
      <w:r/>
    </w:p>
    <w:p>
      <w:pPr>
        <w:pBdr/>
        <w:spacing w:after="160"/>
        <w:ind/>
        <w:rPr/>
      </w:pPr>
      <w:r>
        <w:rPr>
          <w:rFonts w:ascii="Calibri" w:hAnsi="Calibri" w:eastAsia="Calibri" w:cs="Calibri"/>
          <w:sz w:val="22"/>
          <w:szCs w:val="22"/>
        </w:rPr>
        <w:t xml:space="preserve">La mejor implementación no será necesariamente la más compleja: será la que podamos comprender, probar, documentar y mantener correctamente.</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888888"/>
        <w:sz w:val="18"/>
        <w:szCs w:val="18"/>
      </w:rPr>
      <w:t xml:space="preserve">Página </w:t>
    </w:r>
    <w:r>
      <w:rPr>
        <w:rFonts w:ascii="Calibri" w:hAnsi="Calibri" w:eastAsia="Calibri" w:cs="Calibri"/>
        <w:color w:val="888888"/>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Fonts w:ascii="Calibri" w:hAnsi="Calibri" w:eastAsia="Calibri" w:cs="Calibri"/>
        <w:color w:val="888888"/>
        <w:sz w:val="18"/>
        <w:szCs w:val="18"/>
      </w:rPr>
      <w:t xml:space="preserve">EPET N.º 20 · Guía de estudio MQTT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4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A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2"/>
    <w:uiPriority w:val="9"/>
    <w:pPr>
      <w:pBdr/>
      <w:spacing/>
      <w:ind/>
    </w:pPr>
    <w:rPr>
      <w:rFonts w:ascii="Arial" w:hAnsi="Arial" w:eastAsia="Arial" w:cs="Arial"/>
      <w:i/>
      <w:iCs/>
      <w:color w:val="0f4761" w:themeColor="accent1" w:themeShade="BF"/>
    </w:rPr>
  </w:style>
  <w:style w:type="character" w:styleId="154">
    <w:name w:val="Heading 5 Char"/>
    <w:basedOn w:val="148"/>
    <w:link w:val="733"/>
    <w:uiPriority w:val="9"/>
    <w:pPr>
      <w:pBdr/>
      <w:spacing/>
      <w:ind/>
    </w:pPr>
    <w:rPr>
      <w:rFonts w:ascii="Arial" w:hAnsi="Arial" w:eastAsia="Arial" w:cs="Arial"/>
      <w:color w:val="0f4761" w:themeColor="accent1" w:themeShade="BF"/>
    </w:rPr>
  </w:style>
  <w:style w:type="character" w:styleId="155">
    <w:name w:val="Heading 6 Char"/>
    <w:basedOn w:val="148"/>
    <w:link w:val="7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8">
    <w:name w:val="Title"/>
    <w:qFormat/>
    <w:pPr>
      <w:pBdr/>
      <w:spacing/>
      <w:ind/>
    </w:pPr>
    <w:rPr>
      <w:sz w:val="56"/>
      <w:szCs w:val="56"/>
    </w:rPr>
  </w:style>
  <w:style w:type="paragraph" w:styleId="729">
    <w:name w:val="Heading 1"/>
    <w:qFormat/>
    <w:pPr>
      <w:pBdr/>
      <w:spacing/>
      <w:ind/>
    </w:pPr>
    <w:rPr>
      <w:color w:val="2e74b5"/>
      <w:sz w:val="32"/>
      <w:szCs w:val="32"/>
    </w:rPr>
  </w:style>
  <w:style w:type="paragraph" w:styleId="730">
    <w:name w:val="Heading 2"/>
    <w:qFormat/>
    <w:pPr>
      <w:pBdr/>
      <w:spacing/>
      <w:ind/>
    </w:pPr>
    <w:rPr>
      <w:color w:val="2e74b5"/>
      <w:sz w:val="26"/>
      <w:szCs w:val="26"/>
    </w:rPr>
  </w:style>
  <w:style w:type="paragraph" w:styleId="731">
    <w:name w:val="Heading 3"/>
    <w:qFormat/>
    <w:pPr>
      <w:pBdr/>
      <w:spacing/>
      <w:ind/>
    </w:pPr>
    <w:rPr>
      <w:color w:val="1f4d78"/>
      <w:sz w:val="24"/>
      <w:szCs w:val="24"/>
    </w:rPr>
  </w:style>
  <w:style w:type="paragraph" w:styleId="732">
    <w:name w:val="Heading 4"/>
    <w:qFormat/>
    <w:pPr>
      <w:pBdr/>
      <w:spacing/>
      <w:ind/>
    </w:pPr>
    <w:rPr>
      <w:i/>
      <w:iCs/>
      <w:color w:val="2e74b5"/>
    </w:rPr>
  </w:style>
  <w:style w:type="paragraph" w:styleId="733">
    <w:name w:val="Heading 5"/>
    <w:qFormat/>
    <w:pPr>
      <w:pBdr/>
      <w:spacing/>
      <w:ind/>
    </w:pPr>
    <w:rPr>
      <w:color w:val="2e74b5"/>
    </w:rPr>
  </w:style>
  <w:style w:type="paragraph" w:styleId="734">
    <w:name w:val="Heading 6"/>
    <w:qFormat/>
    <w:pPr>
      <w:pBdr/>
      <w:spacing/>
      <w:ind/>
    </w:pPr>
    <w:rPr>
      <w:color w:val="1f4d78"/>
    </w:rPr>
  </w:style>
  <w:style w:type="paragraph" w:styleId="735">
    <w:name w:val="Strong"/>
    <w:qFormat/>
    <w:pPr>
      <w:pBdr/>
      <w:spacing/>
      <w:ind/>
    </w:pPr>
    <w:rPr>
      <w:b/>
      <w:bCs/>
    </w:rPr>
  </w:style>
  <w:style w:type="paragraph" w:styleId="736">
    <w:name w:val="List Paragraph"/>
    <w:qFormat/>
    <w:pPr>
      <w:pBdr/>
      <w:spacing/>
      <w:ind/>
    </w:pPr>
  </w:style>
  <w:style w:type="character" w:styleId="737">
    <w:name w:val="Hyperlink"/>
    <w:uiPriority w:val="99"/>
    <w:unhideWhenUsed/>
    <w:pPr>
      <w:pBdr/>
      <w:spacing/>
      <w:ind/>
    </w:pPr>
    <w:rPr>
      <w:color w:val="0563c1"/>
      <w:u w:val="single"/>
    </w:rPr>
  </w:style>
  <w:style w:type="character" w:styleId="738">
    <w:name w:val="footnote reference"/>
    <w:uiPriority w:val="99"/>
    <w:semiHidden/>
    <w:unhideWhenUsed/>
    <w:pPr>
      <w:pBdr/>
      <w:spacing/>
      <w:ind/>
    </w:pPr>
    <w:rPr>
      <w:vertAlign w:val="superscript"/>
    </w:rPr>
  </w:style>
  <w:style w:type="paragraph" w:styleId="739">
    <w:name w:val="footnote text"/>
    <w:link w:val="740"/>
    <w:uiPriority w:val="99"/>
    <w:semiHidden/>
    <w:unhideWhenUsed/>
    <w:pPr>
      <w:pBdr/>
      <w:spacing w:after="0" w:line="240" w:lineRule="auto"/>
      <w:ind/>
    </w:pPr>
    <w:rPr>
      <w:sz w:val="20"/>
      <w:szCs w:val="20"/>
    </w:rPr>
  </w:style>
  <w:style w:type="character" w:styleId="740">
    <w:name w:val="Footnote Text Char"/>
    <w:link w:val="739"/>
    <w:uiPriority w:val="99"/>
    <w:semiHidden/>
    <w:unhideWhenUsed/>
    <w:pPr>
      <w:pBdr/>
      <w:spacing/>
      <w:ind/>
    </w:pPr>
    <w:rPr>
      <w:sz w:val="20"/>
      <w:szCs w:val="20"/>
    </w:rPr>
  </w:style>
  <w:style w:type="character" w:styleId="741">
    <w:name w:val="endnote reference"/>
    <w:uiPriority w:val="99"/>
    <w:semiHidden/>
    <w:unhideWhenUsed/>
    <w:pPr>
      <w:pBdr/>
      <w:spacing/>
      <w:ind/>
    </w:pPr>
    <w:rPr>
      <w:vertAlign w:val="superscript"/>
    </w:rPr>
  </w:style>
  <w:style w:type="paragraph" w:styleId="742">
    <w:name w:val="endnote text"/>
    <w:link w:val="743"/>
    <w:uiPriority w:val="99"/>
    <w:semiHidden/>
    <w:unhideWhenUsed/>
    <w:pPr>
      <w:pBdr/>
      <w:spacing w:after="0" w:line="240" w:lineRule="auto"/>
      <w:ind/>
    </w:pPr>
    <w:rPr>
      <w:sz w:val="20"/>
      <w:szCs w:val="20"/>
    </w:rPr>
  </w:style>
  <w:style w:type="character" w:styleId="743">
    <w:name w:val="Endnote Text Char"/>
    <w:link w:val="74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2026-08-13T14:43:40Z</dcterms:created>
  <dcterms:modified xsi:type="dcterms:W3CDTF">2026-08-14T14:31:21Z</dcterms:modified>
</cp:coreProperties>
</file>