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D67E1" w14:textId="5CF51CB5" w:rsidR="008F181B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Enzo Valdés Zavala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DC36D3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 xml:space="preserve"> de </w:t>
      </w:r>
      <w:r w:rsidR="00DC36D3">
        <w:rPr>
          <w:rFonts w:ascii="Arial" w:hAnsi="Arial" w:cs="Arial"/>
          <w:sz w:val="32"/>
          <w:szCs w:val="32"/>
        </w:rPr>
        <w:t>mayo</w:t>
      </w:r>
      <w:r>
        <w:rPr>
          <w:rFonts w:ascii="Arial" w:hAnsi="Arial" w:cs="Arial"/>
          <w:sz w:val="32"/>
          <w:szCs w:val="32"/>
        </w:rPr>
        <w:t>, 2020</w:t>
      </w:r>
    </w:p>
    <w:p w14:paraId="3CB719E0" w14:textId="77777777" w:rsidR="00303240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 12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Redacción</w:t>
      </w:r>
    </w:p>
    <w:p w14:paraId="40E1A01D" w14:textId="77777777" w:rsidR="00DC36D3" w:rsidRPr="00DC36D3" w:rsidRDefault="00DC36D3" w:rsidP="00A071E3">
      <w:pPr>
        <w:shd w:val="clear" w:color="auto" w:fill="FFFFFF"/>
        <w:jc w:val="center"/>
        <w:rPr>
          <w:rFonts w:ascii="Georgia" w:eastAsia="Times New Roman" w:hAnsi="Georgia" w:cs="Times New Roman"/>
          <w:color w:val="000000"/>
          <w:sz w:val="28"/>
          <w:szCs w:val="28"/>
          <w:lang w:val="es-ES_tradnl" w:eastAsia="es-MX"/>
        </w:rPr>
      </w:pPr>
      <w:r>
        <w:rPr>
          <w:rFonts w:ascii="Arial" w:hAnsi="Arial" w:cs="Arial"/>
          <w:b/>
          <w:bCs/>
          <w:sz w:val="32"/>
          <w:szCs w:val="32"/>
        </w:rPr>
        <w:t>Actividad 18°:</w:t>
      </w:r>
      <w:r>
        <w:rPr>
          <w:rFonts w:ascii="Arial" w:hAnsi="Arial" w:cs="Arial"/>
          <w:b/>
          <w:bCs/>
          <w:sz w:val="32"/>
          <w:szCs w:val="32"/>
        </w:rPr>
        <w:br/>
        <w:t>Cuadro comparativo sobre “Como hablar bien”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 w:rsidRPr="00DC36D3">
        <w:rPr>
          <w:rFonts w:ascii="Georgia" w:eastAsia="Times New Roman" w:hAnsi="Georgia" w:cs="Times New Roman"/>
          <w:color w:val="000000"/>
          <w:sz w:val="28"/>
          <w:szCs w:val="28"/>
          <w:lang w:val="es-ES_tradnl" w:eastAsia="es-MX"/>
        </w:rPr>
        <w:t>Expresión Oral</w:t>
      </w:r>
    </w:p>
    <w:p w14:paraId="2AC84989" w14:textId="77777777" w:rsidR="00DC36D3" w:rsidRPr="00DC36D3" w:rsidRDefault="00DC36D3" w:rsidP="00A071E3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8"/>
          <w:szCs w:val="28"/>
          <w:lang w:val="es-ES_tradnl" w:eastAsia="es-MX"/>
        </w:rPr>
      </w:pPr>
      <w:r w:rsidRPr="00DC36D3">
        <w:rPr>
          <w:rFonts w:ascii="Georgia" w:eastAsia="Times New Roman" w:hAnsi="Georgia" w:cs="Times New Roman"/>
          <w:color w:val="000000"/>
          <w:sz w:val="28"/>
          <w:szCs w:val="28"/>
          <w:lang w:val="es-ES_tradnl" w:eastAsia="es-MX"/>
        </w:rPr>
        <w:t>Cuadro comparativo</w:t>
      </w:r>
    </w:p>
    <w:p w14:paraId="60B9CDCE" w14:textId="77777777" w:rsidR="00DC36D3" w:rsidRPr="00DC36D3" w:rsidRDefault="00DC36D3" w:rsidP="00A071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val="es-ES_tradnl" w:eastAsia="es-MX"/>
        </w:rPr>
      </w:pP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1494"/>
        <w:gridCol w:w="1494"/>
        <w:gridCol w:w="1493"/>
        <w:gridCol w:w="1494"/>
        <w:gridCol w:w="1494"/>
        <w:gridCol w:w="1494"/>
      </w:tblGrid>
      <w:tr w:rsidR="00DC36D3" w:rsidRPr="00DC36D3" w14:paraId="529F6BB7" w14:textId="77777777" w:rsidTr="002F66DB">
        <w:tc>
          <w:tcPr>
            <w:tcW w:w="1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94B26" w14:textId="5530C561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Rubros</w:t>
            </w:r>
          </w:p>
        </w:tc>
        <w:tc>
          <w:tcPr>
            <w:tcW w:w="1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C64DF8D" w14:textId="4B1109E2" w:rsidR="00DC36D3" w:rsidRPr="00DC36D3" w:rsidRDefault="00DC36D3" w:rsidP="00A071E3">
            <w:pPr>
              <w:spacing w:after="0" w:line="240" w:lineRule="auto"/>
              <w:ind w:left="14"/>
              <w:jc w:val="center"/>
              <w:rPr>
                <w:rFonts w:ascii="Arial" w:eastAsia="Calibri" w:hAnsi="Arial" w:cs="Arial"/>
                <w:sz w:val="18"/>
                <w:szCs w:val="18"/>
                <w:lang w:val="es-ES_tradnl"/>
              </w:rPr>
            </w:pPr>
            <w:r w:rsidRPr="00DC36D3">
              <w:rPr>
                <w:rFonts w:ascii="Arial" w:eastAsia="Calibri" w:hAnsi="Arial" w:cs="Arial"/>
                <w:sz w:val="18"/>
                <w:szCs w:val="18"/>
                <w:lang w:val="es-ES_tradnl"/>
              </w:rPr>
              <w:t>Lectura:</w:t>
            </w:r>
          </w:p>
          <w:p w14:paraId="14E0E989" w14:textId="77777777" w:rsidR="00DC36D3" w:rsidRPr="00DC36D3" w:rsidRDefault="00DC36D3" w:rsidP="00A071E3">
            <w:pPr>
              <w:spacing w:after="0" w:line="240" w:lineRule="auto"/>
              <w:ind w:left="14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 w:rsidRPr="00DC36D3">
              <w:rPr>
                <w:rFonts w:ascii="Arial" w:eastAsia="Calibri" w:hAnsi="Arial" w:cs="Arial"/>
                <w:sz w:val="18"/>
                <w:szCs w:val="18"/>
                <w:lang w:val="es-ES_tradnl"/>
              </w:rPr>
              <w:t>Cómo hablar bien</w:t>
            </w:r>
          </w:p>
        </w:tc>
        <w:tc>
          <w:tcPr>
            <w:tcW w:w="1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BE0EC" w14:textId="77777777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Video: “Comunicación, emoción y sueños", presentado por Javier </w:t>
            </w:r>
            <w:proofErr w:type="spellStart"/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Cebreiros</w:t>
            </w:r>
            <w:proofErr w:type="spellEnd"/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08165" w14:textId="77777777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Video:</w:t>
            </w:r>
          </w:p>
          <w:p w14:paraId="2490DA5B" w14:textId="77777777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“Del miedo escénico al gozo escénico”, presentado por Gonzalo Álvarez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5A6A7" w14:textId="77777777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Video:</w:t>
            </w:r>
          </w:p>
          <w:p w14:paraId="2DA74D74" w14:textId="77777777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“Cómo hablar en público, Método TED”, presentado por J. Donovan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32D7E" w14:textId="77777777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s-ES_tradnl" w:eastAsia="es-MX"/>
              </w:rPr>
              <w:t>Video:</w:t>
            </w:r>
          </w:p>
          <w:p w14:paraId="4004DFCA" w14:textId="77777777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s-ES_tradnl" w:eastAsia="es-MX"/>
              </w:rPr>
              <w:t xml:space="preserve">Discurso de presentación de un proyecto en un elevador </w:t>
            </w:r>
            <w:proofErr w:type="spellStart"/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s-ES_tradnl" w:eastAsia="es-MX"/>
              </w:rPr>
              <w:t>Elevator</w:t>
            </w:r>
            <w:proofErr w:type="spellEnd"/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s-ES_tradnl" w:eastAsia="es-MX"/>
              </w:rPr>
              <w:t xml:space="preserve"> </w:t>
            </w:r>
            <w:proofErr w:type="spellStart"/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s-ES_tradnl" w:eastAsia="es-MX"/>
              </w:rPr>
              <w:t>Pitcn</w:t>
            </w:r>
            <w:proofErr w:type="spellEnd"/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0A17E2" w14:textId="77777777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s-ES_tradnl" w:eastAsia="es-MX"/>
              </w:rPr>
              <w:t>Video:</w:t>
            </w:r>
          </w:p>
          <w:p w14:paraId="1C43083A" w14:textId="77777777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s-ES_tradnl" w:eastAsia="es-MX"/>
              </w:rPr>
              <w:t>Presentar como Steve Jobs</w:t>
            </w:r>
          </w:p>
        </w:tc>
      </w:tr>
      <w:tr w:rsidR="00DC36D3" w:rsidRPr="00DC36D3" w14:paraId="3F8A31CF" w14:textId="77777777" w:rsidTr="002F66DB">
        <w:trPr>
          <w:trHeight w:val="274"/>
        </w:trPr>
        <w:tc>
          <w:tcPr>
            <w:tcW w:w="14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432BB" w14:textId="77777777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Como iniciar</w:t>
            </w:r>
          </w:p>
        </w:tc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7D6EAF" w14:textId="551D34D6" w:rsidR="00DC36D3" w:rsidRPr="00DC36D3" w:rsidRDefault="00057369" w:rsidP="000573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Ser directo, pero no asfixiar a la audiencia, mantener contacto visual con ella y hablar con naturalidad</w:t>
            </w:r>
            <w:r w:rsidR="00C8084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, no usar medios visuales al iniciar</w:t>
            </w:r>
          </w:p>
        </w:tc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C1A7F" w14:textId="620C3098" w:rsidR="00DC36D3" w:rsidRPr="00DC36D3" w:rsidRDefault="00A071E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Optimismo, con mucha confianza en uno mismo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15BB2" w14:textId="671E05A6" w:rsidR="00DC36D3" w:rsidRPr="00DC36D3" w:rsidRDefault="005F25E4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Inicia con una metáfora relevante a su tema, con calma y serenidad.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7822D" w14:textId="23E3C25C" w:rsidR="00DC36D3" w:rsidRPr="00DC36D3" w:rsidRDefault="00AC4F36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Compartir historias por medio de un relato cauteloso, relacionar la historia con tu tema, interactuar con tu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publico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.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9A8E6" w14:textId="6236F18A" w:rsidR="00DC36D3" w:rsidRPr="00DC36D3" w:rsidRDefault="005F0BC1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Presentar directamente la idea con una pregunta que involucra a la audiencia.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br/>
              <w:t>Enganchar con datos impactantes.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71745E" w14:textId="096A0202" w:rsidR="00DC36D3" w:rsidRPr="00DC36D3" w:rsidRDefault="005F0BC1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Presentarse con estilo, mantener contacto visual con la audiencia.</w:t>
            </w:r>
          </w:p>
        </w:tc>
      </w:tr>
      <w:tr w:rsidR="00DC36D3" w:rsidRPr="00DC36D3" w14:paraId="2CD4763D" w14:textId="77777777" w:rsidTr="002F66DB">
        <w:tc>
          <w:tcPr>
            <w:tcW w:w="14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5AF30" w14:textId="77777777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Errores en la comunicación</w:t>
            </w:r>
          </w:p>
        </w:tc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63E87DF" w14:textId="043B75B2" w:rsidR="00DC36D3" w:rsidRPr="00DC36D3" w:rsidRDefault="00057369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Comenzar a hablar de inmediato, tensarse, no mantener contacto visual con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publico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, tardarse para llegar al punto,</w:t>
            </w:r>
            <w:r w:rsidR="00C8084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 humor mal usado, usar muchos medios visuales al inicio, leer sus medios visuales para perder contacto con la audiencia, ponerse a la defensiva, disculparse por no estar preparado, justificarse</w:t>
            </w:r>
          </w:p>
        </w:tc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F6222" w14:textId="4016AA21" w:rsidR="00DC36D3" w:rsidRPr="00DC36D3" w:rsidRDefault="00A071E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Falta de emoción,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br/>
              <w:t>personas sin sentido (u acciones sin sentido),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br/>
              <w:t>personas sin mensaje (acciones sin mensaje, o mensajes simplistas).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49064" w14:textId="0DC26C8D" w:rsidR="00DC36D3" w:rsidRPr="00DC36D3" w:rsidRDefault="005F25E4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Miedos toxico</w:t>
            </w:r>
            <w:r w:rsidR="00B67798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solo pensar en ti y dejar que el miedo toxico te domine</w:t>
            </w:r>
            <w:r w:rsidR="00B67798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, distraer la atención de ti a las diapositivas, enfocarse en el espectáculo, ver la presentación como un combate, mentalidad negativa y atemorizada.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3FE3A" w14:textId="3FB4AECA" w:rsidR="00DC36D3" w:rsidRPr="00DC36D3" w:rsidRDefault="00AC4F36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Aburrir la audiencia con historias centradas en ti</w:t>
            </w:r>
            <w:r w:rsidR="005F0BC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, no ser el héroe de tu historia, no expliques todo, no seas tan objetivo, dejarse llevar por el miedo.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CF63A" w14:textId="1A4B56C3" w:rsidR="00DC36D3" w:rsidRPr="00DC36D3" w:rsidRDefault="005F0BC1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No ser conciso, quitar el “he pensado” para pasar a la acción, “pensamos hacer”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AECBFC" w14:textId="4E126E20" w:rsidR="00DC36D3" w:rsidRPr="00DC36D3" w:rsidRDefault="00057369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Poner mucho texto o palabras, no darle la cara 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publico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, postura cerrada ante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publico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, ser el opuesto a Steve Jobs, no entender el lenguaje corporal, leer notas personales</w:t>
            </w:r>
          </w:p>
        </w:tc>
      </w:tr>
      <w:tr w:rsidR="00DC36D3" w:rsidRPr="00DC36D3" w14:paraId="4EF59CC0" w14:textId="77777777" w:rsidTr="002F66DB">
        <w:tc>
          <w:tcPr>
            <w:tcW w:w="14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8C704" w14:textId="77777777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Aciertos en la comunicación</w:t>
            </w:r>
          </w:p>
        </w:tc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A87E1E2" w14:textId="6CEBEAF6" w:rsidR="00DC36D3" w:rsidRPr="00DC36D3" w:rsidRDefault="00057369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Liberar la tensión de uno mismo, mantener contacto visual, lea el lenguaje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lastRenderedPageBreak/>
              <w:t xml:space="preserve">corporal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publico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, ser directo y conciso en los puntos a tocar, </w:t>
            </w:r>
            <w:r w:rsidR="00C8084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humor bien usado, medios visuales como mero apoyo, planear contratiempos, proteger sus puntos clave, mantener la atención del </w:t>
            </w:r>
            <w:proofErr w:type="spellStart"/>
            <w:r w:rsidR="00C8084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publico</w:t>
            </w:r>
            <w:proofErr w:type="spellEnd"/>
            <w:r w:rsidR="00C8084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, practicar y practicar, ensayar el lenguaje corporal, prever la presentación, usar objetos para mantener la atención del </w:t>
            </w:r>
            <w:proofErr w:type="spellStart"/>
            <w:r w:rsidR="00C8084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publico</w:t>
            </w:r>
            <w:proofErr w:type="spellEnd"/>
            <w:r w:rsidR="00C8084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,</w:t>
            </w:r>
          </w:p>
        </w:tc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177A3" w14:textId="214A652C" w:rsidR="00DC36D3" w:rsidRPr="00DC36D3" w:rsidRDefault="00A071E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lastRenderedPageBreak/>
              <w:t>Comunicar emoción,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br/>
              <w:t xml:space="preserve">comunicar sentido en cada acción que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lastRenderedPageBreak/>
              <w:t>hagamos,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br/>
              <w:t xml:space="preserve">autenticidad ante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bimensajes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, comunicar motivación, ser autodidactas con nosotros mismos.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78E92" w14:textId="61B888C1" w:rsidR="00DC36D3" w:rsidRPr="00DC36D3" w:rsidRDefault="00B67798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lastRenderedPageBreak/>
              <w:t xml:space="preserve">Darle importancia a la audiencia, la presentación como un viaje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lastRenderedPageBreak/>
              <w:t>intelectual y emocional, mentalidad positiva, audiencia como centro del viaje, mantener el miedo sano, analizar el peligro y prepararnos ante la acción</w:t>
            </w:r>
            <w:r w:rsidR="00AC4F36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, ver al otro como prioridad y </w:t>
            </w:r>
            <w:proofErr w:type="spellStart"/>
            <w:r w:rsidR="00AC4F36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asi</w:t>
            </w:r>
            <w:proofErr w:type="spellEnd"/>
            <w:r w:rsidR="00AC4F36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 tener </w:t>
            </w:r>
            <w:proofErr w:type="spellStart"/>
            <w:r w:rsidR="00AC4F36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mas</w:t>
            </w:r>
            <w:proofErr w:type="spellEnd"/>
            <w:r w:rsidR="00AC4F36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 valor.</w:t>
            </w:r>
            <w:r w:rsidR="00AC4F36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br/>
              <w:t xml:space="preserve">Instruye, lidera a la </w:t>
            </w:r>
            <w:proofErr w:type="gramStart"/>
            <w:r w:rsidR="00AC4F36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audiencia..</w:t>
            </w:r>
            <w:proofErr w:type="gramEnd"/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52F29" w14:textId="5BD6852D" w:rsidR="00DC36D3" w:rsidRPr="00DC36D3" w:rsidRDefault="00AC4F36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lastRenderedPageBreak/>
              <w:t xml:space="preserve">Involucrar al publico en los relatos, darle protagonismo, inspirar a la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lastRenderedPageBreak/>
              <w:t xml:space="preserve">audiencia, prever el final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presentacion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, cuidar las 4 necesidades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basicas</w:t>
            </w:r>
            <w:proofErr w:type="spellEnd"/>
            <w:r w:rsidR="005F0BC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 que son el amor y la pertenencia, el deseo e </w:t>
            </w:r>
            <w:proofErr w:type="spellStart"/>
            <w:r w:rsidR="005F0BC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interes</w:t>
            </w:r>
            <w:proofErr w:type="spellEnd"/>
            <w:r w:rsidR="005F0BC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, esperanza y cambio, aprendizaje y crecimiento; historia que interrelacione estas necesidades, exponerlos a emoción.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F139B" w14:textId="4B29CFA8" w:rsidR="00DC36D3" w:rsidRPr="00DC36D3" w:rsidRDefault="005F0BC1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lastRenderedPageBreak/>
              <w:t xml:space="preserve">Presentar datos impactantes y directos, </w:t>
            </w:r>
            <w:r w:rsidRPr="005F0BC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quitar el “he pensado” para pasar a la </w:t>
            </w:r>
            <w:r w:rsidRPr="005F0BC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lastRenderedPageBreak/>
              <w:t>acción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, ve al grano, persuadir a la audiencia, engancharlo en para concretar otra presentación con decisión.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C007BC" w14:textId="3EBFB3C8" w:rsidR="00DC36D3" w:rsidRPr="00DC36D3" w:rsidRDefault="00057369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lastRenderedPageBreak/>
              <w:t xml:space="preserve">Pocas palabras en pro de ser mas conciso, mantener contacto con la audiencia,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lastRenderedPageBreak/>
              <w:t xml:space="preserve">repasar y repasar la audiencia segmento por segmento, demostrar 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producto a vender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, postura abierta ante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publico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, puntuar los argumentos con gestos suaves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organicos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,</w:t>
            </w:r>
          </w:p>
        </w:tc>
      </w:tr>
      <w:tr w:rsidR="00DC36D3" w:rsidRPr="00DC36D3" w14:paraId="41F35681" w14:textId="77777777" w:rsidTr="002F66DB">
        <w:tc>
          <w:tcPr>
            <w:tcW w:w="14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B4957" w14:textId="77777777" w:rsidR="00DC36D3" w:rsidRPr="00DC36D3" w:rsidRDefault="00DC36D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 w:rsidRPr="00DC36D3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Como terminar</w:t>
            </w:r>
          </w:p>
        </w:tc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897568" w14:textId="0B31C547" w:rsidR="00DC36D3" w:rsidRPr="00DC36D3" w:rsidRDefault="00C80841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Terminar concisamente, tras explicar bien los puntos críticos y dar una conclusión que englobe el resto de los puntos.</w:t>
            </w:r>
            <w:bookmarkStart w:id="0" w:name="_GoBack"/>
            <w:bookmarkEnd w:id="0"/>
          </w:p>
        </w:tc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9F8B6" w14:textId="43C238C3" w:rsidR="00DC36D3" w:rsidRPr="00DC36D3" w:rsidRDefault="00A071E3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Autenticidad, seguridad en si mismo</w:t>
            </w:r>
            <w:r w:rsidR="005F25E4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, conectando ideas en una conclusión general, buena interacción con la audiencia.</w:t>
            </w:r>
            <w:r w:rsidR="005F25E4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br/>
              <w:t>Estimular un impacto positivo por nuestros propios medios, mejorarnos constantemente.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74777" w14:textId="05A34A61" w:rsidR="00DC36D3" w:rsidRPr="00DC36D3" w:rsidRDefault="00B67798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Conecta las ideas en una conclusión, considerar los miedos y enfrentarlos con preparación, </w:t>
            </w:r>
            <w:r w:rsidR="00AC4F36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aportarle algo a la </w:t>
            </w:r>
            <w:proofErr w:type="gramStart"/>
            <w:r w:rsidR="00AC4F36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audiencia..</w:t>
            </w:r>
            <w:proofErr w:type="gramEnd"/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D890F" w14:textId="16AFEA74" w:rsidR="00DC36D3" w:rsidRPr="00DC36D3" w:rsidRDefault="00AC4F36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Historias optimistas para motivar, historias trágicas para generar cautela,</w:t>
            </w:r>
            <w:r w:rsidR="005F0BC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 xml:space="preserve"> planear la historia mas potente de la presentación.</w:t>
            </w:r>
            <w:r w:rsidR="005F0BC1"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br/>
              <w:t>Concluye la historia.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FBC59" w14:textId="753B21FE" w:rsidR="00DC36D3" w:rsidRPr="00DC36D3" w:rsidRDefault="005F0BC1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Promover una actitud directa para enganchar a la audiencia en otra posible conferencia, ser persuasivo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696924" w14:textId="12FD97BF" w:rsidR="00DC36D3" w:rsidRPr="00DC36D3" w:rsidRDefault="00057369" w:rsidP="00A07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ES_tradnl" w:eastAsia="es-MX"/>
              </w:rPr>
              <w:t>Buen lenguaje corporal, acaparar la atención para soltarla suavemente y dejar enganchado al espectador.</w:t>
            </w:r>
          </w:p>
        </w:tc>
      </w:tr>
    </w:tbl>
    <w:p w14:paraId="2F4A7732" w14:textId="77777777" w:rsidR="00DC36D3" w:rsidRPr="00DC36D3" w:rsidRDefault="00DC36D3" w:rsidP="00A071E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val="es-ES_tradnl" w:eastAsia="es-MX"/>
        </w:rPr>
      </w:pPr>
    </w:p>
    <w:p w14:paraId="229E49C6" w14:textId="7F0317CB" w:rsidR="00E25583" w:rsidRPr="00E51976" w:rsidRDefault="00E25583" w:rsidP="00880CF2">
      <w:pPr>
        <w:rPr>
          <w:rFonts w:ascii="Arial" w:hAnsi="Arial" w:cs="Arial"/>
          <w:b/>
          <w:bCs/>
          <w:sz w:val="32"/>
          <w:szCs w:val="32"/>
        </w:rPr>
      </w:pPr>
    </w:p>
    <w:sectPr w:rsidR="00E25583" w:rsidRPr="00E51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413CA"/>
    <w:multiLevelType w:val="hybridMultilevel"/>
    <w:tmpl w:val="BF2EF0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0"/>
    <w:rsid w:val="00057369"/>
    <w:rsid w:val="00123B3A"/>
    <w:rsid w:val="0025729F"/>
    <w:rsid w:val="00303240"/>
    <w:rsid w:val="00542180"/>
    <w:rsid w:val="005F0BC1"/>
    <w:rsid w:val="005F25E4"/>
    <w:rsid w:val="00641003"/>
    <w:rsid w:val="00776866"/>
    <w:rsid w:val="00880CF2"/>
    <w:rsid w:val="008F181B"/>
    <w:rsid w:val="009270A7"/>
    <w:rsid w:val="009F19D8"/>
    <w:rsid w:val="00A071E3"/>
    <w:rsid w:val="00AC4F36"/>
    <w:rsid w:val="00B51F8C"/>
    <w:rsid w:val="00B67798"/>
    <w:rsid w:val="00B81DD0"/>
    <w:rsid w:val="00C15BEA"/>
    <w:rsid w:val="00C80841"/>
    <w:rsid w:val="00CB6CF7"/>
    <w:rsid w:val="00CC5C90"/>
    <w:rsid w:val="00D946E1"/>
    <w:rsid w:val="00DC36D3"/>
    <w:rsid w:val="00E25583"/>
    <w:rsid w:val="00E51976"/>
    <w:rsid w:val="00E651B5"/>
    <w:rsid w:val="00F567EE"/>
    <w:rsid w:val="00F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AA70"/>
  <w15:chartTrackingRefBased/>
  <w15:docId w15:val="{FBEB4B86-096C-48FC-BD10-9333DF1B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Valdés Zavala</dc:creator>
  <cp:keywords/>
  <dc:description/>
  <cp:lastModifiedBy>Enzo Valdés Zavala</cp:lastModifiedBy>
  <cp:revision>2</cp:revision>
  <dcterms:created xsi:type="dcterms:W3CDTF">2020-06-06T03:45:00Z</dcterms:created>
  <dcterms:modified xsi:type="dcterms:W3CDTF">2020-06-06T03:45:00Z</dcterms:modified>
</cp:coreProperties>
</file>