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973" w:rsidRDefault="008C1B48">
      <w:pPr>
        <w:spacing w:after="0" w:line="240" w:lineRule="auto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SPRINT no.4</w:t>
      </w:r>
    </w:p>
    <w:p w:rsidR="00062973" w:rsidRDefault="008C1B48">
      <w:pPr>
        <w:spacing w:after="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5/4/2018, SERREAU Quentin &amp; WESQUY Enzo</w:t>
      </w:r>
    </w:p>
    <w:p w:rsidR="00062973" w:rsidRDefault="00062973">
      <w:pPr>
        <w:spacing w:after="0"/>
        <w:jc w:val="both"/>
        <w:rPr>
          <w:rFonts w:ascii="Arial" w:eastAsia="Arial" w:hAnsi="Arial" w:cs="Arial"/>
          <w:i/>
        </w:rPr>
      </w:pPr>
    </w:p>
    <w:p w:rsidR="00062973" w:rsidRDefault="008C1B4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Sprint goal</w:t>
      </w:r>
      <w:r>
        <w:rPr>
          <w:rFonts w:ascii="Arial" w:eastAsia="Arial" w:hAnsi="Arial" w:cs="Arial"/>
        </w:rPr>
        <w:t>: Perfectionnement du réalisme du système et diversification des agents.</w:t>
      </w:r>
    </w:p>
    <w:p w:rsidR="00062973" w:rsidRDefault="00062973">
      <w:pPr>
        <w:spacing w:after="0" w:line="240" w:lineRule="auto"/>
        <w:jc w:val="both"/>
        <w:rPr>
          <w:rFonts w:ascii="Arial" w:eastAsia="Arial" w:hAnsi="Arial" w:cs="Arial"/>
        </w:rPr>
      </w:pPr>
    </w:p>
    <w:p w:rsidR="00062973" w:rsidRDefault="008C1B4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</w:t>
      </w:r>
      <w:r>
        <w:rPr>
          <w:rFonts w:ascii="Arial" w:eastAsia="Arial" w:hAnsi="Arial" w:cs="Arial"/>
        </w:rPr>
        <w:t>: du 30/3/2018 au 5/4/2018</w:t>
      </w:r>
    </w:p>
    <w:p w:rsidR="00062973" w:rsidRDefault="00062973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062973" w:rsidRDefault="008C1B4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Sprint </w:t>
      </w:r>
      <w:proofErr w:type="spellStart"/>
      <w:r>
        <w:rPr>
          <w:rFonts w:ascii="Arial" w:eastAsia="Arial" w:hAnsi="Arial" w:cs="Arial"/>
          <w:b/>
        </w:rPr>
        <w:t>Backlog</w:t>
      </w:r>
      <w:proofErr w:type="spellEnd"/>
      <w:r>
        <w:rPr>
          <w:rFonts w:ascii="Arial" w:eastAsia="Arial" w:hAnsi="Arial" w:cs="Arial"/>
        </w:rPr>
        <w:t>:</w:t>
      </w:r>
    </w:p>
    <w:p w:rsidR="00062973" w:rsidRDefault="00062973">
      <w:pPr>
        <w:jc w:val="both"/>
        <w:rPr>
          <w:rFonts w:ascii="Arial" w:eastAsia="Arial" w:hAnsi="Arial" w:cs="Arial"/>
        </w:rPr>
      </w:pPr>
    </w:p>
    <w:tbl>
      <w:tblPr>
        <w:tblStyle w:val="a"/>
        <w:tblW w:w="93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832"/>
        <w:gridCol w:w="909"/>
        <w:gridCol w:w="879"/>
        <w:gridCol w:w="879"/>
        <w:gridCol w:w="965"/>
        <w:gridCol w:w="886"/>
        <w:gridCol w:w="1163"/>
      </w:tblGrid>
      <w:tr w:rsidR="00062973">
        <w:trPr>
          <w:trHeight w:val="28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Jour</w:t>
            </w:r>
          </w:p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1-2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Jour</w:t>
            </w:r>
          </w:p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3-4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Jour</w:t>
            </w:r>
          </w:p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5-6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Terminée</w:t>
            </w:r>
          </w:p>
        </w:tc>
      </w:tr>
      <w:tr w:rsidR="00062973">
        <w:trPr>
          <w:trHeight w:val="600"/>
        </w:trPr>
        <w:tc>
          <w:tcPr>
            <w:tcW w:w="18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367DA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7DA2"/>
                <w:sz w:val="20"/>
                <w:szCs w:val="20"/>
              </w:rPr>
              <w:t>L’utilisateur veut voir une activité humaine réaliste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Implémenter la classe « humain »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062973">
        <w:trPr>
          <w:trHeight w:val="440"/>
        </w:trPr>
        <w:tc>
          <w:tcPr>
            <w:tcW w:w="1835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Implémenter la chasse en groupe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062973" w:rsidTr="00FE0F3C">
        <w:trPr>
          <w:trHeight w:val="440"/>
        </w:trPr>
        <w:tc>
          <w:tcPr>
            <w:tcW w:w="183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Implémenter un système de tribu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062973" w:rsidTr="00FE0F3C">
        <w:trPr>
          <w:trHeight w:val="320"/>
        </w:trPr>
        <w:tc>
          <w:tcPr>
            <w:tcW w:w="1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color w:val="367DA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7DA2"/>
                <w:sz w:val="20"/>
                <w:szCs w:val="20"/>
              </w:rPr>
              <w:t>L’utilisateur veut voir un écosystème stable et réaliste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Mettre en place un module de lecture/écriture de fichier de configuration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062973" w:rsidTr="00FE0F3C">
        <w:trPr>
          <w:trHeight w:val="320"/>
        </w:trPr>
        <w:tc>
          <w:tcPr>
            <w:tcW w:w="1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Définir une plage de valeurs pour chaque propriété à tester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t>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062973" w:rsidTr="00FE0F3C">
        <w:trPr>
          <w:trHeight w:val="320"/>
        </w:trPr>
        <w:tc>
          <w:tcPr>
            <w:tcW w:w="1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Pr="008C1B48" w:rsidRDefault="008C1B48">
            <w:pPr>
              <w:jc w:val="center"/>
              <w:rPr>
                <w:rFonts w:ascii="Arial" w:eastAsia="Arial" w:hAnsi="Arial" w:cs="Arial"/>
                <w:strike/>
                <w:sz w:val="20"/>
                <w:szCs w:val="20"/>
              </w:rPr>
            </w:pPr>
            <w:r w:rsidRPr="008C1B48">
              <w:rPr>
                <w:rFonts w:ascii="Arial" w:eastAsia="Arial" w:hAnsi="Arial" w:cs="Arial"/>
                <w:strike/>
                <w:sz w:val="20"/>
                <w:szCs w:val="20"/>
              </w:rPr>
              <w:t>Coder un programme à part entière essayant plusieurs configuration différentes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8C1B4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62973" w:rsidRDefault="000629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62973" w:rsidRDefault="00062973">
      <w:pPr>
        <w:jc w:val="both"/>
        <w:rPr>
          <w:rFonts w:ascii="Arial" w:eastAsia="Arial" w:hAnsi="Arial" w:cs="Arial"/>
          <w:b/>
        </w:rPr>
      </w:pPr>
    </w:p>
    <w:p w:rsidR="00062973" w:rsidRDefault="00062973">
      <w:pPr>
        <w:jc w:val="both"/>
        <w:rPr>
          <w:rFonts w:ascii="Arial" w:eastAsia="Arial" w:hAnsi="Arial" w:cs="Arial"/>
          <w:b/>
        </w:rPr>
      </w:pPr>
    </w:p>
    <w:p w:rsidR="00062973" w:rsidRDefault="00062973">
      <w:pPr>
        <w:jc w:val="both"/>
        <w:rPr>
          <w:rFonts w:ascii="Arial" w:eastAsia="Arial" w:hAnsi="Arial" w:cs="Arial"/>
          <w:b/>
        </w:rPr>
      </w:pPr>
    </w:p>
    <w:p w:rsidR="00062973" w:rsidRDefault="00062973">
      <w:pPr>
        <w:jc w:val="both"/>
        <w:rPr>
          <w:rFonts w:ascii="Arial" w:eastAsia="Arial" w:hAnsi="Arial" w:cs="Arial"/>
          <w:b/>
        </w:rPr>
      </w:pPr>
    </w:p>
    <w:p w:rsidR="00062973" w:rsidRDefault="00062973">
      <w:pPr>
        <w:jc w:val="both"/>
        <w:rPr>
          <w:rFonts w:ascii="Arial" w:eastAsia="Arial" w:hAnsi="Arial" w:cs="Arial"/>
          <w:b/>
        </w:rPr>
      </w:pPr>
    </w:p>
    <w:p w:rsidR="00062973" w:rsidRDefault="00062973">
      <w:pPr>
        <w:jc w:val="both"/>
        <w:rPr>
          <w:rFonts w:ascii="Arial" w:eastAsia="Arial" w:hAnsi="Arial" w:cs="Arial"/>
          <w:b/>
        </w:rPr>
      </w:pPr>
      <w:bookmarkStart w:id="0" w:name="_GoBack"/>
      <w:bookmarkEnd w:id="0"/>
    </w:p>
    <w:p w:rsidR="00062973" w:rsidRDefault="00062973">
      <w:pPr>
        <w:jc w:val="both"/>
        <w:rPr>
          <w:rFonts w:ascii="Arial" w:eastAsia="Arial" w:hAnsi="Arial" w:cs="Arial"/>
          <w:b/>
        </w:rPr>
      </w:pPr>
    </w:p>
    <w:p w:rsidR="00062973" w:rsidRDefault="008C1B48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Burn</w:t>
      </w:r>
      <w:proofErr w:type="spellEnd"/>
      <w:r>
        <w:rPr>
          <w:rFonts w:ascii="Arial" w:eastAsia="Arial" w:hAnsi="Arial" w:cs="Arial"/>
          <w:b/>
        </w:rPr>
        <w:t>-down chart</w:t>
      </w:r>
      <w:r>
        <w:rPr>
          <w:rFonts w:ascii="Arial" w:eastAsia="Arial" w:hAnsi="Arial" w:cs="Arial"/>
        </w:rPr>
        <w:t>:</w:t>
      </w:r>
    </w:p>
    <w:p w:rsidR="00062973" w:rsidRDefault="008C1B4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715000" cy="3533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973" w:rsidRDefault="00062973">
      <w:pPr>
        <w:jc w:val="both"/>
        <w:rPr>
          <w:rFonts w:ascii="Arial" w:eastAsia="Arial" w:hAnsi="Arial" w:cs="Arial"/>
        </w:rPr>
      </w:pPr>
    </w:p>
    <w:p w:rsidR="00062973" w:rsidRDefault="00062973">
      <w:pPr>
        <w:jc w:val="both"/>
        <w:rPr>
          <w:rFonts w:ascii="Arial" w:eastAsia="Arial" w:hAnsi="Arial" w:cs="Arial"/>
          <w:b/>
        </w:rPr>
      </w:pPr>
    </w:p>
    <w:p w:rsidR="00062973" w:rsidRDefault="008C1B4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Sprint </w:t>
      </w:r>
      <w:proofErr w:type="spellStart"/>
      <w:r>
        <w:rPr>
          <w:rFonts w:ascii="Arial" w:eastAsia="Arial" w:hAnsi="Arial" w:cs="Arial"/>
          <w:b/>
        </w:rPr>
        <w:t>review</w:t>
      </w:r>
      <w:proofErr w:type="spellEnd"/>
      <w:r>
        <w:rPr>
          <w:rFonts w:ascii="Arial" w:eastAsia="Arial" w:hAnsi="Arial" w:cs="Arial"/>
        </w:rPr>
        <w:t>:</w:t>
      </w:r>
    </w:p>
    <w:p w:rsidR="00062973" w:rsidRDefault="00062973">
      <w:pPr>
        <w:jc w:val="both"/>
        <w:rPr>
          <w:rFonts w:ascii="Arial" w:eastAsia="Arial" w:hAnsi="Arial" w:cs="Arial"/>
        </w:rPr>
      </w:pPr>
    </w:p>
    <w:p w:rsidR="00062973" w:rsidRDefault="008C1B48">
      <w:pPr>
        <w:jc w:val="both"/>
        <w:rPr>
          <w:rFonts w:ascii="Arial" w:eastAsia="Arial" w:hAnsi="Arial" w:cs="Arial"/>
          <w:i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t xml:space="preserve">Face à la complexité de l’automate final et du nombre de paramètres à prendre en compte grandissant pour avoir un automate le plus réaliste possible, le programme annexe de tests est devenu irréalisable dans les délais </w:t>
      </w:r>
      <w:r>
        <w:rPr>
          <w:rFonts w:ascii="Arial" w:eastAsia="Arial" w:hAnsi="Arial" w:cs="Arial"/>
        </w:rPr>
        <w:t>prévus. Nous avons donc décidé de nous concentrer sur les fonctionnalités du programme.</w:t>
      </w:r>
    </w:p>
    <w:p w:rsidR="00062973" w:rsidRDefault="00062973">
      <w:pPr>
        <w:jc w:val="both"/>
        <w:rPr>
          <w:rFonts w:ascii="Arial" w:eastAsia="Arial" w:hAnsi="Arial" w:cs="Arial"/>
        </w:rPr>
      </w:pPr>
    </w:p>
    <w:p w:rsidR="00062973" w:rsidRDefault="008C1B4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Sprint </w:t>
      </w:r>
      <w:proofErr w:type="spellStart"/>
      <w:r>
        <w:rPr>
          <w:rFonts w:ascii="Arial" w:eastAsia="Arial" w:hAnsi="Arial" w:cs="Arial"/>
          <w:b/>
        </w:rPr>
        <w:t>retrospective</w:t>
      </w:r>
      <w:proofErr w:type="spellEnd"/>
      <w:r>
        <w:rPr>
          <w:rFonts w:ascii="Arial" w:eastAsia="Arial" w:hAnsi="Arial" w:cs="Arial"/>
        </w:rPr>
        <w:t>:</w:t>
      </w:r>
    </w:p>
    <w:p w:rsidR="00062973" w:rsidRDefault="00062973">
      <w:pPr>
        <w:jc w:val="both"/>
        <w:rPr>
          <w:rFonts w:ascii="Arial" w:eastAsia="Arial" w:hAnsi="Arial" w:cs="Arial"/>
          <w:i/>
        </w:rPr>
      </w:pPr>
    </w:p>
    <w:p w:rsidR="00062973" w:rsidRDefault="008C1B48">
      <w:pPr>
        <w:tabs>
          <w:tab w:val="left" w:pos="131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Aucun commentaire.</w:t>
      </w:r>
    </w:p>
    <w:p w:rsidR="00062973" w:rsidRDefault="00062973">
      <w:pPr>
        <w:jc w:val="both"/>
        <w:rPr>
          <w:rFonts w:ascii="Arial" w:eastAsia="Arial" w:hAnsi="Arial" w:cs="Arial"/>
        </w:rPr>
      </w:pPr>
    </w:p>
    <w:p w:rsidR="00062973" w:rsidRDefault="00062973">
      <w:pPr>
        <w:rPr>
          <w:rFonts w:ascii="Arial" w:eastAsia="Arial" w:hAnsi="Arial" w:cs="Arial"/>
        </w:rPr>
      </w:pPr>
    </w:p>
    <w:sectPr w:rsidR="0006297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62973"/>
    <w:rsid w:val="00062973"/>
    <w:rsid w:val="008C1B48"/>
    <w:rsid w:val="00F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31CAEF-99D3-439C-9366-F35FF315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Wesquy</cp:lastModifiedBy>
  <cp:revision>3</cp:revision>
  <dcterms:created xsi:type="dcterms:W3CDTF">2018-05-02T01:40:00Z</dcterms:created>
  <dcterms:modified xsi:type="dcterms:W3CDTF">2018-05-02T01:41:00Z</dcterms:modified>
</cp:coreProperties>
</file>