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ind w:left="0" w:firstLine="0"/>
        <w:jc w:val="left"/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O objetivo desta seção do trabalho é resumir as descobertas da Análise Exploratória de Dados (EDA) para a descrição textual final, conforme solicitado.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i w:val="1"/>
          <w:iCs w:val="1"/>
          <w:color w:val="404040"/>
        </w:rPr>
      </w:pPr>
      <w:r w:rsidDel="00000000" w:rsidR="00000000" w:rsidRPr="00000000">
        <w:rPr>
          <w:i w:val="1"/>
          <w:iCs w:val="1"/>
          <w:color w:val="404040"/>
          <w:rtl w:val="0"/>
        </w:rPr>
        <w:t xml:space="preserve">A análise dos dados acumulados revela três tendências principais e áreas críticas, conforme visualizado no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Tendência Temporal: Foco na Letalidade 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análise da "Página 2: Evolução Temporal" revela duas tendências opostas: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Redução da Letalidade Violenta:</w:t>
      </w:r>
      <w:r w:rsidDel="00000000" w:rsidR="00000000" w:rsidRPr="00000000">
        <w:rPr>
          <w:sz w:val="22"/>
          <w:szCs w:val="22"/>
          <w:rtl w:val="0"/>
        </w:rPr>
        <w:t xml:space="preserve"> Historicamente, a Letalidade Violenta apresenta uma clara tendência de redução, com os números atuais em patamares mais baixos em comparação com o início da série histórica (2003-2007).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Volatilidade dos Crimes Patrimoniais:</w:t>
      </w:r>
      <w:r w:rsidDel="00000000" w:rsidR="00000000" w:rsidRPr="00000000">
        <w:rPr>
          <w:sz w:val="22"/>
          <w:szCs w:val="22"/>
          <w:rtl w:val="0"/>
        </w:rPr>
        <w:t xml:space="preserve"> 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Total de Roubos</w:t>
      </w:r>
      <w:r w:rsidDel="00000000" w:rsidR="00000000" w:rsidRPr="00000000">
        <w:rPr>
          <w:sz w:val="22"/>
          <w:szCs w:val="22"/>
          <w:rtl w:val="0"/>
        </w:rPr>
        <w:t xml:space="preserve"> (2,8M)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Total de Furtos</w:t>
      </w:r>
      <w:r w:rsidDel="00000000" w:rsidR="00000000" w:rsidRPr="00000000">
        <w:rPr>
          <w:sz w:val="22"/>
          <w:szCs w:val="22"/>
          <w:rtl w:val="0"/>
        </w:rPr>
        <w:t xml:space="preserve"> (2,6M) demonstram altíssima volatilidade, com períodos de picos e quedas acentuadas ao longo dos anos, sendo os principais impulsionadores do volume total de ocorrências.</w:t>
      </w:r>
    </w:p>
    <w:p w:rsidR="00000000" w:rsidDel="00000000" w:rsidP="00000000" w:rsidRDefault="00000000" w:rsidRPr="00000000" w14:paraId="00000007">
      <w:pPr>
        <w:pStyle w:val="Subtitle"/>
        <w:spacing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2. Análise Regional: Concentração Extrema de Criminalidade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Áreas Críticas:</w:t>
      </w:r>
      <w:r w:rsidDel="00000000" w:rsidR="00000000" w:rsidRPr="00000000">
        <w:rPr>
          <w:sz w:val="22"/>
          <w:szCs w:val="22"/>
          <w:rtl w:val="0"/>
        </w:rPr>
        <w:t xml:space="preserve"> O "mapa de calor" (Matriz) mostra que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Capital</w:t>
      </w:r>
      <w:r w:rsidDel="00000000" w:rsidR="00000000" w:rsidRPr="00000000">
        <w:rPr>
          <w:sz w:val="22"/>
          <w:szCs w:val="22"/>
          <w:rtl w:val="0"/>
        </w:rPr>
        <w:t xml:space="preserve"> (Zona Sul, Zona Norte, Zona Oeste e Centro) é o principal "hotspot" de criminalidade do estado, com valores em vermelho intenso muito superiores aos das demais regiões.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Focos Secundários:</w:t>
      </w:r>
      <w:r w:rsidDel="00000000" w:rsidR="00000000" w:rsidRPr="00000000">
        <w:rPr>
          <w:sz w:val="22"/>
          <w:szCs w:val="22"/>
          <w:rtl w:val="0"/>
        </w:rPr>
        <w:t xml:space="preserve">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Baixada Fluminense</w:t>
      </w:r>
      <w:r w:rsidDel="00000000" w:rsidR="00000000" w:rsidRPr="00000000">
        <w:rPr>
          <w:sz w:val="22"/>
          <w:szCs w:val="22"/>
          <w:rtl w:val="0"/>
        </w:rPr>
        <w:t xml:space="preserve"> e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Grande Niterói</w:t>
      </w:r>
      <w:r w:rsidDel="00000000" w:rsidR="00000000" w:rsidRPr="00000000">
        <w:rPr>
          <w:sz w:val="22"/>
          <w:szCs w:val="22"/>
          <w:rtl w:val="0"/>
        </w:rPr>
        <w:t xml:space="preserve"> aparecem subsequentemente como os principais focos de letalidade e crimes patrimoniais fora da capital.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Conclusão:</w:t>
      </w:r>
      <w:r w:rsidDel="00000000" w:rsidR="00000000" w:rsidRPr="00000000">
        <w:rPr>
          <w:sz w:val="22"/>
          <w:szCs w:val="22"/>
          <w:rtl w:val="0"/>
        </w:rPr>
        <w:t xml:space="preserve"> A dinâmica da criminalidade patrimonial e violenta está interligada e fortemente concentrada nas áreas metropolitanas mais densas.</w:t>
      </w:r>
    </w:p>
    <w:p w:rsidR="00000000" w:rsidDel="00000000" w:rsidP="00000000" w:rsidRDefault="00000000" w:rsidRPr="00000000" w14:paraId="0000000B">
      <w:pPr>
        <w:pStyle w:val="Subtitle"/>
        <w:spacing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3. Composição Criminal: Dominância do Roubo de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categoria de crime mais frequente é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Roubo</w:t>
      </w:r>
      <w:r w:rsidDel="00000000" w:rsidR="00000000" w:rsidRPr="00000000">
        <w:rPr>
          <w:sz w:val="22"/>
          <w:szCs w:val="22"/>
          <w:rtl w:val="0"/>
        </w:rPr>
        <w:t xml:space="preserve"> (2,8 Milhões de ocorrências acumuladas).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segunda maior categoria é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Furto</w:t>
      </w:r>
      <w:r w:rsidDel="00000000" w:rsidR="00000000" w:rsidRPr="00000000">
        <w:rPr>
          <w:sz w:val="22"/>
          <w:szCs w:val="22"/>
          <w:rtl w:val="0"/>
        </w:rPr>
        <w:t xml:space="preserve"> (2,6 Milhões de ocorrências acumuladas).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Atividade Policial</w:t>
      </w:r>
      <w:r w:rsidDel="00000000" w:rsidR="00000000" w:rsidRPr="00000000">
        <w:rPr>
          <w:sz w:val="22"/>
          <w:szCs w:val="22"/>
          <w:rtl w:val="0"/>
        </w:rPr>
        <w:t xml:space="preserve"> (que inclui apreensões, prisões, etc.) aparece como a terceira categoria mais volumosa (1,5 Milhão), refletindo um intenso volume de operações.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sz w:val="22"/>
          <w:szCs w:val="22"/>
          <w:rtl w:val="0"/>
        </w:rPr>
        <w:t xml:space="preserve">Isso demonstra que, em termos de volume, os crimes contra o patrimônio (Roubo e Furto) dominam o cenário da segurança pública, somando juntos mais de 5,4 milhões de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Comparativos de Ocorrências: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Ocorrências (Ano Anterior)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Ocorrências (Mês Anterior)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Variação Percentual das Ocorrências (Mês a Mês - MoM)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Variação Percentual das Ocorrências (Ano a Ano - YoY)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Proporções: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Proporção de Estupros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Proporção Roubo de Veículos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Indicadores de Recuperação de Veículos: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Taxa de Recuperação (vs Roubo)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Taxa de Recuperação de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Veículos Recuperados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Totais de Ocorrências por Natureza: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de Ocorrências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Registros de Ocorrências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CVLI (Crimes Violentos Letais Intencionais)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de Letalidade Violenta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Homicídios Dolosos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Latrocínios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Lesão Corp. Morte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Mortes por Interv.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Policial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Policiais Mortos em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Estupros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de Roubos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Roubos de Rua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Roubos de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Roubos de Veículo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Roubos e Furtos de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de Furtos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Furtos a Transeunte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Furtos de Celular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Furtos de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de Sequestro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Atividades Policiais e Apreensões: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Apreensões de Drogas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Posse de Drogas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Tráfico de Drogas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CMP (Cumprimento de Mandado de Prisão)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Prisões em Flagrante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1"/>
      <w:spacing w:line="276" w:lineRule="auto"/>
      <w:rPr/>
    </w:pPr>
    <w:bookmarkStart w:colFirst="0" w:colLast="0" w:name="_heading=h.b0ezf1yvnum1" w:id="0"/>
    <w:bookmarkEnd w:id="0"/>
    <w:r w:rsidDel="00000000" w:rsidR="00000000" w:rsidRPr="00000000">
      <w:rPr>
        <w:rtl w:val="0"/>
      </w:rPr>
      <w:t xml:space="preserve">Medidas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Style w:val="Heading1"/>
      <w:spacing w:line="276" w:lineRule="auto"/>
      <w:rPr/>
    </w:pPr>
    <w:bookmarkStart w:colFirst="0" w:colLast="0" w:name="_heading=h.289nn8vs6o0u" w:id="1"/>
    <w:bookmarkEnd w:id="1"/>
    <w:r w:rsidDel="00000000" w:rsidR="00000000" w:rsidRPr="00000000">
      <w:rPr>
        <w:rtl w:val="0"/>
      </w:rPr>
      <w:t xml:space="preserve">Documento final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83252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83252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83252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83252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83252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83252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83252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83252F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83252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83252F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83252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83252F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83252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83252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83252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83252F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83252F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83252F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83252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3252F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83252F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83252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3252F"/>
  </w:style>
  <w:style w:type="paragraph" w:styleId="Rodap">
    <w:name w:val="footer"/>
    <w:basedOn w:val="Normal"/>
    <w:link w:val="RodapChar"/>
    <w:uiPriority w:val="99"/>
    <w:unhideWhenUsed w:val="1"/>
    <w:rsid w:val="0083252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3252F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FZtLmnTCa4CACrGefTeqf6oSPQ==">CgMxLjAyDmguYjBlemYxeXZudW0xMg5oLjI4OW5uOHZzNm8wdTgAciExejZhYTNGVW5IYVl1ZlFCMldUYkdRNzNKT3B4R25BUkM=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2025-11-17T01:52:00Z</dcterms:created>
  <dc:creator>ENZO GUEDES CARDOSO</dc:creator>
</cp:coreProperties>
</file>