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Topic 2 Script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and Where will users access the calculator?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 should be able to access the calculator anywhere on any tablet, smartphone,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desktop or laptops capable of accessing a web page provided they have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connection to the internet.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they’ll use the product, i.e contexts?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Forecasting their desired or expected results, giving them an idea of the CAO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courses they may qualify for with the points total they receive from the calculator.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Upon receiving their results, anxiously and swiftly wanting to know their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which mirrors their exam results.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the user’s goals?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end goal of every user is to calculate their total number of points based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their inputted subjects and grades, quickly, efficiently and effectively.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current leaving cert student weighing up the impact of switching subject levels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their points total, using the calculator to illustrate the effect of the switch.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Also, a current leaving cert student who would like to see the beneficial impact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 availing of the extra points for higher level maths on their final points total,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wishing to see the possible benefits of this.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Limiting factors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 currently undertaking the leaving cert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