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 xml:space="preserve">Лабораторная Работа № </w:t>
      </w:r>
      <w:r w:rsidR="004A4B1E" w:rsidRPr="00183121">
        <w:rPr>
          <w:rFonts w:cs="Times New Roman"/>
          <w:color w:val="000000" w:themeColor="text1"/>
          <w:sz w:val="28"/>
          <w:szCs w:val="28"/>
        </w:rPr>
        <w:t>7</w:t>
      </w:r>
    </w:p>
    <w:p w:rsidR="00127786" w:rsidRPr="00183121" w:rsidRDefault="004A4B1E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b/>
          <w:color w:val="000000" w:themeColor="text1"/>
          <w:sz w:val="28"/>
          <w:szCs w:val="28"/>
        </w:rPr>
        <w:t>Прогнозирование</w:t>
      </w: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Выполнил:</w:t>
      </w: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Студент 3 курса, 1 группы ф-та ИТ</w:t>
      </w: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Пуйша Е.В.</w:t>
      </w: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Минск, 2017</w:t>
      </w:r>
    </w:p>
    <w:p w:rsidR="007923EF" w:rsidRPr="00183121" w:rsidRDefault="00AE5279" w:rsidP="00183121">
      <w:pPr>
        <w:spacing w:line="240" w:lineRule="auto"/>
        <w:ind w:left="-567" w:firstLine="851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98534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BF6" w:rsidRPr="00183121" w:rsidRDefault="007C0BF6" w:rsidP="00183121">
          <w:pPr>
            <w:pStyle w:val="a3"/>
            <w:spacing w:line="240" w:lineRule="auto"/>
            <w:ind w:left="-567" w:firstLine="851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831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7C0BF6" w:rsidRPr="00183121" w:rsidRDefault="007C0BF6" w:rsidP="00183121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ind w:left="-567" w:firstLine="851"/>
            <w:rPr>
              <w:rFonts w:eastAsiaTheme="minorEastAsia" w:cs="Times New Roman"/>
              <w:b/>
              <w:noProof/>
              <w:color w:val="000000" w:themeColor="text1"/>
              <w:sz w:val="28"/>
              <w:szCs w:val="28"/>
              <w:lang w:eastAsia="ru-RU"/>
            </w:rPr>
          </w:pPr>
          <w:r w:rsidRPr="00183121">
            <w:rPr>
              <w:rFonts w:cs="Times New Roman"/>
              <w:color w:val="000000" w:themeColor="text1"/>
              <w:sz w:val="28"/>
              <w:szCs w:val="28"/>
            </w:rPr>
            <w:fldChar w:fldCharType="begin"/>
          </w:r>
          <w:r w:rsidRPr="00183121">
            <w:rPr>
              <w:rFonts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83121">
            <w:rPr>
              <w:rFonts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01695032" w:history="1">
            <w:r w:rsidRPr="00183121">
              <w:rPr>
                <w:rStyle w:val="a4"/>
                <w:rFonts w:cs="Times New Roman"/>
                <w:b/>
                <w:noProof/>
                <w:color w:val="000000" w:themeColor="text1"/>
                <w:sz w:val="28"/>
                <w:szCs w:val="28"/>
              </w:rPr>
              <w:t>1.</w:t>
            </w:r>
            <w:r w:rsidRPr="00183121">
              <w:rPr>
                <w:rFonts w:eastAsiaTheme="minorEastAsia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83121">
              <w:rPr>
                <w:rStyle w:val="a4"/>
                <w:rFonts w:cs="Times New Roman"/>
                <w:b/>
                <w:noProof/>
                <w:color w:val="000000" w:themeColor="text1"/>
                <w:sz w:val="28"/>
                <w:szCs w:val="28"/>
              </w:rPr>
              <w:t>Цель и назначение работы</w:t>
            </w:r>
            <w:r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_Toc501695032 \h </w:instrText>
            </w:r>
            <w:r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</w:r>
            <w:r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BF6" w:rsidRPr="00183121" w:rsidRDefault="00636DF0" w:rsidP="00183121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ind w:left="-567" w:firstLine="851"/>
            <w:rPr>
              <w:rFonts w:eastAsiaTheme="minorEastAsia" w:cs="Times New Roman"/>
              <w:b/>
              <w:noProof/>
              <w:color w:val="000000" w:themeColor="text1"/>
              <w:sz w:val="28"/>
              <w:szCs w:val="28"/>
              <w:lang w:eastAsia="ru-RU"/>
            </w:rPr>
          </w:pPr>
          <w:hyperlink w:anchor="_Toc501695033" w:history="1">
            <w:r w:rsidR="007C0BF6" w:rsidRPr="00183121">
              <w:rPr>
                <w:rStyle w:val="a4"/>
                <w:rFonts w:cs="Times New Roman"/>
                <w:b/>
                <w:noProof/>
                <w:color w:val="000000" w:themeColor="text1"/>
                <w:sz w:val="28"/>
                <w:szCs w:val="28"/>
              </w:rPr>
              <w:t>2.</w:t>
            </w:r>
            <w:r w:rsidR="007C0BF6" w:rsidRPr="00183121">
              <w:rPr>
                <w:rFonts w:eastAsiaTheme="minorEastAsia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7C0BF6" w:rsidRPr="00183121">
              <w:rPr>
                <w:rStyle w:val="a4"/>
                <w:rFonts w:cs="Times New Roman"/>
                <w:b/>
                <w:noProof/>
                <w:color w:val="000000" w:themeColor="text1"/>
                <w:sz w:val="28"/>
                <w:szCs w:val="28"/>
              </w:rPr>
              <w:t>Теоретическое введение</w:t>
            </w:r>
            <w:r w:rsidR="007C0BF6"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BF6"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BF6"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_Toc501695033 \h </w:instrText>
            </w:r>
            <w:r w:rsidR="007C0BF6"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</w:r>
            <w:r w:rsidR="007C0BF6"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BF6"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0BF6" w:rsidRPr="00183121">
              <w:rPr>
                <w:rFonts w:cs="Times New Roman"/>
                <w:b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BF6" w:rsidRPr="00183121" w:rsidRDefault="007C0BF6" w:rsidP="00183121">
          <w:pPr>
            <w:spacing w:line="240" w:lineRule="auto"/>
            <w:ind w:left="-567" w:firstLine="851"/>
            <w:rPr>
              <w:rFonts w:cs="Times New Roman"/>
              <w:color w:val="000000" w:themeColor="text1"/>
              <w:sz w:val="28"/>
              <w:szCs w:val="28"/>
            </w:rPr>
          </w:pPr>
          <w:r w:rsidRPr="00183121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7C0BF6" w:rsidRPr="00183121" w:rsidRDefault="007C0BF6" w:rsidP="00183121">
      <w:pPr>
        <w:spacing w:line="240" w:lineRule="auto"/>
        <w:ind w:left="-567" w:firstLine="851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br w:type="page"/>
      </w:r>
    </w:p>
    <w:p w:rsidR="00514405" w:rsidRPr="00183121" w:rsidRDefault="00514405" w:rsidP="00183121">
      <w:pPr>
        <w:pStyle w:val="1"/>
        <w:numPr>
          <w:ilvl w:val="0"/>
          <w:numId w:val="3"/>
        </w:numPr>
        <w:spacing w:before="280" w:line="240" w:lineRule="auto"/>
        <w:ind w:left="-567" w:firstLine="851"/>
        <w:rPr>
          <w:rFonts w:cs="Times New Roman"/>
          <w:sz w:val="28"/>
          <w:szCs w:val="28"/>
        </w:rPr>
      </w:pPr>
      <w:bookmarkStart w:id="0" w:name="_Toc484215221"/>
      <w:bookmarkStart w:id="1" w:name="_Toc501695032"/>
      <w:r w:rsidRPr="00183121">
        <w:rPr>
          <w:rFonts w:cs="Times New Roman"/>
          <w:sz w:val="28"/>
          <w:szCs w:val="28"/>
        </w:rPr>
        <w:lastRenderedPageBreak/>
        <w:t>Цель и назначение работы</w:t>
      </w:r>
      <w:bookmarkEnd w:id="0"/>
      <w:bookmarkEnd w:id="1"/>
    </w:p>
    <w:p w:rsidR="00514405" w:rsidRPr="00183121" w:rsidRDefault="00514405" w:rsidP="00183121">
      <w:pPr>
        <w:spacing w:line="240" w:lineRule="auto"/>
        <w:ind w:left="-567" w:firstLine="851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Цель – научиться оптимизировать входные параметры производства виртуального предприятия с помощью полиномиальных моделей для достижения заданного значения выходного параметра. Основной задачей будет нахождение соотношения волокна, полимера и помола для достижения наивысшего достаточного параметра прочности, так как улучшение прочности ведет к увеличению стоимости, а ее недостаток соответственно к несоответствию продукции.</w:t>
      </w:r>
    </w:p>
    <w:p w:rsidR="00514405" w:rsidRPr="00183121" w:rsidRDefault="00514405" w:rsidP="00183121">
      <w:pPr>
        <w:spacing w:line="240" w:lineRule="auto"/>
        <w:ind w:left="-567" w:firstLine="851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br w:type="page"/>
      </w:r>
    </w:p>
    <w:p w:rsidR="00514405" w:rsidRPr="00183121" w:rsidRDefault="00514405" w:rsidP="00183121">
      <w:pPr>
        <w:pStyle w:val="1"/>
        <w:numPr>
          <w:ilvl w:val="0"/>
          <w:numId w:val="3"/>
        </w:numPr>
        <w:spacing w:line="240" w:lineRule="auto"/>
        <w:ind w:left="-567" w:firstLine="851"/>
        <w:rPr>
          <w:rFonts w:cs="Times New Roman"/>
          <w:sz w:val="28"/>
          <w:szCs w:val="28"/>
        </w:rPr>
      </w:pPr>
      <w:bookmarkStart w:id="2" w:name="_Toc501695033"/>
      <w:r w:rsidRPr="00183121">
        <w:rPr>
          <w:rFonts w:cs="Times New Roman"/>
          <w:sz w:val="28"/>
          <w:szCs w:val="28"/>
        </w:rPr>
        <w:lastRenderedPageBreak/>
        <w:t>Теоретическое введение</w:t>
      </w:r>
      <w:bookmarkEnd w:id="2"/>
    </w:p>
    <w:p w:rsidR="00514405" w:rsidRPr="00183121" w:rsidRDefault="00514405" w:rsidP="00183121">
      <w:pPr>
        <w:pStyle w:val="a5"/>
        <w:spacing w:line="240" w:lineRule="auto"/>
        <w:ind w:left="-567" w:firstLine="851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 xml:space="preserve">Скользящее среднее используется для расчета значений в прогнозируемом периоде на основе среднего значения переменной для указанного числа предшествующих периодов. Скользящее среднее, в отличие от простого среднего для всей выборки, содержит сведения о тенденциях изменения данных. Этот метод может использоваться для предварительных оценок прогноза сбыта, запасов и других процессов. </w:t>
      </w:r>
    </w:p>
    <w:p w:rsidR="00BF201B" w:rsidRPr="00183121" w:rsidRDefault="00D22E0D" w:rsidP="00183121">
      <w:pPr>
        <w:pStyle w:val="a5"/>
        <w:spacing w:line="240" w:lineRule="auto"/>
        <w:ind w:left="-567" w:firstLine="851"/>
        <w:jc w:val="both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Экспоненциальное сглаживание является одним из наиболее распространенных приемов, используемых для сглаживания временных рядов, а также для прогнозирования. В основе процедуры сглаживания лежит расчёт экспоненциальных скользящих средних сглаживаемого ряда. Главное достоинство прогнозной модели, основанной на экспоненциальных средних, состоит в том, что она способна последовательно адаптироваться к новому уровню процесса без значительного реагирования на случайные отклонения.</w:t>
      </w:r>
    </w:p>
    <w:p w:rsidR="00D22E0D" w:rsidRPr="00183121" w:rsidRDefault="00D22E0D" w:rsidP="00183121">
      <w:pPr>
        <w:pStyle w:val="a5"/>
        <w:spacing w:line="240" w:lineRule="auto"/>
        <w:ind w:left="-567" w:firstLine="851"/>
        <w:jc w:val="both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 xml:space="preserve">Экспоненциальное сглаживание можно представить, как фильтр, на вход которого в виде потока последовательно поступают члены исходного ряда, а на выходе формируются значения экспоненциальных средних. Причем, сглаженный ряд </w:t>
      </w:r>
      <w:proofErr w:type="spellStart"/>
      <w:r w:rsidRPr="00183121">
        <w:rPr>
          <w:rFonts w:cs="Times New Roman"/>
          <w:color w:val="000000" w:themeColor="text1"/>
          <w:sz w:val="28"/>
          <w:szCs w:val="28"/>
        </w:rPr>
        <w:t>St</w:t>
      </w:r>
      <w:proofErr w:type="spellEnd"/>
      <w:r w:rsidRPr="00183121">
        <w:rPr>
          <w:rFonts w:cs="Times New Roman"/>
          <w:color w:val="000000" w:themeColor="text1"/>
          <w:sz w:val="28"/>
          <w:szCs w:val="28"/>
        </w:rPr>
        <w:t xml:space="preserve"> имеет тоже математическое ожидание, что и ряд X, но меньшую дисперсию. При высоком значении α дисперсия сглаженного ряда не значительно отличается от дисперсии ряда X. Чем меньше α, тем в большей степени сокращается дисперсия сглаженного ряда (то есть подавляются колебания исходного ряда). На основе простого экспоненциального сглаживания были разработаны более сложные модели сглаживания временных рядов, содержащих периодические сезонные колебания и/или обладающих тенденцией роста. Данная система позволяет строить наряду с простым экспоненциальным сглаживанием модели, отражающие эффекты роста (линейного, экспоненциального или затухающего) и сезонности (аддитивного или мультипликативного), которыми обладает исходный ряд.</w:t>
      </w:r>
    </w:p>
    <w:p w:rsidR="0097270A" w:rsidRPr="00183121" w:rsidRDefault="00722360" w:rsidP="00183121">
      <w:pPr>
        <w:pStyle w:val="a5"/>
        <w:spacing w:line="240" w:lineRule="auto"/>
        <w:ind w:left="-567" w:firstLine="851"/>
        <w:jc w:val="both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 xml:space="preserve">Идентификация моделей. Под идентификацией моделей обычно понимают выявление их структуры и оценивание параметров. Поскольку структура – это тоже параметр, хотя и нечисловой, то речь идет об одной из типовых задач прикладной статистики – оценивании параметров. Проще всего задача оценивания решается для линейных (по параметрам) моделей с </w:t>
      </w:r>
      <w:proofErr w:type="spellStart"/>
      <w:r w:rsidRPr="00183121">
        <w:rPr>
          <w:rFonts w:cs="Times New Roman"/>
          <w:color w:val="000000" w:themeColor="text1"/>
          <w:sz w:val="28"/>
          <w:szCs w:val="28"/>
        </w:rPr>
        <w:t>гомоскедастичными</w:t>
      </w:r>
      <w:proofErr w:type="spellEnd"/>
      <w:r w:rsidRPr="00183121">
        <w:rPr>
          <w:rFonts w:cs="Times New Roman"/>
          <w:color w:val="000000" w:themeColor="text1"/>
          <w:sz w:val="28"/>
          <w:szCs w:val="28"/>
        </w:rPr>
        <w:t xml:space="preserve"> независимыми остатками. Восстановление зависимостей во временных рядах может быть проведено на основе методов наименьших квадратов и наименьших модулей оценивания параметров в моделях линейной (по параметрам) регрессии. На случай временных рядов переносятся результаты, связанные с оцениванием необходимого набора регрессоров, в частности, легко получить предельное геометрическое распределение оценки степени тригонометрического полинома. Однако на более общую ситуацию такого простого переноса сделать нельзя. Так, например, в случае временного ряда с </w:t>
      </w:r>
      <w:proofErr w:type="spellStart"/>
      <w:r w:rsidRPr="00183121">
        <w:rPr>
          <w:rFonts w:cs="Times New Roman"/>
          <w:color w:val="000000" w:themeColor="text1"/>
          <w:sz w:val="28"/>
          <w:szCs w:val="28"/>
        </w:rPr>
        <w:t>гетероскедастичными</w:t>
      </w:r>
      <w:proofErr w:type="spellEnd"/>
      <w:r w:rsidRPr="00183121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83121">
        <w:rPr>
          <w:rFonts w:cs="Times New Roman"/>
          <w:color w:val="000000" w:themeColor="text1"/>
          <w:sz w:val="28"/>
          <w:szCs w:val="28"/>
        </w:rPr>
        <w:t>автокоррелированными</w:t>
      </w:r>
      <w:proofErr w:type="spellEnd"/>
      <w:r w:rsidRPr="00183121">
        <w:rPr>
          <w:rFonts w:cs="Times New Roman"/>
          <w:color w:val="000000" w:themeColor="text1"/>
          <w:sz w:val="28"/>
          <w:szCs w:val="28"/>
        </w:rPr>
        <w:t xml:space="preserve"> остатками можно воспользоваться общим подходом метода наименьших квадратов, однако система уравнений метода наименьших квадратов и, естественно, ее решение будут </w:t>
      </w:r>
      <w:r w:rsidRPr="00183121">
        <w:rPr>
          <w:rFonts w:cs="Times New Roman"/>
          <w:color w:val="000000" w:themeColor="text1"/>
          <w:sz w:val="28"/>
          <w:szCs w:val="28"/>
        </w:rPr>
        <w:lastRenderedPageBreak/>
        <w:t>иными. Поэтому рассматриваемый метод называется «обобщенный метод наименьших квадратов (ОМНК)».</w:t>
      </w:r>
    </w:p>
    <w:p w:rsidR="0097270A" w:rsidRPr="00183121" w:rsidRDefault="0097270A" w:rsidP="00183121">
      <w:pPr>
        <w:spacing w:line="240" w:lineRule="auto"/>
        <w:ind w:left="-567" w:firstLine="851"/>
        <w:jc w:val="both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br w:type="page"/>
      </w:r>
    </w:p>
    <w:p w:rsidR="0045012F" w:rsidRPr="00183121" w:rsidRDefault="0045012F" w:rsidP="00183121">
      <w:pPr>
        <w:pStyle w:val="1"/>
        <w:numPr>
          <w:ilvl w:val="0"/>
          <w:numId w:val="3"/>
        </w:numPr>
        <w:spacing w:line="240" w:lineRule="auto"/>
        <w:ind w:left="-567" w:firstLine="851"/>
        <w:rPr>
          <w:color w:val="auto"/>
          <w:sz w:val="28"/>
          <w:szCs w:val="28"/>
        </w:rPr>
      </w:pPr>
      <w:r w:rsidRPr="00183121">
        <w:rPr>
          <w:color w:val="auto"/>
          <w:sz w:val="28"/>
          <w:szCs w:val="28"/>
        </w:rPr>
        <w:lastRenderedPageBreak/>
        <w:t>Ход работы</w:t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  <w:r w:rsidRPr="00183121">
        <w:rPr>
          <w:sz w:val="28"/>
          <w:szCs w:val="28"/>
        </w:rPr>
        <w:t>Так как специфика функционирования виртуального производственного комплекса не позволяет нам получить временные ряды в чистом виде, то работа будет осуществляться только с казуальными моделями.</w:t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  <w:r w:rsidRPr="00183121">
        <w:rPr>
          <w:sz w:val="28"/>
          <w:szCs w:val="28"/>
        </w:rPr>
        <w:t>Первым этапом будет выбор нами параметра, который будет приниматься в качестве казуальной модели. Параметр может принимать следующие значения: расход полимера, расход волокна, степень помола, концентрация при отливе, скорость. В нашем случае выбор пал на параметр “Скорость”. Сразу же, в базе данных, отсортируем выбранный нами столбец по возрастанию, чтобы на графике увидеть состояние производства при возрастающем значении Скорости.</w:t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  <w:r w:rsidRPr="00183121">
        <w:rPr>
          <w:sz w:val="28"/>
          <w:szCs w:val="28"/>
        </w:rPr>
        <w:t>Теперь в контекстном меню выбираем Интеллектуальный анализ и кликаем на раздел “Прогноз”. Ставим в появившемся окне в качестве временной метки «Скорость», а параметры устанавливаем такие же, как на рисунке 1.</w:t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</w:p>
    <w:p w:rsidR="00183121" w:rsidRPr="00183121" w:rsidRDefault="00183121" w:rsidP="00183121">
      <w:pPr>
        <w:spacing w:line="240" w:lineRule="auto"/>
        <w:ind w:left="-567" w:firstLine="851"/>
        <w:jc w:val="center"/>
        <w:rPr>
          <w:sz w:val="28"/>
          <w:szCs w:val="28"/>
        </w:rPr>
      </w:pPr>
      <w:r w:rsidRPr="00183121">
        <w:rPr>
          <w:noProof/>
          <w:sz w:val="28"/>
          <w:szCs w:val="28"/>
          <w:lang w:eastAsia="ru-RU"/>
        </w:rPr>
        <w:drawing>
          <wp:inline distT="0" distB="0" distL="0" distR="0" wp14:anchorId="160EE215" wp14:editId="5403F859">
            <wp:extent cx="2362200" cy="342011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8" t="18571" r="63666" b="14000"/>
                    <a:stretch/>
                  </pic:blipFill>
                  <pic:spPr bwMode="auto">
                    <a:xfrm>
                      <a:off x="0" y="0"/>
                      <a:ext cx="2364338" cy="342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</w:p>
    <w:p w:rsidR="00183121" w:rsidRPr="00183121" w:rsidRDefault="00183121" w:rsidP="00183121">
      <w:pPr>
        <w:spacing w:line="240" w:lineRule="auto"/>
        <w:ind w:left="-567" w:firstLine="851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0 – П</w:t>
      </w:r>
      <w:r w:rsidRPr="00183121">
        <w:rPr>
          <w:i/>
          <w:sz w:val="28"/>
          <w:szCs w:val="28"/>
        </w:rPr>
        <w:t>араметры алгоритма</w:t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  <w:r w:rsidRPr="00183121">
        <w:rPr>
          <w:sz w:val="28"/>
          <w:szCs w:val="28"/>
        </w:rPr>
        <w:t>Далее нажимаем «ОК» и тем самым завершаем настройку. По итогу появляется окно с графиками, которое и является интерфейсом, с которым мы и будем осуществлять действия</w:t>
      </w: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sz w:val="28"/>
          <w:szCs w:val="28"/>
        </w:rPr>
      </w:pPr>
      <w:r w:rsidRPr="00183121">
        <w:rPr>
          <w:sz w:val="28"/>
          <w:szCs w:val="28"/>
        </w:rPr>
        <w:t>Выбрав в качестве параметра скорость получаю следующие значения: она не влияет на загрязнение воды, загрязнение атмосферы, затраты на производство (Рис.1):</w:t>
      </w: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sz w:val="28"/>
          <w:szCs w:val="28"/>
        </w:rPr>
      </w:pPr>
      <w:r w:rsidRPr="0018312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FF47C55" wp14:editId="2152905D">
            <wp:extent cx="5600700" cy="30257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618" cy="30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i/>
          <w:sz w:val="28"/>
          <w:szCs w:val="28"/>
        </w:rPr>
      </w:pPr>
      <w:r w:rsidRPr="00183121">
        <w:rPr>
          <w:i/>
          <w:sz w:val="28"/>
          <w:szCs w:val="28"/>
        </w:rPr>
        <w:t xml:space="preserve">Рисунок </w:t>
      </w:r>
      <w:r w:rsidRPr="00183121">
        <w:rPr>
          <w:i/>
          <w:sz w:val="28"/>
          <w:szCs w:val="28"/>
        </w:rPr>
        <w:t>1</w:t>
      </w:r>
      <w:r w:rsidRPr="00183121">
        <w:rPr>
          <w:i/>
          <w:sz w:val="28"/>
          <w:szCs w:val="28"/>
        </w:rPr>
        <w:t xml:space="preserve"> - </w:t>
      </w:r>
      <w:r w:rsidRPr="00183121">
        <w:rPr>
          <w:i/>
          <w:sz w:val="28"/>
          <w:szCs w:val="28"/>
        </w:rPr>
        <w:t>На что скорость не влияет</w:t>
      </w: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 xml:space="preserve">Затем 3 параметра на которые влияет: </w:t>
      </w:r>
      <w:proofErr w:type="spellStart"/>
      <w:r w:rsidRPr="00183121">
        <w:rPr>
          <w:rFonts w:cs="Times New Roman"/>
          <w:sz w:val="28"/>
          <w:szCs w:val="28"/>
        </w:rPr>
        <w:t>влагопрочность</w:t>
      </w:r>
      <w:proofErr w:type="spellEnd"/>
      <w:r w:rsidRPr="00183121">
        <w:rPr>
          <w:rFonts w:cs="Times New Roman"/>
          <w:sz w:val="28"/>
          <w:szCs w:val="28"/>
        </w:rPr>
        <w:t xml:space="preserve"> (Рис.1</w:t>
      </w:r>
      <w:proofErr w:type="gramStart"/>
      <w:r w:rsidRPr="00183121">
        <w:rPr>
          <w:rFonts w:cs="Times New Roman"/>
          <w:sz w:val="28"/>
          <w:szCs w:val="28"/>
        </w:rPr>
        <w:t>) ,пластичность</w:t>
      </w:r>
      <w:proofErr w:type="gramEnd"/>
      <w:r w:rsidRPr="00183121">
        <w:rPr>
          <w:rFonts w:cs="Times New Roman"/>
          <w:sz w:val="28"/>
          <w:szCs w:val="28"/>
        </w:rPr>
        <w:t xml:space="preserve"> (Рис.2), прочность(Рис.3):</w:t>
      </w:r>
    </w:p>
    <w:p w:rsidR="00F94B9F" w:rsidRPr="00183121" w:rsidRDefault="00F94B9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  <w:r w:rsidRPr="0018312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778FE33" wp14:editId="77BCD021">
            <wp:extent cx="5940425" cy="3209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A4" w:rsidRPr="00183121" w:rsidRDefault="00C23AA4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</w:p>
    <w:p w:rsidR="0045012F" w:rsidRPr="00183121" w:rsidRDefault="00C23AA4" w:rsidP="00183121">
      <w:pPr>
        <w:spacing w:line="240" w:lineRule="auto"/>
        <w:ind w:left="-567" w:firstLine="851"/>
        <w:jc w:val="center"/>
        <w:rPr>
          <w:rFonts w:cs="Times New Roman"/>
          <w:i/>
          <w:sz w:val="28"/>
          <w:szCs w:val="28"/>
        </w:rPr>
      </w:pPr>
      <w:r w:rsidRPr="00183121">
        <w:rPr>
          <w:i/>
          <w:sz w:val="28"/>
          <w:szCs w:val="28"/>
        </w:rPr>
        <w:t xml:space="preserve">Рисунок </w:t>
      </w:r>
      <w:r w:rsidR="0053351F" w:rsidRPr="00183121">
        <w:rPr>
          <w:i/>
          <w:sz w:val="28"/>
          <w:szCs w:val="28"/>
        </w:rPr>
        <w:t>2</w:t>
      </w:r>
      <w:r w:rsidRPr="00183121">
        <w:rPr>
          <w:i/>
          <w:sz w:val="28"/>
          <w:szCs w:val="28"/>
        </w:rPr>
        <w:t xml:space="preserve"> </w:t>
      </w:r>
      <w:r w:rsidRPr="00183121">
        <w:rPr>
          <w:i/>
          <w:sz w:val="28"/>
          <w:szCs w:val="28"/>
        </w:rPr>
        <w:t>–</w:t>
      </w:r>
      <w:r w:rsidRPr="00183121">
        <w:rPr>
          <w:i/>
          <w:sz w:val="28"/>
          <w:szCs w:val="28"/>
        </w:rPr>
        <w:t xml:space="preserve"> </w:t>
      </w:r>
      <w:proofErr w:type="spellStart"/>
      <w:r w:rsidR="0045012F" w:rsidRPr="00183121">
        <w:rPr>
          <w:rFonts w:cs="Times New Roman"/>
          <w:i/>
          <w:sz w:val="28"/>
          <w:szCs w:val="28"/>
        </w:rPr>
        <w:t>Влагопрочность</w:t>
      </w:r>
      <w:proofErr w:type="spellEnd"/>
    </w:p>
    <w:p w:rsidR="00C23AA4" w:rsidRPr="00183121" w:rsidRDefault="00C23AA4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>Здесь на раннем этапе был небольшой спад, однако с течением времени он немного выровнялся. В самом конце графика мы можем наблюдать стационарное состояние.</w:t>
      </w:r>
    </w:p>
    <w:p w:rsidR="00C23AA4" w:rsidRPr="00183121" w:rsidRDefault="00C23AA4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  <w:r w:rsidRPr="00183121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896785" wp14:editId="2F551197">
            <wp:extent cx="5940425" cy="320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A4" w:rsidRPr="00183121" w:rsidRDefault="00C23AA4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rFonts w:cs="Times New Roman"/>
          <w:i/>
          <w:sz w:val="28"/>
          <w:szCs w:val="28"/>
        </w:rPr>
      </w:pPr>
      <w:r w:rsidRPr="00183121">
        <w:rPr>
          <w:rFonts w:cs="Times New Roman"/>
          <w:i/>
          <w:sz w:val="28"/>
          <w:szCs w:val="28"/>
        </w:rPr>
        <w:t>Рис</w:t>
      </w:r>
      <w:r w:rsidR="00C23AA4" w:rsidRPr="00183121">
        <w:rPr>
          <w:rFonts w:cs="Times New Roman"/>
          <w:i/>
          <w:sz w:val="28"/>
          <w:szCs w:val="28"/>
        </w:rPr>
        <w:t xml:space="preserve">унок 3 - </w:t>
      </w:r>
      <w:r w:rsidRPr="00183121">
        <w:rPr>
          <w:rFonts w:cs="Times New Roman"/>
          <w:i/>
          <w:sz w:val="28"/>
          <w:szCs w:val="28"/>
        </w:rPr>
        <w:t>Пластичность</w:t>
      </w:r>
    </w:p>
    <w:p w:rsidR="00C23AA4" w:rsidRPr="00183121" w:rsidRDefault="00C23AA4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>Здесь на протяжении всего график наблюдается спад влияния параметра на показатель пластичности, однако в позднем периоде происходит небольшая стабилизация.</w:t>
      </w:r>
    </w:p>
    <w:p w:rsidR="0053351F" w:rsidRPr="00183121" w:rsidRDefault="0053351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  <w:r w:rsidRPr="0018312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D909123" wp14:editId="5E1CF043">
            <wp:extent cx="5940425" cy="3209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1F" w:rsidRPr="00183121" w:rsidRDefault="0053351F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</w:p>
    <w:p w:rsidR="0045012F" w:rsidRDefault="0053351F" w:rsidP="00183121">
      <w:pPr>
        <w:spacing w:line="240" w:lineRule="auto"/>
        <w:ind w:left="-567" w:firstLine="851"/>
        <w:jc w:val="center"/>
        <w:rPr>
          <w:rFonts w:cs="Times New Roman"/>
          <w:i/>
          <w:sz w:val="28"/>
          <w:szCs w:val="28"/>
        </w:rPr>
      </w:pPr>
      <w:r w:rsidRPr="00183121">
        <w:rPr>
          <w:rFonts w:cs="Times New Roman"/>
          <w:i/>
          <w:sz w:val="28"/>
          <w:szCs w:val="28"/>
        </w:rPr>
        <w:t xml:space="preserve">Рисунок 4 </w:t>
      </w:r>
      <w:r w:rsidR="009C16F8">
        <w:rPr>
          <w:rFonts w:cs="Times New Roman"/>
          <w:i/>
          <w:sz w:val="28"/>
          <w:szCs w:val="28"/>
        </w:rPr>
        <w:t>–</w:t>
      </w:r>
      <w:r w:rsidR="0045012F" w:rsidRPr="00183121">
        <w:rPr>
          <w:rFonts w:cs="Times New Roman"/>
          <w:i/>
          <w:sz w:val="28"/>
          <w:szCs w:val="28"/>
        </w:rPr>
        <w:t xml:space="preserve"> Прочность</w:t>
      </w:r>
    </w:p>
    <w:p w:rsidR="009C16F8" w:rsidRPr="00183121" w:rsidRDefault="009C16F8" w:rsidP="00183121">
      <w:pPr>
        <w:spacing w:line="240" w:lineRule="auto"/>
        <w:ind w:left="-567" w:firstLine="851"/>
        <w:jc w:val="center"/>
        <w:rPr>
          <w:rFonts w:cs="Times New Roman"/>
          <w:i/>
          <w:sz w:val="28"/>
          <w:szCs w:val="28"/>
        </w:rPr>
      </w:pPr>
    </w:p>
    <w:p w:rsidR="0053351F" w:rsidRPr="0018312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>Как и в предыдущих график ситуация здесь крайне нестабильная и сложно сделать какие-либо конкретные выводы, однако в позднем периоде наблюдается спад значений.</w:t>
      </w:r>
      <w:bookmarkStart w:id="3" w:name="_GoBack"/>
      <w:bookmarkEnd w:id="3"/>
      <w:r w:rsidR="0053351F" w:rsidRPr="00183121">
        <w:rPr>
          <w:rFonts w:cs="Times New Roman"/>
          <w:sz w:val="28"/>
          <w:szCs w:val="28"/>
        </w:rPr>
        <w:br w:type="page"/>
      </w:r>
    </w:p>
    <w:p w:rsidR="0045012F" w:rsidRPr="00183121" w:rsidRDefault="0045012F" w:rsidP="00183121">
      <w:pPr>
        <w:pStyle w:val="1"/>
        <w:numPr>
          <w:ilvl w:val="0"/>
          <w:numId w:val="3"/>
        </w:numPr>
        <w:spacing w:line="240" w:lineRule="auto"/>
        <w:ind w:left="-567" w:firstLine="851"/>
        <w:rPr>
          <w:color w:val="auto"/>
          <w:sz w:val="28"/>
          <w:szCs w:val="28"/>
        </w:rPr>
      </w:pPr>
      <w:r w:rsidRPr="00183121">
        <w:rPr>
          <w:color w:val="auto"/>
          <w:sz w:val="28"/>
          <w:szCs w:val="28"/>
        </w:rPr>
        <w:lastRenderedPageBreak/>
        <w:t>Вывод</w:t>
      </w: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>Сделаем вывод по графикам. Почти никак скорость не оказывает влияние на прочность, т.к. график находится в средних пределах по оси у, больше всего влияет на пластичность, т.к. со временем график убывает.</w:t>
      </w:r>
    </w:p>
    <w:p w:rsidR="00722360" w:rsidRPr="00183121" w:rsidRDefault="00722360" w:rsidP="00183121">
      <w:pPr>
        <w:pStyle w:val="a5"/>
        <w:spacing w:line="240" w:lineRule="auto"/>
        <w:ind w:left="-567" w:firstLine="851"/>
        <w:jc w:val="both"/>
        <w:rPr>
          <w:rFonts w:cs="Times New Roman"/>
          <w:color w:val="000000" w:themeColor="text1"/>
          <w:sz w:val="28"/>
          <w:szCs w:val="28"/>
        </w:rPr>
      </w:pPr>
    </w:p>
    <w:sectPr w:rsidR="00722360" w:rsidRPr="00183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05256"/>
    <w:multiLevelType w:val="hybridMultilevel"/>
    <w:tmpl w:val="157ED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3711F"/>
    <w:multiLevelType w:val="hybridMultilevel"/>
    <w:tmpl w:val="7C7E4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D7CB6"/>
    <w:multiLevelType w:val="hybridMultilevel"/>
    <w:tmpl w:val="B01E1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E0"/>
    <w:rsid w:val="000215AF"/>
    <w:rsid w:val="000569E5"/>
    <w:rsid w:val="000C1907"/>
    <w:rsid w:val="00127786"/>
    <w:rsid w:val="00182974"/>
    <w:rsid w:val="00183121"/>
    <w:rsid w:val="00183F32"/>
    <w:rsid w:val="00195404"/>
    <w:rsid w:val="001A5AEF"/>
    <w:rsid w:val="001D52BF"/>
    <w:rsid w:val="001E0A0D"/>
    <w:rsid w:val="001E4477"/>
    <w:rsid w:val="001F6B09"/>
    <w:rsid w:val="00242CB1"/>
    <w:rsid w:val="00252B78"/>
    <w:rsid w:val="00254390"/>
    <w:rsid w:val="00282CCE"/>
    <w:rsid w:val="0028721A"/>
    <w:rsid w:val="0029416E"/>
    <w:rsid w:val="002D3F43"/>
    <w:rsid w:val="002E24B3"/>
    <w:rsid w:val="002F01D7"/>
    <w:rsid w:val="00312FFF"/>
    <w:rsid w:val="0033407B"/>
    <w:rsid w:val="0034160B"/>
    <w:rsid w:val="003D7C27"/>
    <w:rsid w:val="00402081"/>
    <w:rsid w:val="0045012F"/>
    <w:rsid w:val="00474B7C"/>
    <w:rsid w:val="004A4B1E"/>
    <w:rsid w:val="004D722E"/>
    <w:rsid w:val="004E0A1E"/>
    <w:rsid w:val="00514405"/>
    <w:rsid w:val="0053351F"/>
    <w:rsid w:val="00550710"/>
    <w:rsid w:val="0055223F"/>
    <w:rsid w:val="00563CCA"/>
    <w:rsid w:val="005D37E0"/>
    <w:rsid w:val="005D64E6"/>
    <w:rsid w:val="00605EC2"/>
    <w:rsid w:val="00611F04"/>
    <w:rsid w:val="00625BF0"/>
    <w:rsid w:val="00636DF0"/>
    <w:rsid w:val="00694B12"/>
    <w:rsid w:val="0069639B"/>
    <w:rsid w:val="006A0EFB"/>
    <w:rsid w:val="006C2BF9"/>
    <w:rsid w:val="006E5792"/>
    <w:rsid w:val="00700D62"/>
    <w:rsid w:val="00722360"/>
    <w:rsid w:val="00727F57"/>
    <w:rsid w:val="007923EF"/>
    <w:rsid w:val="007C0BF6"/>
    <w:rsid w:val="007C42D7"/>
    <w:rsid w:val="007D6872"/>
    <w:rsid w:val="007F02C2"/>
    <w:rsid w:val="00816A55"/>
    <w:rsid w:val="00827696"/>
    <w:rsid w:val="008349FD"/>
    <w:rsid w:val="008C738C"/>
    <w:rsid w:val="008D2C9C"/>
    <w:rsid w:val="00955C1E"/>
    <w:rsid w:val="0097270A"/>
    <w:rsid w:val="009B295D"/>
    <w:rsid w:val="009C16F8"/>
    <w:rsid w:val="009F3048"/>
    <w:rsid w:val="00A145EE"/>
    <w:rsid w:val="00A42067"/>
    <w:rsid w:val="00A435EA"/>
    <w:rsid w:val="00A7639C"/>
    <w:rsid w:val="00AD0A42"/>
    <w:rsid w:val="00AE3E14"/>
    <w:rsid w:val="00AE5279"/>
    <w:rsid w:val="00B04703"/>
    <w:rsid w:val="00B16FD8"/>
    <w:rsid w:val="00B7756F"/>
    <w:rsid w:val="00BD32DA"/>
    <w:rsid w:val="00BF201B"/>
    <w:rsid w:val="00BF58D1"/>
    <w:rsid w:val="00C13018"/>
    <w:rsid w:val="00C150CF"/>
    <w:rsid w:val="00C23AA4"/>
    <w:rsid w:val="00C63C05"/>
    <w:rsid w:val="00C84D6D"/>
    <w:rsid w:val="00CF69CC"/>
    <w:rsid w:val="00CF799E"/>
    <w:rsid w:val="00D156A0"/>
    <w:rsid w:val="00D22E0D"/>
    <w:rsid w:val="00D36D91"/>
    <w:rsid w:val="00D55722"/>
    <w:rsid w:val="00D5772D"/>
    <w:rsid w:val="00D974A2"/>
    <w:rsid w:val="00DD7EE9"/>
    <w:rsid w:val="00DE1BF9"/>
    <w:rsid w:val="00E2698B"/>
    <w:rsid w:val="00E57DEC"/>
    <w:rsid w:val="00E839F7"/>
    <w:rsid w:val="00ED0462"/>
    <w:rsid w:val="00F10049"/>
    <w:rsid w:val="00F11BEC"/>
    <w:rsid w:val="00F1696D"/>
    <w:rsid w:val="00F16975"/>
    <w:rsid w:val="00F57CEF"/>
    <w:rsid w:val="00F71D08"/>
    <w:rsid w:val="00F7405B"/>
    <w:rsid w:val="00F94B9F"/>
    <w:rsid w:val="00F95BF2"/>
    <w:rsid w:val="00F9649A"/>
    <w:rsid w:val="00FA0C7D"/>
    <w:rsid w:val="00F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D1EFE-7925-4C8A-8C1B-C37E4AD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B12"/>
    <w:pPr>
      <w:spacing w:after="0" w:line="259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7923E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3EF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923EF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3EF"/>
    <w:pPr>
      <w:spacing w:after="100"/>
    </w:pPr>
  </w:style>
  <w:style w:type="character" w:styleId="a4">
    <w:name w:val="Hyperlink"/>
    <w:basedOn w:val="a0"/>
    <w:uiPriority w:val="99"/>
    <w:unhideWhenUsed/>
    <w:rsid w:val="007923E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0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CAE33-86FF-4251-A8C8-DE134BC3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2017-10-12T21:26:00Z</dcterms:created>
  <dcterms:modified xsi:type="dcterms:W3CDTF">2017-12-22T06:17:00Z</dcterms:modified>
</cp:coreProperties>
</file>