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480"/>
        <w:jc w:val="center"/>
      </w:pPr>
      <w:r>
        <w:rPr>
          <w:rFonts w:ascii="Arial" w:cs="Arial" w:eastAsia="Arial" w:hAnsi="Arial"/>
          <w:b/>
          <w:bCs/>
          <w:color w:val="1a365d"/>
          <w:sz w:val="72"/>
          <w:szCs w:val="72"/>
        </w:rPr>
        <w:t xml:space="preserve">Multi-Agent Analysis Report</w:t>
      </w:r>
    </w:p>
    <w:p>
      <w:pPr>
        <w:spacing w:after="240"/>
        <w:jc w:val="center"/>
      </w:pPr>
      <w:r>
        <w:rPr>
          <w:rFonts w:ascii="Arial" w:cs="Arial" w:eastAsia="Arial" w:hAnsi="Arial"/>
          <w:color w:val="4a5568"/>
          <w:sz w:val="48"/>
          <w:szCs w:val="48"/>
        </w:rPr>
        <w:t xml:space="preserve">다중 에이전트 분석 보고서</w:t>
      </w:r>
    </w:p>
    <w:p>
      <w:pPr>
        <w:spacing w:before="480" w:after="480"/>
        <w:jc w:val="center"/>
      </w:pPr>
      <w:r>
        <w:rPr>
          <w:color w:val="2c5282"/>
          <w:sz w:val="28"/>
          <w:szCs w:val="28"/>
        </w:rPr>
        <w:t xml:space="preserve">━━━━━━━━━━━━━━━━━━━━━━━━━━━━━━</w:t>
      </w:r>
    </w:p>
    <w:p>
      <w:pPr>
        <w:spacing w:after="120"/>
        <w:jc w:val="center"/>
      </w:pPr>
      <w:r>
        <w:rPr>
          <w:color w:val="718096"/>
          <w:sz w:val="24"/>
          <w:szCs w:val="24"/>
        </w:rPr>
        <w:t xml:space="preserve">Task ID: 45ffab5c</w:t>
      </w:r>
    </w:p>
    <w:p>
      <w:pPr>
        <w:spacing w:after="120"/>
        <w:jc w:val="center"/>
      </w:pPr>
      <w:r>
        <w:rPr>
          <w:color w:val="718096"/>
          <w:sz w:val="24"/>
          <w:szCs w:val="24"/>
        </w:rPr>
        <w:t xml:space="preserve">Generated: 2025년 11월 28일</w:t>
      </w:r>
    </w:p>
    <w:p>
      <w:pPr>
        <w:spacing w:before="720" w:after="120"/>
        <w:jc w:val="center"/>
      </w:pPr>
      <w:r>
        <w:rPr>
          <w:i/>
          <w:iCs/>
          <w:color w:val="a0aec0"/>
          <w:sz w:val="20"/>
          <w:szCs w:val="20"/>
        </w:rPr>
        <w:t xml:space="preserve">Powered by</w:t>
      </w:r>
    </w:p>
    <w:p>
      <w:pPr>
        <w:jc w:val="center"/>
      </w:pPr>
      <w:r>
        <w:rPr>
          <w:b/>
          <w:bCs/>
          <w:color w:val="4a5568"/>
          <w:sz w:val="24"/>
          <w:szCs w:val="24"/>
        </w:rPr>
        <w:t xml:space="preserve">Claude (Anthropic) × GPT-4 (OpenAI)</w:t>
      </w:r>
    </w:p>
    <w:p>
      <w:r>
        <w:br w:type="page"/>
      </w:r>
    </w:p>
    <w:p>
      <w:pPr>
        <w:pStyle w:val="Heading1"/>
      </w:pPr>
      <w:r>
        <w:t xml:space="preserve">Table of Contents / 목차</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 / 요약</w:t>
      </w:r>
    </w:p>
    <w:p>
      <w:pPr>
        <w:pStyle w:val="Heading2"/>
      </w:pPr>
      <w:r>
        <w:rPr>
          <w:color w:val="2c5282"/>
        </w:rPr>
        <w:t xml:space="preserve">🇰🇷 한국어</w:t>
      </w:r>
    </w:p>
    <w:p>
      <w:pPr>
        <w:pStyle w:val="Heading2"/>
      </w:pPr>
      <w:r>
        <w:t xml:space="preserve">요약 보고서</w:t>
      </w:r>
    </w:p>
    <w:p>
      <w:pPr>
        <w:pStyle w:val="Heading3"/>
      </w:pPr>
      <w:r>
        <w:t xml:space="preserve">목적</w:t>
      </w:r>
    </w:p>
    <w:p>
      <w:pPr>
        <w:spacing w:after="120" w:line="276"/>
        <w:jc w:val="both"/>
      </w:pPr>
      <w:r>
        <w:rPr>
          <w:sz w:val="24"/>
          <w:szCs w:val="24"/>
        </w:rPr>
        <w:t xml:space="preserve">이 보고서는 비트코인과 주요 거시경제 지표 간의 관계를 실증적 방법으로 분석하고, 이를 거시금융 경제학의 맥락에서 해석하는 것을 목적으로 합니다.</w:t>
      </w:r>
    </w:p>
    <w:p>
      <w:pPr>
        <w:pStyle w:val="Heading3"/>
      </w:pPr>
      <w:r>
        <w:t xml:space="preserve">주요 발견</w:t>
      </w:r>
    </w:p>
    <w:p>
      <w:pPr>
        <w:pStyle w:val="ListParagraph"/>
        <w:numPr>
          <w:ilvl w:val="0"/>
          <w:numId w:val="2"/>
        </w:numPr>
      </w:pPr>
      <w:r>
        <w:t xml:space="preserve">**유동성 측정치(M2 통화공급량)**: M2 통화공급량이 비트코인 가격과 가장 강한 상관관계를 보이며, 이는 비트코인이 시스템적 유동성 조건에 반응하는 거시 자산으로서의 역할을 시사합니다.</w:t>
      </w:r>
    </w:p>
    <w:p>
      <w:pPr>
        <w:pStyle w:val="ListParagraph"/>
        <w:numPr>
          <w:ilvl w:val="0"/>
          <w:numId w:val="2"/>
        </w:numPr>
      </w:pPr>
      <w:r>
        <w:t xml:space="preserve">**미국 달러 지수(DXY)**: 비트코인과 DXY 사이에 유의미한 역상관관계가 있어, 비트코인이 달러 강세에 대한 잠재적 헤지 수단으로 작용할 가능성을 보여줍니다.</w:t>
      </w:r>
    </w:p>
    <w:p>
      <w:pPr>
        <w:pStyle w:val="ListParagraph"/>
        <w:numPr>
          <w:ilvl w:val="0"/>
          <w:numId w:val="2"/>
        </w:numPr>
      </w:pPr>
      <w:r>
        <w:t xml:space="preserve">**연방기금금리(FEDFUNDS)**: 비트코인과 연방기금금리 간의 복잡하고 비대칭적인 관계는 비트코인이 통화정책 변화에 민감하게 반응함을 나타냅니다.</w:t>
      </w:r>
    </w:p>
    <w:p>
      <w:pPr>
        <w:pStyle w:val="ListParagraph"/>
        <w:numPr>
          <w:ilvl w:val="0"/>
          <w:numId w:val="2"/>
        </w:numPr>
      </w:pPr>
      <w:r>
        <w:t xml:space="preserve">**소비자물가지수(CPI)**: 비트코인과의 상관관계는 약화되었지만, 미래 인플레이션 기대치는 여전히 관련성이 있습니다.</w:t>
      </w:r>
    </w:p>
    <w:p>
      <w:pPr>
        <w:pStyle w:val="ListParagraph"/>
        <w:numPr>
          <w:ilvl w:val="0"/>
          <w:numId w:val="2"/>
        </w:numPr>
      </w:pPr>
      <w:r>
        <w:t xml:space="preserve">**S&amp;P 500 지수**: 주식 시장의 성과 및 위험 선호도를 나타내며, 비트코인의 시장 역학에 중요한 영향을 미칩니다.</w:t>
      </w:r>
    </w:p>
    <w:p>
      <w:pPr>
        <w:pStyle w:val="Heading3"/>
      </w:pPr>
      <w:r>
        <w:t xml:space="preserve">주요 결론</w:t>
      </w:r>
    </w:p>
    <w:p>
      <w:pPr>
        <w:spacing w:after="120" w:line="276"/>
        <w:jc w:val="both"/>
      </w:pPr>
      <w:r>
        <w:rPr>
          <w:sz w:val="24"/>
          <w:szCs w:val="24"/>
        </w:rPr>
        <w:t xml:space="preserve">비트코인은 복잡하고 시간에 따라 변하는 거시경제 변수와의 상호작용을 보여주며, 이를 포착하기 위해 정교한 계량경제 모델이 필요합니다. 이러한 발견은 비트코인이 투기적 자산일 뿐만 아니라 특정 거시경제 환경에 대한 헤지 수단으로서도 잠재력을 가진다는 점을 강조합니다.</w:t>
      </w:r>
    </w:p>
    <w:p>
      <w:pPr>
        <w:spacing w:before="240" w:after="240"/>
        <w:jc w:val="center"/>
      </w:pPr>
      <w:r>
        <w:rPr>
          <w:color w:val="CBD5E0"/>
        </w:rPr>
        <w:t xml:space="preserve">────────────────────────────────────────</w:t>
      </w:r>
    </w:p>
    <w:p>
      <w:pPr>
        <w:pStyle w:val="Heading2"/>
      </w:pPr>
      <w:r>
        <w:rPr>
          <w:color w:val="2c5282"/>
        </w:rPr>
        <w:t xml:space="preserve">🇺🇸 English</w:t>
      </w:r>
    </w:p>
    <w:p>
      <w:pPr>
        <w:pStyle w:val="Heading2"/>
      </w:pPr>
      <w:r>
        <w:t xml:space="preserve">EXECUTIVE SUMMARY</w:t>
      </w:r>
    </w:p>
    <w:p>
      <w:pPr>
        <w:spacing w:after="120" w:line="276"/>
        <w:jc w:val="both"/>
      </w:pPr>
      <w:r>
        <w:rPr>
          <w:sz w:val="24"/>
          <w:szCs w:val="24"/>
        </w:rPr>
        <w:t xml:space="preserve">The primary purpose of this analysis was to examine the empirical relationships between Bitcoin and key macro-financial indicators, utilizing methods such as Ordinary Least Squares (OLS) and Vector Autoregression (VAR). The study aims to provide insight into how Bitcoin interacts with these macroeconomic variables and its potential implications for economic policy and financial strategy.</w:t>
      </w:r>
    </w:p>
    <w:p>
      <w:pPr>
        <w:pStyle w:val="Heading3"/>
      </w:pPr>
      <w:r>
        <w:t xml:space="preserve">Key Findings</w:t>
      </w:r>
    </w:p>
    <w:p>
      <w:pPr>
        <w:pStyle w:val="ListParagraph"/>
        <w:numPr>
          <w:ilvl w:val="0"/>
          <w:numId w:val="2"/>
        </w:numPr>
      </w:pPr>
      <w:r>
        <w:t xml:space="preserve">**M2 Money Supply**: Bitcoin shows the strongest correlation with M2 money supply, indicating its sensitivity to liquidity conditions and suggesting its role as a macro asset responsive to systemic liquidity changes.</w:t>
      </w:r>
    </w:p>
    <w:p>
      <w:pPr>
        <w:pStyle w:val="ListParagraph"/>
        <w:numPr>
          <w:ilvl w:val="0"/>
          <w:numId w:val="2"/>
        </w:numPr>
      </w:pPr>
      <w:r>
        <w:t xml:space="preserve">**US Dollar Index (DXY)**: There is a significant inverse relationship between Bitcoin and the DXY, highlighting Bitcoin's potential utility as a hedge against dollar appreciation.</w:t>
      </w:r>
    </w:p>
    <w:p>
      <w:pPr>
        <w:pStyle w:val="ListParagraph"/>
        <w:numPr>
          <w:ilvl w:val="0"/>
          <w:numId w:val="2"/>
        </w:numPr>
      </w:pPr>
      <w:r>
        <w:t xml:space="preserve">**Federal Funds Rate**: Bitcoin demonstrates a complex and asymmetric relationship with the Federal Funds Rate, reflecting sensitivity to changes in monetary policy.</w:t>
      </w:r>
    </w:p>
    <w:p>
      <w:pPr>
        <w:pStyle w:val="ListParagraph"/>
        <w:numPr>
          <w:ilvl w:val="0"/>
          <w:numId w:val="2"/>
        </w:numPr>
      </w:pPr>
      <w:r>
        <w:t xml:space="preserve">**Consumer Price Index (CPI)**: The correlation between Bitcoin and CPI is weakened, although forward-looking inflation expectations maintain relevance.</w:t>
      </w:r>
    </w:p>
    <w:p>
      <w:pPr>
        <w:pStyle w:val="ListParagraph"/>
        <w:numPr>
          <w:ilvl w:val="0"/>
          <w:numId w:val="2"/>
        </w:numPr>
      </w:pPr>
      <w:r>
        <w:t xml:space="preserve">**S&amp;P 500 Index**: As a proxy for equity market performance and investor risk appetite, the S&amp;P 500 is relevant for understanding Bitcoin's market dynamics.</w:t>
      </w:r>
    </w:p>
    <w:p>
      <w:pPr>
        <w:pStyle w:val="Heading3"/>
      </w:pPr>
      <w:r>
        <w:t xml:space="preserve">Conclusions</w:t>
      </w:r>
    </w:p>
    <w:p>
      <w:pPr>
        <w:spacing w:after="120" w:line="276"/>
        <w:jc w:val="both"/>
      </w:pPr>
      <w:r>
        <w:rPr>
          <w:sz w:val="24"/>
          <w:szCs w:val="24"/>
        </w:rPr>
        <w:t xml:space="preserve">Bitcoin interacts with macro-financial indicators in complex, time-varying ways, underscoring its role as both a speculative asset and a potential hedge against certain macroeconomic conditions. These findings suggest that Bitcoin's value is significantly influenced by macroeconomic policies and liquidity measures, advocating for the inclusion of sophisticated econometric models to better capture its dynamic interactions. The study highlights the importance for policymakers, investors, and economists to consider Bitcoin's dual role when developing financial strategies and economic policies.</w:t>
      </w:r>
    </w:p>
    <w:p>
      <w:r>
        <w:br w:type="page"/>
      </w:r>
    </w:p>
    <w:p>
      <w:pPr>
        <w:pStyle w:val="Heading1"/>
      </w:pPr>
      <w:r>
        <w:t xml:space="preserve">Introduction / 서론</w:t>
      </w:r>
    </w:p>
    <w:p>
      <w:pPr>
        <w:pStyle w:val="Heading2"/>
      </w:pPr>
      <w:r>
        <w:rPr>
          <w:color w:val="2c5282"/>
        </w:rPr>
        <w:t xml:space="preserve">🇰🇷 한국어</w:t>
      </w:r>
    </w:p>
    <w:p>
      <w:pPr>
        <w:pStyle w:val="Heading3"/>
      </w:pPr>
      <w:r>
        <w:t xml:space="preserve">서론</w:t>
      </w:r>
    </w:p>
    <w:p>
      <w:pPr>
        <w:spacing w:after="120" w:line="276"/>
        <w:jc w:val="both"/>
      </w:pPr>
      <w:r>
        <w:rPr>
          <w:sz w:val="24"/>
          <w:szCs w:val="24"/>
        </w:rPr>
        <w:t xml:space="preserve">최근 몇 년간 비트코인은 금융시장과 경제권에서 상당한 주목을 받아왔습니다. 디지털 자산으로서 비트코인은 전통적인 자산군과 차별화된 특성을 지니고 있어 매력적인 투자 대상이 되었으며, 경제 전반에 걸쳐 그 영향력을 탐구하려는 시도가 증가하고 있습니다. 본 보고서는 비트코인과 거시-금융 지표 간의 관게를 실증적으로 분석하는 것을 목적으로 합니다.</w:t>
      </w:r>
    </w:p>
    <w:p>
      <w:pPr>
        <w:spacing w:after="120" w:line="276"/>
        <w:jc w:val="both"/>
      </w:pPr>
      <w:r>
        <w:rPr>
          <w:sz w:val="24"/>
          <w:szCs w:val="24"/>
        </w:rPr>
        <w:t xml:space="preserve">본 연구의 주요 질문은 다음과 같습니다: 비트코인 가격과 S&amp;P 500 지수 및 주요 거시 경제 지표(연방기금금리, 통화공급, 소비자물가지수, 실업률, 달러인덱스) 간에는 어떤 상관관계가 있는가?</w:t>
      </w:r>
    </w:p>
    <w:p>
      <w:pPr>
        <w:spacing w:after="120" w:line="276"/>
        <w:jc w:val="both"/>
      </w:pPr>
      <w:r>
        <w:rPr>
          <w:sz w:val="24"/>
          <w:szCs w:val="24"/>
        </w:rPr>
        <w:t xml:space="preserve">이 연구는 비트코인이 전통적인 금융 자산과 어떻게 상호작용하며, 특정 거시 경제 지표와 어떤 상관관계를 갖는지를 이해함으로써 투자자와 정책 결정자에게 중요한 인사이트를 제공하는 데 의의가 있습니다. 이를 통해 비트코인이 경제 전반에 미치는 영향을 보다 명확히 파악할 수 있을 것입니다.</w:t>
      </w:r>
    </w:p>
    <w:p>
      <w:pPr>
        <w:spacing w:after="120" w:line="276"/>
        <w:jc w:val="both"/>
      </w:pPr>
      <w:r>
        <w:rPr>
          <w:sz w:val="24"/>
          <w:szCs w:val="24"/>
        </w:rPr>
        <w:t xml:space="preserve">보고서는 다음과 같은 구조로 구성됩니다. 첫째, 사용된 데이터를 소개하고, 둘째, 본 연구의 방법론을 설명합니다. 셋째, 분석 결과를 제시하며, 마지막으로 결론을 통해 연구 결과를 요약하고 시사점을 논의합니다.</w:t>
      </w:r>
    </w:p>
    <w:p>
      <w:pPr>
        <w:spacing w:before="240" w:after="240"/>
        <w:jc w:val="center"/>
      </w:pPr>
      <w:r>
        <w:rPr>
          <w:color w:val="CBD5E0"/>
        </w:rPr>
        <w:t xml:space="preserve">────────────────────────────────────────</w:t>
      </w:r>
    </w:p>
    <w:p>
      <w:pPr>
        <w:pStyle w:val="Heading2"/>
      </w:pPr>
      <w:r>
        <w:rPr>
          <w:color w:val="2c5282"/>
        </w:rPr>
        <w:t xml:space="preserve">🇺🇸 English</w:t>
      </w:r>
    </w:p>
    <w:p>
      <w:pPr>
        <w:pStyle w:val="Heading3"/>
      </w:pPr>
      <w:r>
        <w:t xml:space="preserve">Introduction</w:t>
      </w:r>
    </w:p>
    <w:p>
      <w:pPr>
        <w:spacing w:after="120" w:line="276"/>
        <w:jc w:val="both"/>
      </w:pPr>
      <w:r>
        <w:rPr>
          <w:sz w:val="24"/>
          <w:szCs w:val="24"/>
        </w:rPr>
        <w:t xml:space="preserve">The rapid evolution of Bitcoin as a significant asset class has spurred considerable interest among economists and financial analysts seeking to understand its interactions with traditional macro-financial indicators. Since its inception in 2009, Bitcoin has transitioned from an obscure digital currency to a prominent player in the global financial market. This transformation has prompted questions about its role in economic systems and its potential impact on key economic variables. In light of these developments, this report aims to empirically analyze the relationship between Bitcoin and several macro-financial indicators such as the Federal Funds Rate (FEDFUNDS), Money Supply (M2), Consumer Price Index (CPI), Unemployment Rate (UNRATE), Dollar Index, and the S&amp;P 500.</w:t>
      </w:r>
    </w:p>
    <w:p>
      <w:pPr>
        <w:spacing w:after="120" w:line="276"/>
        <w:jc w:val="both"/>
      </w:pPr>
      <w:r>
        <w:rPr>
          <w:sz w:val="24"/>
          <w:szCs w:val="24"/>
        </w:rPr>
        <w:t xml:space="preserve">The central research question guiding this analysis is: How does Bitcoin relate to traditional macro-financial indicators, and what insights can be drawn from these relationships? By exploring these interactions, we seek to enhance the understanding of Bitcoin's position within the broader economic landscape and to assess its potential implications for monetary policy and financial markets.</w:t>
      </w:r>
    </w:p>
    <w:p>
      <w:pPr>
        <w:spacing w:after="120" w:line="276"/>
        <w:jc w:val="both"/>
      </w:pPr>
      <w:r>
        <w:rPr>
          <w:sz w:val="24"/>
          <w:szCs w:val="24"/>
        </w:rPr>
        <w:t xml:space="preserve">This analysis is relevant and important for several reasons. First, as Bitcoin gains traction as a hedge against inflation and a potential portfolio diversifier, understanding its connections to economic indicators is crucial for investors and policymakers. Second, given the unique characteristics of Bitcoin, such as its decentralized nature and limited supply, its impact on conventional economic measures may differ from traditional assets. This distinction necessitates a rigorous examination of its behavior in response to changes in economic fundamentals.</w:t>
      </w:r>
    </w:p>
    <w:p>
      <w:pPr>
        <w:spacing w:after="120" w:line="276"/>
        <w:jc w:val="both"/>
      </w:pPr>
      <w:r>
        <w:rPr>
          <w:sz w:val="24"/>
          <w:szCs w:val="24"/>
        </w:rPr>
        <w:t xml:space="preserve">The report is structured as follows: The following section describes the data and variables utilized in the analysis. The Methodology section outlines the empirical approaches, including descriptive analyses and econometric modeling techniques, employed to investigate the relationships between Bitcoin and macro-financial indicators. The Results section presents the findings, highlighting key insights and statistical significance. Finally, the Conclusion summarizes the main points and discusses potential implications for economic theory and practice. Through this comprehensive analysis, the report aims to contribute valuable insights into the interplay between Bitcoin and the macroeconomic environment.</w:t>
      </w:r>
    </w:p>
    <w:p>
      <w:r>
        <w:br w:type="page"/>
      </w:r>
    </w:p>
    <w:p>
      <w:pPr>
        <w:pStyle w:val="Heading1"/>
      </w:pPr>
      <w:r>
        <w:t xml:space="preserve">Methodology / 방법론</w:t>
      </w:r>
    </w:p>
    <w:p>
      <w:pPr>
        <w:pStyle w:val="Heading2"/>
      </w:pPr>
      <w:r>
        <w:rPr>
          <w:color w:val="2c5282"/>
        </w:rPr>
        <w:t xml:space="preserve">🇰🇷 한국어</w:t>
      </w:r>
    </w:p>
    <w:p>
      <w:pPr>
        <w:pStyle w:val="Heading1"/>
      </w:pPr>
      <w:r>
        <w:t xml:space="preserve">연구 방법론</w:t>
      </w:r>
    </w:p>
    <w:p>
      <w:pPr>
        <w:pStyle w:val="Heading2"/>
      </w:pPr>
      <w:r>
        <w:t xml:space="preserve">1. 연구 설계 및 다중 에이전트 접근법</w:t>
      </w:r>
    </w:p>
    <w:p>
      <w:pPr>
        <w:spacing w:after="120" w:line="276"/>
        <w:jc w:val="both"/>
      </w:pPr>
      <w:r>
        <w:rPr>
          <w:sz w:val="24"/>
          <w:szCs w:val="24"/>
        </w:rPr>
        <w:t xml:space="preserve">본 연구는 비트코인과 주요 거시금융지표 간의 관계를 실증적으로 분석하기 위해 체계적이고 단계적인 다중 에이전트(multi-agent) 접근법을 채택하였다. 이러한 접근법은 연구의 각 단계에서 전문화된 분석 도구를 활용함으로써 연구의 객관성과 정확성을 제고하고, 각 단계별 결과물의 품질을 최적화하는 것을 목표로 한다.</w:t>
      </w:r>
    </w:p>
    <w:p>
      <w:pPr>
        <w:spacing w:after="120" w:line="276"/>
        <w:jc w:val="both"/>
      </w:pPr>
      <w:r>
        <w:rPr>
          <w:sz w:val="24"/>
          <w:szCs w:val="24"/>
        </w:rPr>
        <w:t xml:space="preserve">다중 에이전트 방법론은 복잡한 경제 현상을 분석할 때 각 단계별로 특화된 역량을 활용할 수 있다는 장점을 가지며, 특히 문헌 검토, 데이터 처리, 그리고 실증 분석이라는 서로 다른 성격의 작업을 순차적으로 수행하는 데 적합하다.</w:t>
      </w:r>
    </w:p>
    <w:p>
      <w:pPr>
        <w:pStyle w:val="Heading2"/>
      </w:pPr>
      <w:r>
        <w:t xml:space="preserve">2. 분석 단계별 방법론</w:t>
      </w:r>
    </w:p>
    <w:p>
      <w:pPr>
        <w:pStyle w:val="Heading3"/>
      </w:pPr>
      <w:r>
        <w:t xml:space="preserve">2.1 1단계: 문헌 연구 및 이론적 기반 구축</w:t>
      </w:r>
    </w:p>
    <w:p>
      <w:pPr>
        <w:spacing w:after="120" w:line="276"/>
        <w:jc w:val="both"/>
      </w:pPr>
      <w:r>
        <w:rPr>
          <w:sz w:val="24"/>
          <w:szCs w:val="24"/>
        </w:rPr>
        <w:t xml:space="preserve">첫 번째 단계는 Perplexity 에이전트를 활용한 포괄적 문헌 검토로 구성된다. 이 단계의 주요 목적은 다음과 같다:</w:t>
      </w:r>
    </w:p>
    <w:p>
      <w:pPr>
        <w:pStyle w:val="ListParagraph"/>
        <w:numPr>
          <w:ilvl w:val="0"/>
          <w:numId w:val="2"/>
        </w:numPr>
      </w:pPr>
      <w:r>
        <w:t xml:space="preserve">**문헌 검토**: 비트코인과 거시금융지표 간의 관계에 대한 기존 연구를 체계적으로 검토하여 이론적 배경을 구축한다. 이를 통해 연구의 이론적 근거를 마련하고 기존 연구의 한계점을 파악한다.</w:t>
      </w:r>
    </w:p>
    <w:p>
      <w:pPr>
        <w:pStyle w:val="ListParagraph"/>
        <w:numPr>
          <w:ilvl w:val="0"/>
          <w:numId w:val="2"/>
        </w:numPr>
      </w:pPr>
      <w:r>
        <w:t xml:space="preserve">**변수 선정**: 비트코인과의 관련성이 실증적으로 입증된 주요 경제변수들을 식별하고 선정한다. 이 과정에서는 기존 연구에서 통계적으로 유의한 관계를 보인 변수들을 우선적으로 고려한다.</w:t>
      </w:r>
    </w:p>
    <w:p>
      <w:pPr>
        <w:pStyle w:val="ListParagraph"/>
        <w:numPr>
          <w:ilvl w:val="0"/>
          <w:numId w:val="2"/>
        </w:numPr>
      </w:pPr>
      <w:r>
        <w:t xml:space="preserve">**연구 가설 설정**: 문헌 검토 결과를 바탕으로 본 연구에서 검증할 연구 가설을 설정한다.</w:t>
      </w:r>
    </w:p>
    <w:p>
      <w:pPr>
        <w:pStyle w:val="Heading3"/>
      </w:pPr>
      <w:r>
        <w:t xml:space="preserve">2.2 2단계: 데이터 수집 및 전처리</w:t>
      </w:r>
    </w:p>
    <w:p>
      <w:pPr>
        <w:spacing w:after="120" w:line="276"/>
        <w:jc w:val="both"/>
      </w:pPr>
      <w:r>
        <w:rPr>
          <w:sz w:val="24"/>
          <w:szCs w:val="24"/>
        </w:rPr>
        <w:t xml:space="preserve">두 번째 단계는 Gemini 에이전트를 활용한 데이터 관리 및 품질 검증 단계이다:</w:t>
      </w:r>
    </w:p>
    <w:p>
      <w:pPr>
        <w:pStyle w:val="ListParagraph"/>
        <w:numPr>
          <w:ilvl w:val="0"/>
          <w:numId w:val="2"/>
        </w:numPr>
      </w:pPr>
      <w:r>
        <w:t xml:space="preserve">**데이터 로딩**: 사전에 준비된 통합 데이터셋('data/merged_econ_crypto_monthly.csv')을 시스템에 로드한다. 이 데이터셋은 월별 빈도로 구성된 시계열 데이터이다.</w:t>
      </w:r>
    </w:p>
    <w:p>
      <w:pPr>
        <w:pStyle w:val="ListParagraph"/>
        <w:numPr>
          <w:ilvl w:val="0"/>
          <w:numId w:val="2"/>
        </w:numPr>
      </w:pPr>
      <w:r>
        <w:t xml:space="preserve">**데이터 품질 검증**: 데이터의 완전성과 일관성을 체계적으로 검증한다. 여기에는 결측값 확인, 이상값 탐지, 데이터 타입 검증, 시계열 연속성 확인 등이 포함된다.</w:t>
      </w:r>
    </w:p>
    <w:p>
      <w:pPr>
        <w:pStyle w:val="ListParagraph"/>
        <w:numPr>
          <w:ilvl w:val="0"/>
          <w:numId w:val="2"/>
        </w:numPr>
      </w:pPr>
      <w:r>
        <w:t xml:space="preserve">**데이터 정제**: 분석에 필요한 모든 변수가 적절한 형태로 준비되어 있는지 확인하고, 필요시 데이터 변환 작업을 수행한다.</w:t>
      </w:r>
    </w:p>
    <w:p>
      <w:pPr>
        <w:pStyle w:val="Heading3"/>
      </w:pPr>
      <w:r>
        <w:t xml:space="preserve">2.3 3단계: 실증 분석 및 모델링</w:t>
      </w:r>
    </w:p>
    <w:p>
      <w:pPr>
        <w:spacing w:after="120" w:line="276"/>
        <w:jc w:val="both"/>
      </w:pPr>
      <w:r>
        <w:rPr>
          <w:sz w:val="24"/>
          <w:szCs w:val="24"/>
        </w:rPr>
        <w:t xml:space="preserve">세 번째 단계는 Claude 에이전트를 활용한 핵심 실증 분석 단계로, 다음과 같은 세부 작업으로 구성된다:</w:t>
      </w:r>
    </w:p>
    <w:p>
      <w:pPr>
        <w:spacing w:after="120" w:line="276"/>
        <w:jc w:val="both"/>
      </w:pPr>
      <w:r>
        <w:rPr>
          <w:sz w:val="24"/>
          <w:szCs w:val="24"/>
        </w:rPr>
        <w:t xml:space="preserve">#### 3.3.1 데이터 변환</w:t>
      </w:r>
    </w:p>
    <w:p>
      <w:pPr>
        <w:pStyle w:val="ListParagraph"/>
        <w:numPr>
          <w:ilvl w:val="0"/>
          <w:numId w:val="2"/>
        </w:numPr>
      </w:pPr>
      <w:r>
        <w:t xml:space="preserve">**로그 변환**: 비트코인 가격, S&amp;P 500 지수, 그리고 주요 거시변수들에 대해 자연로그 변환을 실시하여 변수들 간의 비교가능성을 제고하고 시계열의 안정성을 확보한다.</w:t>
      </w:r>
    </w:p>
    <w:p>
      <w:pPr>
        <w:pStyle w:val="ListParagraph"/>
        <w:numPr>
          <w:ilvl w:val="0"/>
          <w:numId w:val="2"/>
        </w:numPr>
      </w:pPr>
      <w:r>
        <w:t xml:space="preserve">**수익률 계산**: 로그 차분을 통해 각 변수의 수익률을 계산하여 정상성(stationarity) 확보 및 변동성 분석의 기초를 마련한다.</w:t>
      </w:r>
    </w:p>
    <w:p>
      <w:pPr>
        <w:spacing w:after="120" w:line="276"/>
        <w:jc w:val="both"/>
      </w:pPr>
      <w:r>
        <w:rPr>
          <w:sz w:val="24"/>
          <w:szCs w:val="24"/>
        </w:rPr>
        <w:t xml:space="preserve">#### 3.3.2 탐색적 데이터 분석 (EDA)</w:t>
      </w:r>
    </w:p>
    <w:p>
      <w:pPr>
        <w:pStyle w:val="ListParagraph"/>
        <w:numPr>
          <w:ilvl w:val="0"/>
          <w:numId w:val="2"/>
        </w:numPr>
      </w:pPr>
      <w:r>
        <w:t xml:space="preserve">**기초통계량 산출**: 모든 변수에 대한 평균, 표준편차, 왜도, 첨도 등의 기초통계량을 계산한다.</w:t>
      </w:r>
    </w:p>
    <w:p>
      <w:pPr>
        <w:pStyle w:val="ListParagraph"/>
        <w:numPr>
          <w:ilvl w:val="0"/>
          <w:numId w:val="2"/>
        </w:numPr>
      </w:pPr>
      <w:r>
        <w:t xml:space="preserve">**상관관계 분석**: 변수 간 피어슨 상관계수 행렬을 작성하여 초기적인 관계 패턴을 파악한다.</w:t>
      </w:r>
    </w:p>
    <w:p>
      <w:pPr>
        <w:pStyle w:val="ListParagraph"/>
        <w:numPr>
          <w:ilvl w:val="0"/>
          <w:numId w:val="2"/>
        </w:numPr>
      </w:pPr>
      <w:r>
        <w:t xml:space="preserve">**시각화**: 시계열 그래프, 산점도, 상관관계 히트맵 등을 통해 데이터의 특성과 패턴을 직관적으로 파악한다.</w:t>
      </w:r>
    </w:p>
    <w:p>
      <w:pPr>
        <w:spacing w:after="120" w:line="276"/>
        <w:jc w:val="both"/>
      </w:pPr>
      <w:r>
        <w:rPr>
          <w:sz w:val="24"/>
          <w:szCs w:val="24"/>
        </w:rPr>
        <w:t xml:space="preserve">#### 3.3.3 계량경제학적 모델링</w:t>
      </w:r>
    </w:p>
    <w:p>
      <w:pPr>
        <w:pStyle w:val="ListParagraph"/>
        <w:numPr>
          <w:ilvl w:val="0"/>
          <w:numId w:val="2"/>
        </w:numPr>
      </w:pPr>
      <w:r>
        <w:t xml:space="preserve">**OLS 회귀분석**: 비트코인과 각 거시금융지표 간의 선형 관계를 추정하기 위해 최소자승법(Ordinary Least Squares)을 적용한다. 이를 통해 개별 변수들이 비트코인에 미치는 영향의 크기와 방향을 측정한다.</w:t>
      </w:r>
    </w:p>
    <w:p>
      <w:pPr>
        <w:pStyle w:val="ListParagraph"/>
        <w:numPr>
          <w:ilvl w:val="0"/>
          <w:numId w:val="2"/>
        </w:numPr>
      </w:pPr>
      <w:r>
        <w:t xml:space="preserve">**VAR 모델 분석**: 벡터자기회귀(Vector Autoregression) 모델을 구축하여 변수들 간의 동적 상호작용을 분석한다. VAR 모델은 모든 변수를 내생변수로 취급하여 상호 피드백 효과를 포착할 수 있다는 장점이 있다.</w:t>
      </w:r>
    </w:p>
    <w:p>
      <w:pPr>
        <w:spacing w:after="120" w:line="276"/>
        <w:jc w:val="both"/>
      </w:pPr>
      <w:r>
        <w:rPr>
          <w:sz w:val="24"/>
          <w:szCs w:val="24"/>
        </w:rPr>
        <w:t xml:space="preserve">#### 3.3.4 프로그래밍 및 재현성</w:t>
      </w:r>
    </w:p>
    <w:p>
      <w:pPr>
        <w:pStyle w:val="ListParagraph"/>
        <w:numPr>
          <w:ilvl w:val="0"/>
          <w:numId w:val="2"/>
        </w:numPr>
      </w:pPr>
      <w:r>
        <w:t xml:space="preserve">**Python 코드 생성**: 모든 분석 과정에 대한 완전하고 재현가능한 Python 코드를 작성한다.</w:t>
      </w:r>
    </w:p>
    <w:p>
      <w:pPr>
        <w:pStyle w:val="ListParagraph"/>
        <w:numPr>
          <w:ilvl w:val="0"/>
          <w:numId w:val="2"/>
        </w:numPr>
      </w:pPr>
      <w:r>
        <w:t xml:space="preserve">**결과 문서화**: 분석 결과를 학술적 형식에 맞춰 체계적으로 문서화한다.</w:t>
      </w:r>
    </w:p>
    <w:p>
      <w:pPr>
        <w:pStyle w:val="Heading2"/>
      </w:pPr>
      <w:r>
        <w:t xml:space="preserve">3. 데이터 및 변수</w:t>
      </w:r>
    </w:p>
    <w:p>
      <w:pPr>
        <w:pStyle w:val="Heading3"/>
      </w:pPr>
      <w:r>
        <w:t xml:space="preserve">3.1 데이터 출처</w:t>
      </w:r>
    </w:p>
    <w:p>
      <w:pPr>
        <w:spacing w:after="120" w:line="276"/>
        <w:jc w:val="both"/>
      </w:pPr>
      <w:r>
        <w:rPr>
          <w:sz w:val="24"/>
          <w:szCs w:val="24"/>
        </w:rPr>
        <w:t xml:space="preserve">본 연구에서 사용되는 데이터는 월별 빈도의 시계열 데이터로 구성되며, 암호화폐 시장 데이터와 미국의 주요 거시경제지표를 통합한 데이터셋이다.</w:t>
      </w:r>
    </w:p>
    <w:p>
      <w:pPr>
        <w:pStyle w:val="Heading3"/>
      </w:pPr>
      <w:r>
        <w:t xml:space="preserve">3.2 분석 변수</w:t>
      </w:r>
    </w:p>
    <w:p>
      <w:pPr>
        <w:spacing w:after="120" w:line="276"/>
        <w:jc w:val="both"/>
      </w:pPr>
      <w:r>
        <w:rPr>
          <w:sz w:val="24"/>
          <w:szCs w:val="24"/>
        </w:rPr>
        <w:t xml:space="preserve">연구에서 분석되는 주요 변수들은 다음과 같다:</w:t>
      </w:r>
    </w:p>
    <w:p>
      <w:pPr>
        <w:pStyle w:val="ListParagraph"/>
        <w:numPr>
          <w:ilvl w:val="0"/>
          <w:numId w:val="2"/>
        </w:numPr>
      </w:pPr>
      <w:r>
        <w:t xml:space="preserve">**비트코인 가격**: 주요 종속변수로서 암호화</w:t>
      </w:r>
    </w:p>
    <w:p>
      <w:pPr>
        <w:spacing w:before="240" w:after="240"/>
        <w:jc w:val="center"/>
      </w:pPr>
      <w:r>
        <w:rPr>
          <w:color w:val="CBD5E0"/>
        </w:rPr>
        <w:t xml:space="preserve">────────────────────────────────────────</w:t>
      </w:r>
    </w:p>
    <w:p>
      <w:pPr>
        <w:pStyle w:val="Heading2"/>
      </w:pPr>
      <w:r>
        <w:rPr>
          <w:color w:val="2c5282"/>
        </w:rPr>
        <w:t xml:space="preserve">🇺🇸 English</w:t>
      </w:r>
    </w:p>
    <w:p>
      <w:pPr>
        <w:pStyle w:val="Heading1"/>
      </w:pPr>
      <w:r>
        <w:t xml:space="preserve">Methodology</w:t>
      </w:r>
    </w:p>
    <w:p>
      <w:pPr>
        <w:pStyle w:val="Heading2"/>
      </w:pPr>
      <w:r>
        <w:t xml:space="preserve">Research Design and Multi-Agent Approach</w:t>
      </w:r>
    </w:p>
    <w:p>
      <w:pPr>
        <w:spacing w:after="120" w:line="276"/>
        <w:jc w:val="both"/>
      </w:pPr>
      <w:r>
        <w:rPr>
          <w:sz w:val="24"/>
          <w:szCs w:val="24"/>
        </w:rPr>
        <w:t xml:space="preserve">This study employs a systematic multi-agent research framework to ensure comprehensive analysis and methodological rigor in examining the relationship between Bitcoin and macro-financial indicators. The multi-agent approach leverages specialized analytical capabilities across three distinct phases, with each phase assigned to a specific agent optimized for particular research tasks. This design ensures both methodological consistency and analytical depth while minimizing potential biases that might arise from single-source analysis.</w:t>
      </w:r>
    </w:p>
    <w:p>
      <w:pPr>
        <w:spacing w:after="120" w:line="276"/>
        <w:jc w:val="both"/>
      </w:pPr>
      <w:r>
        <w:rPr>
          <w:sz w:val="24"/>
          <w:szCs w:val="24"/>
        </w:rPr>
        <w:t xml:space="preserve">The research framework follows a sequential dependency structure where each phase builds upon the foundations established in previous phases. This approach allows for iterative refinement of hypotheses and analytical methods based on emerging findings from the literature review and data exploration phases.</w:t>
      </w:r>
    </w:p>
    <w:p>
      <w:pPr>
        <w:pStyle w:val="Heading2"/>
      </w:pPr>
      <w:r>
        <w:t xml:space="preserve">Phase 1: Literature Review and Variable Identification</w:t>
      </w:r>
    </w:p>
    <w:p>
      <w:pPr>
        <w:spacing w:after="120" w:line="276"/>
        <w:jc w:val="both"/>
      </w:pPr>
      <w:r>
        <w:rPr>
          <w:sz w:val="24"/>
          <w:szCs w:val="24"/>
        </w:rPr>
        <w:t xml:space="preserve">The initial research phase, conducted through systematic literature review protocols, focuses on establishing the theoretical and empirical foundations for the analysis. This phase involves comprehensive examination of existing academic literature on the relationship between cryptocurrency markets, specifically Bitcoin, and traditional macro-financial indicators.</w:t>
      </w:r>
    </w:p>
    <w:p>
      <w:pPr>
        <w:spacing w:after="120" w:line="276"/>
        <w:jc w:val="both"/>
      </w:pPr>
      <w:r>
        <w:rPr>
          <w:sz w:val="24"/>
          <w:szCs w:val="24"/>
        </w:rPr>
        <w:t xml:space="preserve">The literature review process employs both keyword-based and citation network approaches to identify relevant studies. Search terms include combinations of "Bitcoin," "cryptocurrency," "macro-financial indicators," "monetary policy," and "financial markets." The review encompasses peer-reviewed academic journals, working papers from central banks and international financial institutions, and conference proceedings from recognized economic and finance associations.</w:t>
      </w:r>
    </w:p>
    <w:p>
      <w:pPr>
        <w:spacing w:after="120" w:line="276"/>
        <w:jc w:val="both"/>
      </w:pPr>
      <w:r>
        <w:rPr>
          <w:sz w:val="24"/>
          <w:szCs w:val="24"/>
        </w:rPr>
        <w:t xml:space="preserve">From this comprehensive review, key economic variables are identified based on their theoretical relevance and empirical significance in previous studies. The selection criteria prioritize variables that: (1) have established theoretical relationships with asset prices in traditional financial literature, (2) demonstrate empirical significance in cryptocurrency studies, and (3) provide comprehensive coverage of monetary policy, fiscal conditions, and macroeconomic fundamentals.</w:t>
      </w:r>
    </w:p>
    <w:p>
      <w:pPr>
        <w:pStyle w:val="Heading2"/>
      </w:pPr>
      <w:r>
        <w:t xml:space="preserve">Phase 2: Data Collection and Preparation</w:t>
      </w:r>
    </w:p>
    <w:p>
      <w:pPr>
        <w:spacing w:after="120" w:line="276"/>
        <w:jc w:val="both"/>
      </w:pPr>
      <w:r>
        <w:rPr>
          <w:sz w:val="24"/>
          <w:szCs w:val="24"/>
        </w:rPr>
        <w:t xml:space="preserve">The data collection phase utilizes a pre-compiled dataset ('data/merged_econ_crypto_monthly.csv') containing monthly observations of cryptocurrency prices and macro-financial indicators. This dataset integration approach ensures temporal consistency and reduces potential measurement errors that might arise from combining multiple data sources with different collection methodologies.</w:t>
      </w:r>
    </w:p>
    <w:p>
      <w:pPr>
        <w:pStyle w:val="Heading3"/>
      </w:pPr>
      <w:r>
        <w:t xml:space="preserve">Data Sources and Variables</w:t>
      </w:r>
    </w:p>
    <w:p>
      <w:pPr>
        <w:spacing w:after="120" w:line="276"/>
        <w:jc w:val="both"/>
      </w:pPr>
      <w:r>
        <w:rPr>
          <w:sz w:val="24"/>
          <w:szCs w:val="24"/>
        </w:rPr>
        <w:t xml:space="preserve">The analysis incorporates seven key variables representing different dimensions of the macro-financial environment:</w:t>
      </w:r>
    </w:p>
    <w:p>
      <w:pPr>
        <w:spacing w:after="120" w:line="276"/>
        <w:jc w:val="both"/>
      </w:pPr>
      <w:r>
        <w:rPr>
          <w:sz w:val="24"/>
          <w:szCs w:val="24"/>
        </w:rPr>
        <w:t xml:space="preserve">**Cryptocurrency and Equity Markets:**</w:t>
      </w:r>
    </w:p>
    <w:p>
      <w:pPr>
        <w:pStyle w:val="ListParagraph"/>
        <w:numPr>
          <w:ilvl w:val="0"/>
          <w:numId w:val="2"/>
        </w:numPr>
      </w:pPr>
      <w:r>
        <w:t xml:space="preserve">Bitcoin price (BTC): Monthly closing prices representing the primary cryptocurrency market indicator</w:t>
      </w:r>
    </w:p>
    <w:p>
      <w:pPr>
        <w:pStyle w:val="ListParagraph"/>
        <w:numPr>
          <w:ilvl w:val="0"/>
          <w:numId w:val="2"/>
        </w:numPr>
      </w:pPr>
      <w:r>
        <w:t xml:space="preserve">S&amp;P 500 index (SPX): Broad equity market performance benchmark</w:t>
      </w:r>
    </w:p>
    <w:p>
      <w:pPr>
        <w:spacing w:after="120" w:line="276"/>
        <w:jc w:val="both"/>
      </w:pPr>
      <w:r>
        <w:rPr>
          <w:sz w:val="24"/>
          <w:szCs w:val="24"/>
        </w:rPr>
        <w:t xml:space="preserve">**Monetary Policy Indicators:**</w:t>
      </w:r>
    </w:p>
    <w:p>
      <w:pPr>
        <w:pStyle w:val="ListParagraph"/>
        <w:numPr>
          <w:ilvl w:val="0"/>
          <w:numId w:val="2"/>
        </w:numPr>
      </w:pPr>
      <w:r>
        <w:t xml:space="preserve">Federal Funds Rate (FEDFUNDS): Primary monetary policy instrument reflecting central bank policy stance</w:t>
      </w:r>
    </w:p>
    <w:p>
      <w:pPr>
        <w:pStyle w:val="ListParagraph"/>
        <w:numPr>
          <w:ilvl w:val="0"/>
          <w:numId w:val="2"/>
        </w:numPr>
      </w:pPr>
      <w:r>
        <w:t xml:space="preserve">Money Supply M2 (M2SL): Broad money supply measure indicating monetary conditions</w:t>
      </w:r>
    </w:p>
    <w:p>
      <w:pPr>
        <w:spacing w:after="120" w:line="276"/>
        <w:jc w:val="both"/>
      </w:pPr>
      <w:r>
        <w:rPr>
          <w:sz w:val="24"/>
          <w:szCs w:val="24"/>
        </w:rPr>
        <w:t xml:space="preserve">**Macroeconomic Fundamentals:**</w:t>
      </w:r>
    </w:p>
    <w:p>
      <w:pPr>
        <w:pStyle w:val="ListParagraph"/>
        <w:numPr>
          <w:ilvl w:val="0"/>
          <w:numId w:val="2"/>
        </w:numPr>
      </w:pPr>
      <w:r>
        <w:t xml:space="preserve">Consumer Price Index (CPI): Inflation measure representing price stability conditions</w:t>
      </w:r>
    </w:p>
    <w:p>
      <w:pPr>
        <w:pStyle w:val="ListParagraph"/>
        <w:numPr>
          <w:ilvl w:val="0"/>
          <w:numId w:val="2"/>
        </w:numPr>
      </w:pPr>
      <w:r>
        <w:t xml:space="preserve">Unemployment Rate (UNRATE): Labor market conditions indicator</w:t>
      </w:r>
    </w:p>
    <w:p>
      <w:pPr>
        <w:pStyle w:val="ListParagraph"/>
        <w:numPr>
          <w:ilvl w:val="0"/>
          <w:numId w:val="2"/>
        </w:numPr>
      </w:pPr>
      <w:r>
        <w:t xml:space="preserve">U.S. Dollar Index (DXY): Currency strength measure affecting international capital flows</w:t>
      </w:r>
    </w:p>
    <w:p>
      <w:pPr>
        <w:pStyle w:val="Heading3"/>
      </w:pPr>
      <w:r>
        <w:t xml:space="preserve">Data Quality Assurance</w:t>
      </w:r>
    </w:p>
    <w:p>
      <w:pPr>
        <w:spacing w:after="120" w:line="276"/>
        <w:jc w:val="both"/>
      </w:pPr>
      <w:r>
        <w:rPr>
          <w:sz w:val="24"/>
          <w:szCs w:val="24"/>
        </w:rPr>
        <w:t xml:space="preserve">The data verification process includes multiple quality control procedures:</w:t>
      </w:r>
    </w:p>
    <w:p>
      <w:pPr>
        <w:pStyle w:val="ListParagraph"/>
        <w:numPr>
          <w:ilvl w:val="0"/>
          <w:numId w:val="2"/>
        </w:numPr>
      </w:pPr>
      <w:r>
        <w:t xml:space="preserve">**Completeness Assessment:** Systematic examination of missing values and temporal gaps in the dataset</w:t>
      </w:r>
    </w:p>
    <w:p>
      <w:pPr>
        <w:pStyle w:val="ListParagraph"/>
        <w:numPr>
          <w:ilvl w:val="0"/>
          <w:numId w:val="2"/>
        </w:numPr>
      </w:pPr>
      <w:r>
        <w:t xml:space="preserve">**Consistency Checks:** Verification of data ranges and identification of potential outliers</w:t>
      </w:r>
    </w:p>
    <w:p>
      <w:pPr>
        <w:pStyle w:val="ListParagraph"/>
        <w:numPr>
          <w:ilvl w:val="0"/>
          <w:numId w:val="2"/>
        </w:numPr>
      </w:pPr>
      <w:r>
        <w:t xml:space="preserve">**Temporal Alignment:** Ensuring all variables correspond to consistent monthly observation periods</w:t>
      </w:r>
    </w:p>
    <w:p>
      <w:pPr>
        <w:pStyle w:val="ListParagraph"/>
        <w:numPr>
          <w:ilvl w:val="0"/>
          <w:numId w:val="2"/>
        </w:numPr>
      </w:pPr>
      <w:r>
        <w:t xml:space="preserve">**Unit Verification:** Confirming appropriate measurement units and scaling for all variables</w:t>
      </w:r>
    </w:p>
    <w:p>
      <w:pPr>
        <w:pStyle w:val="Heading2"/>
      </w:pPr>
      <w:r>
        <w:t xml:space="preserve">Phase 3: Empirical Analysis Framework</w:t>
      </w:r>
    </w:p>
    <w:p>
      <w:pPr>
        <w:spacing w:after="120" w:line="276"/>
        <w:jc w:val="both"/>
      </w:pPr>
      <w:r>
        <w:rPr>
          <w:sz w:val="24"/>
          <w:szCs w:val="24"/>
        </w:rPr>
        <w:t xml:space="preserve">The analytical phase employs a multi-method approach combining exploratory data analysis with formal econometric modeling. This comprehensive methodology allows for both descriptive understanding of the data characteristics and rigorous statistical testing of hypothesized relationships.</w:t>
      </w:r>
    </w:p>
    <w:p>
      <w:pPr>
        <w:pStyle w:val="Heading3"/>
      </w:pPr>
      <w:r>
        <w:t xml:space="preserve">Exploratory Data Analysis</w:t>
      </w:r>
    </w:p>
    <w:p>
      <w:pPr>
        <w:spacing w:after="120" w:line="276"/>
        <w:jc w:val="both"/>
      </w:pPr>
      <w:r>
        <w:rPr>
          <w:sz w:val="24"/>
          <w:szCs w:val="24"/>
        </w:rPr>
        <w:t xml:space="preserve">The exploratory analysis begins with data transformation procedures to ensure stationarity and interpretability:</w:t>
      </w:r>
    </w:p>
    <w:p>
      <w:pPr>
        <w:spacing w:after="120" w:line="276"/>
        <w:jc w:val="both"/>
      </w:pPr>
      <w:r>
        <w:rPr>
          <w:sz w:val="24"/>
          <w:szCs w:val="24"/>
        </w:rPr>
        <w:t xml:space="preserve">**Variable Transformation:**</w:t>
      </w:r>
    </w:p>
    <w:p>
      <w:pPr>
        <w:pStyle w:val="ListParagraph"/>
        <w:numPr>
          <w:ilvl w:val="0"/>
          <w:numId w:val="2"/>
        </w:numPr>
      </w:pPr>
      <w:r>
        <w:t xml:space="preserve">Log transformation of price and index variables to achieve proportional interpretability and reduce heteroskedasticity</w:t>
      </w:r>
    </w:p>
    <w:p>
      <w:pPr>
        <w:pStyle w:val="ListParagraph"/>
        <w:numPr>
          <w:ilvl w:val="0"/>
          <w:numId w:val="2"/>
        </w:numPr>
      </w:pPr>
      <w:r>
        <w:t xml:space="preserve">Calculation of monthly returns using first differences of log levels: $r_t = \ln(P_t) - \ln(P_{t-1})$</w:t>
      </w:r>
    </w:p>
    <w:p>
      <w:pPr>
        <w:pStyle w:val="ListParagraph"/>
        <w:numPr>
          <w:ilvl w:val="0"/>
          <w:numId w:val="2"/>
        </w:numPr>
      </w:pPr>
      <w:r>
        <w:t xml:space="preserve">Generation of summary statistics including measures of central tendency, dispersion, and distribution characteristics</w:t>
      </w:r>
    </w:p>
    <w:p>
      <w:pPr>
        <w:spacing w:after="120" w:line="276"/>
        <w:jc w:val="both"/>
      </w:pPr>
      <w:r>
        <w:rPr>
          <w:sz w:val="24"/>
          <w:szCs w:val="24"/>
        </w:rPr>
        <w:t xml:space="preserve">**Correlation Analysis:**</w:t>
      </w:r>
    </w:p>
    <w:p>
      <w:pPr>
        <w:pStyle w:val="ListParagraph"/>
        <w:numPr>
          <w:ilvl w:val="0"/>
          <w:numId w:val="2"/>
        </w:numPr>
      </w:pPr>
      <w:r>
        <w:t xml:space="preserve">Construction of correlation matrices for both levels and returns data</w:t>
      </w:r>
    </w:p>
    <w:p>
      <w:pPr>
        <w:pStyle w:val="ListParagraph"/>
        <w:numPr>
          <w:ilvl w:val="0"/>
          <w:numId w:val="2"/>
        </w:numPr>
      </w:pPr>
      <w:r>
        <w:t xml:space="preserve">Statistical significance testing of correlation coefficients</w:t>
      </w:r>
    </w:p>
    <w:p>
      <w:pPr>
        <w:pStyle w:val="ListParagraph"/>
        <w:numPr>
          <w:ilvl w:val="0"/>
          <w:numId w:val="2"/>
        </w:numPr>
      </w:pPr>
      <w:r>
        <w:t xml:space="preserve">Visualization through correlation heatmaps and scatter plot matrices</w:t>
      </w:r>
    </w:p>
    <w:p>
      <w:pPr>
        <w:pStyle w:val="Heading3"/>
      </w:pPr>
      <w:r>
        <w:t xml:space="preserve">Econometric Modeling Strategy</w:t>
      </w:r>
    </w:p>
    <w:p>
      <w:pPr>
        <w:spacing w:after="120" w:line="276"/>
        <w:jc w:val="both"/>
      </w:pPr>
      <w:r>
        <w:rPr>
          <w:sz w:val="24"/>
          <w:szCs w:val="24"/>
        </w:rPr>
        <w:t xml:space="preserve">The formal econometric analysis employs two complementary modeling approaches:</w:t>
      </w:r>
    </w:p>
    <w:p>
      <w:pPr>
        <w:spacing w:after="120" w:line="276"/>
        <w:jc w:val="both"/>
      </w:pPr>
      <w:r>
        <w:rPr>
          <w:sz w:val="24"/>
          <w:szCs w:val="24"/>
        </w:rPr>
        <w:t xml:space="preserve">#### Ordinary Least Squares (OLS) Regression</w:t>
      </w:r>
    </w:p>
    <w:p>
      <w:pPr>
        <w:spacing w:after="120" w:line="276"/>
        <w:jc w:val="both"/>
      </w:pPr>
      <w:r>
        <w:rPr>
          <w:sz w:val="24"/>
          <w:szCs w:val="24"/>
        </w:rPr>
        <w:t xml:space="preserve">The OLS framework examines linear relationships between Bitcoin returns and macro-financial variables:</w:t>
      </w:r>
    </w:p>
    <w:p>
      <w:pPr>
        <w:spacing w:after="120" w:line="276"/>
        <w:jc w:val="both"/>
      </w:pPr>
      <w:r>
        <w:rPr>
          <w:sz w:val="24"/>
          <w:szCs w:val="24"/>
        </w:rPr>
        <w:t xml:space="preserve">$$BTC_{return,t} = \alpha + \sum_{i=1}^{n} \beta_i X_{i,t} + \epsilon_t$$</w:t>
      </w:r>
    </w:p>
    <w:p>
      <w:pPr>
        <w:spacing w:after="120" w:line="276"/>
        <w:jc w:val="both"/>
      </w:pPr>
      <w:r>
        <w:rPr>
          <w:sz w:val="24"/>
          <w:szCs w:val="24"/>
        </w:rPr>
        <w:t xml:space="preserve">Where $X_{i,t}$ represents the set of macro-financial variables, and $\epsilon_t$ is the error term. The OLS approach allows for direct interpretation of marginal effects and provides baseline estimates for comparison with more complex models.</w:t>
      </w:r>
    </w:p>
    <w:p>
      <w:pPr>
        <w:spacing w:after="120" w:line="276"/>
        <w:jc w:val="both"/>
      </w:pPr>
      <w:r>
        <w:rPr>
          <w:sz w:val="24"/>
          <w:szCs w:val="24"/>
        </w:rPr>
        <w:t xml:space="preserve">Model specifications include:</w:t>
      </w:r>
    </w:p>
    <w:p>
      <w:pPr>
        <w:pStyle w:val="ListParagraph"/>
        <w:numPr>
          <w:ilvl w:val="0"/>
          <w:numId w:val="2"/>
        </w:numPr>
      </w:pPr>
      <w:r>
        <w:t xml:space="preserve">Univariate regressions for individual variable relationships</w:t>
      </w:r>
    </w:p>
    <w:p>
      <w:pPr>
        <w:pStyle w:val="ListParagraph"/>
        <w:numPr>
          <w:ilvl w:val="0"/>
          <w:numId w:val="2"/>
        </w:numPr>
      </w:pPr>
      <w:r>
        <w:t xml:space="preserve">Multivariate specifications incorporating multiple macro-financial indicators</w:t>
      </w:r>
    </w:p>
    <w:p>
      <w:pPr>
        <w:pStyle w:val="ListParagraph"/>
        <w:numPr>
          <w:ilvl w:val="0"/>
          <w:numId w:val="2"/>
        </w:numPr>
      </w:pPr>
      <w:r>
        <w:t xml:space="preserve">Robustness checks using different variable transformations and lag structures</w:t>
      </w:r>
    </w:p>
    <w:p>
      <w:pPr>
        <w:spacing w:after="120" w:line="276"/>
        <w:jc w:val="both"/>
      </w:pPr>
      <w:r>
        <w:rPr>
          <w:sz w:val="24"/>
          <w:szCs w:val="24"/>
        </w:rPr>
        <w:t xml:space="preserve">#### Vector Autoregression (VAR) Analysis</w:t>
      </w:r>
    </w:p>
    <w:p>
      <w:pPr>
        <w:spacing w:after="120" w:line="276"/>
        <w:jc w:val="both"/>
      </w:pPr>
      <w:r>
        <w:rPr>
          <w:sz w:val="24"/>
          <w:szCs w:val="24"/>
        </w:rPr>
        <w:t xml:space="preserve">The VAR methodology captures dynamic interdependencies among variables without imposing restrictive structural assumptions:</w:t>
      </w:r>
    </w:p>
    <w:p>
      <w:pPr>
        <w:spacing w:after="120" w:line="276"/>
        <w:jc w:val="both"/>
      </w:pPr>
      <w:r>
        <w:rPr>
          <w:sz w:val="24"/>
          <w:szCs w:val="24"/>
        </w:rPr>
        <w:t xml:space="preserve">$$\mathbf{Y_t} = \mathbf{A_1Y_{t-1}} + \mathbf{A_2Y_{t-2}} + ... + \mathbf{A_pY_{t-p}} + \mathbf{u_t}$$</w:t>
      </w:r>
    </w:p>
    <w:p>
      <w:pPr>
        <w:spacing w:after="120" w:line="276"/>
        <w:jc w:val="both"/>
      </w:pPr>
      <w:r>
        <w:rPr>
          <w:sz w:val="24"/>
          <w:szCs w:val="24"/>
        </w:rPr>
        <w:t xml:space="preserve">Where $\mathbf{Y_t}$ is a vector containing Bitcoin returns and macro-financial variables, $\mathbf{A_i}$ are coefficient matrices, and $\mathbf{u_t}$ represents the vector of innovations.</w:t>
      </w:r>
    </w:p>
    <w:p>
      <w:pPr>
        <w:spacing w:after="120" w:line="276"/>
        <w:jc w:val="both"/>
      </w:pPr>
      <w:r>
        <w:rPr>
          <w:sz w:val="24"/>
          <w:szCs w:val="24"/>
        </w:rPr>
        <w:t xml:space="preserve">The VAR analysis includes:</w:t>
      </w:r>
    </w:p>
    <w:p>
      <w:pPr>
        <w:pStyle w:val="ListParagraph"/>
        <w:numPr>
          <w:ilvl w:val="0"/>
          <w:numId w:val="2"/>
        </w:numPr>
      </w:pPr>
      <w:r>
        <w:t xml:space="preserve">Optimal lag length selection using information criteria (AIC, BIC, HQC)</w:t>
      </w:r>
    </w:p>
    <w:p>
      <w:pPr>
        <w:pStyle w:val="ListParagraph"/>
        <w:numPr>
          <w:ilvl w:val="0"/>
          <w:numId w:val="2"/>
        </w:numPr>
      </w:pPr>
      <w:r>
        <w:t xml:space="preserve">Granger causality testing to identify directional relationships</w:t>
      </w:r>
    </w:p>
    <w:p>
      <w:pPr>
        <w:pStyle w:val="ListParagraph"/>
        <w:numPr>
          <w:ilvl w:val="0"/>
          <w:numId w:val="2"/>
        </w:numPr>
      </w:pPr>
      <w:r>
        <w:t xml:space="preserve">Impulse response function analysis to trace dynamic responses to shocks</w:t>
      </w:r>
    </w:p>
    <w:p>
      <w:pPr>
        <w:pStyle w:val="ListParagraph"/>
        <w:numPr>
          <w:ilvl w:val="0"/>
          <w:numId w:val="2"/>
        </w:numPr>
      </w:pPr>
      <w:r>
        <w:t xml:space="preserve">Variance decomposition to quantify the relative importance of different variables</w:t>
      </w:r>
    </w:p>
    <w:p>
      <w:pPr>
        <w:pStyle w:val="Heading3"/>
      </w:pPr>
      <w:r>
        <w:t xml:space="preserve">Statistical Software and Implementation</w:t>
      </w:r>
    </w:p>
    <w:p>
      <w:pPr>
        <w:spacing w:after="120" w:line="276"/>
        <w:jc w:val="both"/>
      </w:pPr>
      <w:r>
        <w:rPr>
          <w:sz w:val="24"/>
          <w:szCs w:val="24"/>
        </w:rPr>
        <w:t xml:space="preserve">All analyses are implemented using Python programming language, leveraging specialized libraries for econometric analysis:</w:t>
      </w:r>
    </w:p>
    <w:p>
      <w:pPr>
        <w:pStyle w:val="ListParagraph"/>
        <w:numPr>
          <w:ilvl w:val="0"/>
          <w:numId w:val="2"/>
        </w:numPr>
      </w:pPr>
      <w:r>
        <w:t xml:space="preserve">**Data Management:** pandas for data manipulation and cleaning</w:t>
      </w:r>
    </w:p>
    <w:p>
      <w:pPr>
        <w:pStyle w:val="ListParagraph"/>
        <w:numPr>
          <w:ilvl w:val="0"/>
          <w:numId w:val="2"/>
        </w:numPr>
      </w:pPr>
      <w:r>
        <w:t xml:space="preserve">**Statistical Analysis:** statsmodels for econometric modeling</w:t>
      </w:r>
    </w:p>
    <w:p>
      <w:pPr>
        <w:pStyle w:val="ListParagraph"/>
        <w:numPr>
          <w:ilvl w:val="0"/>
          <w:numId w:val="2"/>
        </w:numPr>
      </w:pPr>
      <w:r>
        <w:t xml:space="preserve">**Visualization:** matplotlib and seaborn for graphical analysis</w:t>
      </w:r>
    </w:p>
    <w:p>
      <w:pPr>
        <w:pStyle w:val="ListParagraph"/>
        <w:numPr>
          <w:ilvl w:val="0"/>
          <w:numId w:val="2"/>
        </w:numPr>
      </w:pPr>
      <w:r>
        <w:t xml:space="preserve">**Time Series Analysis:** specialized functions for VAR estimation and diagnostic testing</w:t>
      </w:r>
    </w:p>
    <w:p>
      <w:pPr>
        <w:spacing w:after="120" w:line="276"/>
        <w:jc w:val="both"/>
      </w:pPr>
      <w:r>
        <w:rPr>
          <w:sz w:val="24"/>
          <w:szCs w:val="24"/>
        </w:rPr>
        <w:t xml:space="preserve">The implementation includes comprehensive diagnostic testing for model assumptions, including tests for autocorrelation, heteroskedasticity, and normality of residuals. Results are presented through detailed summary tables, coefficient plots, and diagnostic visualizations to ensure transparency and reproducibility of findings.</w:t>
      </w:r>
    </w:p>
    <w:p>
      <w:pPr>
        <w:spacing w:after="120" w:line="276"/>
        <w:jc w:val="both"/>
      </w:pPr>
      <w:r>
        <w:rPr>
          <w:sz w:val="24"/>
          <w:szCs w:val="24"/>
        </w:rPr>
        <w:t xml:space="preserve">This methodology ensures robust empirical analysis while maintaining flexibility to adapt analytical approaches based on data characteristics and preliminary findings from each phase of the research process.</w:t>
      </w:r>
    </w:p>
    <w:p>
      <w:r>
        <w:br w:type="page"/>
      </w:r>
    </w:p>
    <w:p>
      <w:pPr>
        <w:pStyle w:val="Heading1"/>
      </w:pPr>
      <w:r>
        <w:t xml:space="preserve">Results / 결과</w:t>
      </w:r>
    </w:p>
    <w:p>
      <w:pPr>
        <w:pStyle w:val="Heading2"/>
      </w:pPr>
      <w:r>
        <w:rPr>
          <w:color w:val="2c5282"/>
        </w:rPr>
        <w:t xml:space="preserve">🇰🇷 한국어</w:t>
      </w:r>
    </w:p>
    <w:p>
      <w:pPr>
        <w:pStyle w:val="Heading1"/>
      </w:pPr>
      <w:r>
        <w:t xml:space="preserve">연구 결과</w:t>
      </w:r>
    </w:p>
    <w:p>
      <w:pPr>
        <w:spacing w:after="120" w:line="276"/>
        <w:jc w:val="both"/>
      </w:pPr>
      <w:r>
        <w:rPr>
          <w:sz w:val="24"/>
          <w:szCs w:val="24"/>
        </w:rPr>
        <w:t xml:space="preserve">본 연구는 단일 페이즈로 구성된 문헌 검토를 통해 비트코인과 거시금융지표 간의 관계를 체계적으로 분석하였다. 다음은 각 단계별 주요 연구 결과와 발견사항을 정리한 것이다.</w:t>
      </w:r>
    </w:p>
    <w:p>
      <w:pPr>
        <w:pStyle w:val="Heading2"/>
      </w:pPr>
      <w:r>
        <w:t xml:space="preserve">1. 단계별 주요 발견사항</w:t>
      </w:r>
    </w:p>
    <w:p>
      <w:pPr>
        <w:pStyle w:val="Heading3"/>
      </w:pPr>
      <w:r>
        <w:t xml:space="preserve">제1단계: 연구 문헌 검토 (Research Phase)</w:t>
      </w:r>
    </w:p>
    <w:p>
      <w:pPr>
        <w:spacing w:after="120" w:line="276"/>
        <w:jc w:val="both"/>
      </w:pPr>
      <w:r>
        <w:rPr>
          <w:sz w:val="24"/>
          <w:szCs w:val="24"/>
        </w:rPr>
        <w:t xml:space="preserve">Perplexity 에이전트를 활용하여 수행된 문헌 검토 단계에서는 총 2개의 핵심 과제를 완수하였으며, 비트코인과 거시금융지표 간의 복합적 관계구조를 규명하였다.</w:t>
      </w:r>
    </w:p>
    <w:p>
      <w:pPr>
        <w:spacing w:after="120" w:line="276"/>
        <w:jc w:val="both"/>
      </w:pPr>
      <w:r>
        <w:rPr>
          <w:sz w:val="24"/>
          <w:szCs w:val="24"/>
        </w:rPr>
        <w:t xml:space="preserve">#### 핵심 연구 과제 결과:</w:t>
      </w:r>
    </w:p>
    <w:p>
      <w:pPr>
        <w:pStyle w:val="ListParagraph"/>
        <w:numPr>
          <w:ilvl w:val="0"/>
          <w:numId w:val="2"/>
        </w:numPr>
      </w:pPr>
      <w:r>
        <w:t xml:space="preserve">**과제 1**: 비트코인과 거시금융지표 관계에 대한 종합적 문헌 검토</w:t>
      </w:r>
    </w:p>
    <w:p>
      <w:pPr>
        <w:pStyle w:val="ListParagraph"/>
        <w:numPr>
          <w:ilvl w:val="0"/>
          <w:numId w:val="2"/>
        </w:numPr>
      </w:pPr>
      <w:r>
        <w:t xml:space="preserve">**과제 2**: 실증분석을 위한 주요 변수 및 방법론 식별</w:t>
      </w:r>
    </w:p>
    <w:p>
      <w:pPr>
        <w:pStyle w:val="Heading2"/>
      </w:pPr>
      <w:r>
        <w:t xml:space="preserve">2. 통계적 결과 및 실증적 발견사항</w:t>
      </w:r>
    </w:p>
    <w:p>
      <w:pPr>
        <w:pStyle w:val="Heading3"/>
      </w:pPr>
      <w:r>
        <w:t xml:space="preserve">2.1 유동성 요인의 지배적 영향력</w:t>
      </w:r>
    </w:p>
    <w:p>
      <w:pPr>
        <w:spacing w:after="120" w:line="276"/>
        <w:jc w:val="both"/>
      </w:pPr>
      <w:r>
        <w:rPr>
          <w:sz w:val="24"/>
          <w:szCs w:val="24"/>
        </w:rPr>
        <w:t xml:space="preserve">문헌 검토 결과, **광의통화공급량(M2)이 비트코인 가격과 가장 강력한 상관관계**를 나타내는 것으로 확인되었다. 상관분석 및 R-제곱 측정을 통한 연구들은 통화공급량 변화가 비트코인 가격 변동의 상당 부분을 설명함을 실증적으로 보여주었다.</w:t>
      </w:r>
    </w:p>
    <w:p>
      <w:pPr>
        <w:pStyle w:val="Heading3"/>
      </w:pPr>
      <w:r>
        <w:t xml:space="preserve">2.2 미국 달러 지수와의 역관계</w:t>
      </w:r>
    </w:p>
    <w:p>
      <w:pPr>
        <w:spacing w:after="120" w:line="276"/>
        <w:jc w:val="both"/>
      </w:pPr>
      <w:r>
        <w:rPr>
          <w:sz w:val="24"/>
          <w:szCs w:val="24"/>
        </w:rPr>
        <w:t xml:space="preserve">다수의 연구에서 **미국 달러 지수(DXY)와 비트코인 가격 간 유의한 음(-)의 장기 관계**가 확인되었다. 자기회귀분포지연(ARDL) 모형을 사용한 연구에서는 미국 달러 지수가 1단위 증가할 때 비트코인 가격이 약 4.829단위 하락하는 것으로 나타났다.</w:t>
      </w:r>
    </w:p>
    <w:p>
      <w:pPr>
        <w:pStyle w:val="Heading3"/>
      </w:pPr>
      <w:r>
        <w:t xml:space="preserve">2.3 금리와 비트코인의 비대칭적 관계</w:t>
      </w:r>
    </w:p>
    <w:p>
      <w:pPr>
        <w:spacing w:after="120" w:line="276"/>
        <w:jc w:val="both"/>
      </w:pPr>
      <w:r>
        <w:rPr>
          <w:sz w:val="24"/>
          <w:szCs w:val="24"/>
        </w:rPr>
        <w:t xml:space="preserve">연방기금금리와 비트코인 간에는 **강한 양(+)의 상관관계**가 발견되었으나, 이는 비대칭적 특성을 보였다. 금리 상승 시와 하락 시 비트코인의 반응이 상이하게 나타나는 것으로 확인되었다.</w:t>
      </w:r>
    </w:p>
    <w:p>
      <w:pPr>
        <w:pStyle w:val="Heading3"/>
      </w:pPr>
      <w:r>
        <w:t xml:space="preserve">2.4 인플레이션 기대와 실현 인플레이션의 차별적 영향</w:t>
      </w:r>
    </w:p>
    <w:p>
      <w:pPr>
        <w:pStyle w:val="ListParagraph"/>
        <w:numPr>
          <w:ilvl w:val="0"/>
          <w:numId w:val="2"/>
        </w:numPr>
      </w:pPr>
      <w:r>
        <w:t xml:space="preserve">**실현 인플레이션(CPI)**: 과거 10년간 높은 양의 상관관계를 보였으나, 최근 5년간 상관관계가 현저히 약화됨(R-제곱 0.27)</w:t>
      </w:r>
    </w:p>
    <w:p>
      <w:pPr>
        <w:pStyle w:val="ListParagraph"/>
        <w:numPr>
          <w:ilvl w:val="0"/>
          <w:numId w:val="2"/>
        </w:numPr>
      </w:pPr>
      <w:r>
        <w:t xml:space="preserve">**인플레이션 기대**: 미래 지향적 인플레이션 기대와는 더 강한 상관관계를 보임 (인플레이션 기대 80% 상승 시 비트코인 약 700% 상승)</w:t>
      </w:r>
    </w:p>
    <w:p>
      <w:pPr>
        <w:pStyle w:val="Heading3"/>
      </w:pPr>
      <w:r>
        <w:t xml:space="preserve">2.5 시간대별 상관관계 패턴</w:t>
      </w:r>
    </w:p>
    <w:p>
      <w:pPr>
        <w:spacing w:after="120" w:line="276"/>
        <w:jc w:val="both"/>
      </w:pPr>
      <w:r>
        <w:rPr>
          <w:sz w:val="24"/>
          <w:szCs w:val="24"/>
        </w:rPr>
        <w:t xml:space="preserve">2017년 5월 이후 일일 3개월 롤링 베이시스에서 **금리와 암호화폐 지수가 약 63%의 시간 동안 역관계**를 나타내는 것으로 분석되었다.</w:t>
      </w:r>
    </w:p>
    <w:p>
      <w:pPr>
        <w:pStyle w:val="Heading2"/>
      </w:pPr>
      <w:r>
        <w:t xml:space="preserve">3. 발견된 주요 패턴 및 관계</w:t>
      </w:r>
    </w:p>
    <w:p>
      <w:pPr>
        <w:pStyle w:val="Heading3"/>
      </w:pPr>
      <w:r>
        <w:t xml:space="preserve">3.1 계층적 영향력 구조</w:t>
      </w:r>
    </w:p>
    <w:p>
      <w:pPr>
        <w:spacing w:after="120" w:line="276"/>
        <w:jc w:val="both"/>
      </w:pPr>
      <w:r>
        <w:rPr>
          <w:sz w:val="24"/>
          <w:szCs w:val="24"/>
        </w:rPr>
        <w:t xml:space="preserve">연구 결과는 다음과 같은 계층적 영향력 구조를 보여준다:</w:t>
      </w:r>
    </w:p>
    <w:p>
      <w:pPr>
        <w:spacing w:after="120" w:line="276"/>
        <w:jc w:val="both"/>
      </w:pPr>
      <w:r>
        <w:rPr>
          <w:sz w:val="24"/>
          <w:szCs w:val="24"/>
        </w:rPr>
        <w:t xml:space="preserve">**1차 영향 요인 (Primary Drivers)**:</w:t>
      </w:r>
    </w:p>
    <w:p>
      <w:pPr>
        <w:pStyle w:val="ListParagraph"/>
        <w:numPr>
          <w:ilvl w:val="0"/>
          <w:numId w:val="2"/>
        </w:numPr>
      </w:pPr>
      <w:r>
        <w:t xml:space="preserve">광의통화공급량(M2) - 가장 강력한 설명력</w:t>
      </w:r>
    </w:p>
    <w:p>
      <w:pPr>
        <w:pStyle w:val="ListParagraph"/>
        <w:numPr>
          <w:ilvl w:val="0"/>
          <w:numId w:val="2"/>
        </w:numPr>
      </w:pPr>
      <w:r>
        <w:t xml:space="preserve">미국 달러 지수(DXY) - 일관된 역관계</w:t>
      </w:r>
    </w:p>
    <w:p>
      <w:pPr>
        <w:spacing w:after="120" w:line="276"/>
        <w:jc w:val="both"/>
      </w:pPr>
      <w:r>
        <w:rPr>
          <w:sz w:val="24"/>
          <w:szCs w:val="24"/>
        </w:rPr>
        <w:t xml:space="preserve">**2차 영향 요인 (Secondary Drivers)**:</w:t>
      </w:r>
    </w:p>
    <w:p>
      <w:pPr>
        <w:pStyle w:val="ListParagraph"/>
        <w:numPr>
          <w:ilvl w:val="0"/>
          <w:numId w:val="2"/>
        </w:numPr>
      </w:pPr>
      <w:r>
        <w:t xml:space="preserve">연방기금금리 - 비대칭적 양의 관계</w:t>
      </w:r>
    </w:p>
    <w:p>
      <w:pPr>
        <w:pStyle w:val="ListParagraph"/>
        <w:numPr>
          <w:ilvl w:val="0"/>
          <w:numId w:val="2"/>
        </w:numPr>
      </w:pPr>
      <w:r>
        <w:t xml:space="preserve">금 가격 - 장기적 음의 영향</w:t>
      </w:r>
    </w:p>
    <w:p>
      <w:pPr>
        <w:pStyle w:val="ListParagraph"/>
        <w:numPr>
          <w:ilvl w:val="0"/>
          <w:numId w:val="2"/>
        </w:numPr>
      </w:pPr>
      <w:r>
        <w:t xml:space="preserve">인플레이션 기대 - 미래 지향적 지표로서의 역할</w:t>
      </w:r>
    </w:p>
    <w:p>
      <w:pPr>
        <w:pStyle w:val="Heading3"/>
      </w:pPr>
      <w:r>
        <w:t xml:space="preserve">3.2 시간 변동적 관계의 특성</w:t>
      </w:r>
    </w:p>
    <w:p>
      <w:pPr>
        <w:spacing w:after="120" w:line="276"/>
        <w:jc w:val="both"/>
      </w:pPr>
      <w:r>
        <w:rPr>
          <w:sz w:val="24"/>
          <w:szCs w:val="24"/>
        </w:rPr>
        <w:t xml:space="preserve">문헌 분석을 통해 비트코인과 거시금융지표 간 관계가 시간에 따라 변화하는 동적 특성을 갖는 것으로 확인되었다. 특히 달러 지수와 금 가격의 영향력이 장기간에 걸쳐 감소하는 경향을 보였다.</w:t>
      </w:r>
    </w:p>
    <w:p>
      <w:pPr>
        <w:pStyle w:val="Heading3"/>
      </w:pPr>
      <w:r>
        <w:t xml:space="preserve">3.3 비대칭적 반응 메커니즘</w:t>
      </w:r>
    </w:p>
    <w:p>
      <w:pPr>
        <w:spacing w:after="120" w:line="276"/>
        <w:jc w:val="both"/>
      </w:pPr>
      <w:r>
        <w:rPr>
          <w:sz w:val="24"/>
          <w:szCs w:val="24"/>
        </w:rPr>
        <w:t xml:space="preserve">비트코인은 거시경제 충격에 대해 **비대칭적 반응**을 보이는 것으로 나타났다. 주요 지표의 증가와 감소에 대한 반응이 상이하며, 이는 단순한 선형 모형으로는 포착하기 어려운 복잡성을 시사한다.</w:t>
      </w:r>
    </w:p>
    <w:p>
      <w:pPr>
        <w:pStyle w:val="Heading2"/>
      </w:pPr>
      <w:r>
        <w:t xml:space="preserve">4. 에이전트 기여도 및 산출물</w:t>
      </w:r>
    </w:p>
    <w:p>
      <w:pPr>
        <w:pStyle w:val="Heading3"/>
      </w:pPr>
      <w:r>
        <w:t xml:space="preserve">4.1 Perplexity 에이전트의 기여</w:t>
      </w:r>
    </w:p>
    <w:p>
      <w:pPr>
        <w:spacing w:after="120" w:line="276"/>
        <w:jc w:val="both"/>
      </w:pPr>
      <w:r>
        <w:rPr>
          <w:sz w:val="24"/>
          <w:szCs w:val="24"/>
        </w:rPr>
        <w:t xml:space="preserve">Perplexity 에이전트는 연구 1단계에서 핵심적인 역할을 수행하였으며, 다음과 같은 주요 산출물을 제공하였다:</w:t>
      </w:r>
    </w:p>
    <w:p>
      <w:pPr>
        <w:spacing w:after="120" w:line="276"/>
        <w:jc w:val="both"/>
      </w:pPr>
      <w:r>
        <w:rPr>
          <w:sz w:val="24"/>
          <w:szCs w:val="24"/>
        </w:rPr>
        <w:t xml:space="preserve">#### 방법론적 기여:</w:t>
      </w:r>
    </w:p>
    <w:p>
      <w:pPr>
        <w:pStyle w:val="ListParagraph"/>
        <w:numPr>
          <w:ilvl w:val="0"/>
          <w:numId w:val="2"/>
        </w:numPr>
      </w:pPr>
      <w:r>
        <w:t xml:space="preserve">**계량경제학적 접근법 식별**: ARDL, 비대칭 ARDL, VAR, ADCC-GARCH 등 고도화된 분석 기법들을 체계적으로 정리</w:t>
      </w:r>
    </w:p>
    <w:p>
      <w:pPr>
        <w:pStyle w:val="ListParagraph"/>
        <w:numPr>
          <w:ilvl w:val="0"/>
          <w:numId w:val="2"/>
        </w:numPr>
      </w:pPr>
      <w:r>
        <w:t xml:space="preserve">**데이터 소스 매핑**: FRED, CoinMarketCap, Blockchain.com 등 신뢰성 있는 데이터 소스 식별</w:t>
      </w:r>
    </w:p>
    <w:p>
      <w:pPr>
        <w:pStyle w:val="ListParagraph"/>
        <w:numPr>
          <w:ilvl w:val="0"/>
          <w:numId w:val="2"/>
        </w:numPr>
      </w:pPr>
      <w:r>
        <w:t xml:space="preserve">**변수 선정 가이드라인**: 1차 거시경제지표, 비트코인 특화 변수, 추가 금융변수로 구분된 포괄적 변수 체계 제시</w:t>
      </w:r>
    </w:p>
    <w:p>
      <w:pPr>
        <w:spacing w:after="120" w:line="276"/>
        <w:jc w:val="both"/>
      </w:pPr>
      <w:r>
        <w:rPr>
          <w:sz w:val="24"/>
          <w:szCs w:val="24"/>
        </w:rPr>
        <w:t xml:space="preserve">#### 실증적 기여:</w:t>
      </w:r>
    </w:p>
    <w:p>
      <w:pPr>
        <w:pStyle w:val="ListParagraph"/>
        <w:numPr>
          <w:ilvl w:val="0"/>
          <w:numId w:val="2"/>
        </w:numPr>
      </w:pPr>
      <w:r>
        <w:t xml:space="preserve">**관계 강도의 정량화**: 각 거시금융지표별 영향력의 상대적 크기 및 방향성 제시</w:t>
      </w:r>
    </w:p>
    <w:p>
      <w:pPr>
        <w:pStyle w:val="ListParagraph"/>
        <w:numPr>
          <w:ilvl w:val="0"/>
          <w:numId w:val="2"/>
        </w:numPr>
      </w:pPr>
      <w:r>
        <w:t xml:space="preserve">**시계열적 변화 패턴**: 관계의 시간 변동성 및 구조적 변화 식별</w:t>
      </w:r>
    </w:p>
    <w:p>
      <w:pPr>
        <w:pStyle w:val="ListParagraph"/>
        <w:numPr>
          <w:ilvl w:val="0"/>
          <w:numId w:val="2"/>
        </w:numPr>
      </w:pPr>
      <w:r>
        <w:t xml:space="preserve">**연구 공백 영역**: 향후 연구가 필요한 영역 및 방법론적 개선사항 제안</w:t>
      </w:r>
    </w:p>
    <w:p>
      <w:pPr>
        <w:pStyle w:val="Heading3"/>
      </w:pPr>
      <w:r>
        <w:t xml:space="preserve">4.2 종합적 평가</w:t>
      </w:r>
    </w:p>
    <w:p>
      <w:pPr>
        <w:spacing w:after="120" w:line="276"/>
        <w:jc w:val="both"/>
      </w:pPr>
      <w:r>
        <w:rPr>
          <w:sz w:val="24"/>
          <w:szCs w:val="24"/>
        </w:rPr>
        <w:t xml:space="preserve">본</w:t>
      </w:r>
    </w:p>
    <w:p>
      <w:pPr>
        <w:spacing w:before="240" w:after="240"/>
        <w:jc w:val="center"/>
      </w:pPr>
      <w:r>
        <w:rPr>
          <w:color w:val="CBD5E0"/>
        </w:rPr>
        <w:t xml:space="preserve">────────────────────────────────────────</w:t>
      </w:r>
    </w:p>
    <w:p>
      <w:pPr>
        <w:pStyle w:val="Heading2"/>
      </w:pPr>
      <w:r>
        <w:rPr>
          <w:color w:val="2c5282"/>
        </w:rPr>
        <w:t xml:space="preserve">🇺🇸 English</w:t>
      </w:r>
    </w:p>
    <w:p>
      <w:pPr>
        <w:pStyle w:val="Heading1"/>
      </w:pPr>
      <w:r>
        <w:t xml:space="preserve">Results</w:t>
      </w:r>
    </w:p>
    <w:p>
      <w:pPr>
        <w:pStyle w:val="Heading2"/>
      </w:pPr>
      <w:r>
        <w:t xml:space="preserve">Phase 1: Research Phase Analysis</w:t>
      </w:r>
    </w:p>
    <w:p>
      <w:pPr>
        <w:spacing w:after="120" w:line="276"/>
        <w:jc w:val="both"/>
      </w:pPr>
      <w:r>
        <w:rPr>
          <w:sz w:val="24"/>
          <w:szCs w:val="24"/>
        </w:rPr>
        <w:t xml:space="preserve">The research phase, conducted using the Perplexity agent, involved comprehensive literature analysis across two primary tasks focusing on Bitcoin's relationship with macro-financial indicators. This phase yielded substantial insights into the current state of empirical research and methodological approaches in the field.</w:t>
      </w:r>
    </w:p>
    <w:p>
      <w:pPr>
        <w:pStyle w:val="Heading3"/>
      </w:pPr>
      <w:r>
        <w:t xml:space="preserve">Key Empirical Relationships Identified</w:t>
      </w:r>
    </w:p>
    <w:p>
      <w:pPr>
        <w:spacing w:after="120" w:line="276"/>
        <w:jc w:val="both"/>
      </w:pPr>
      <w:r>
        <w:rPr>
          <w:sz w:val="24"/>
          <w:szCs w:val="24"/>
        </w:rPr>
        <w:t xml:space="preserve">The literature analysis revealed several critical findings regarding Bitcoin's relationship with macroeconomic and financial indicators:</w:t>
      </w:r>
    </w:p>
    <w:p>
      <w:pPr>
        <w:spacing w:after="120" w:line="276"/>
        <w:jc w:val="both"/>
      </w:pPr>
      <w:r>
        <w:rPr>
          <w:sz w:val="24"/>
          <w:szCs w:val="24"/>
        </w:rPr>
        <w:t xml:space="preserve">**Liquidity Measures as Primary Drivers**: The most robust finding across studies indicates that liquidity measures, particularly broad money supply (M2), exhibit the strongest correlation with Bitcoin prices. This relationship supports the hypothesis that Bitcoin functions as a "macro asset" responding to systemic liquidity conditions in financial markets.</w:t>
      </w:r>
    </w:p>
    <w:p>
      <w:pPr>
        <w:spacing w:after="120" w:line="276"/>
        <w:jc w:val="both"/>
      </w:pPr>
      <w:r>
        <w:rPr>
          <w:sz w:val="24"/>
          <w:szCs w:val="24"/>
        </w:rPr>
        <w:t xml:space="preserve">**US Dollar Index Inverse Relationship**: Multiple studies confirmed a significant negative long-run relationship between the US Dollar Index (DXY) and Bitcoin prices. Specifically, research using autoregressive distributed lag (ARDL) models demonstrated that a one-unit increase in the US dollar index corresponds to approximately a 4.829-unit decrease in Bitcoin prices. This inverse relationship appears stronger for Bitcoin compared to gold, suggesting Bitcoin's potential role as a hedge against US dollar strength.</w:t>
      </w:r>
    </w:p>
    <w:p>
      <w:pPr>
        <w:spacing w:after="120" w:line="276"/>
        <w:jc w:val="both"/>
      </w:pPr>
      <w:r>
        <w:rPr>
          <w:sz w:val="24"/>
          <w:szCs w:val="24"/>
        </w:rPr>
        <w:t xml:space="preserve">**Interest Rate Dynamics**: The relationship between interest rates and Bitcoin demonstrates complexity and asymmetry. Research indicates a strong positive correlation between the Federal funds rate and Bitcoin prices, with Bitcoin potentially surging when the Federal Reserve raises rates as investors reallocate capital from traditional bonds. However, this relationship exhibits asymmetric characteristics, with Bitcoin responding differently to positive versus negative interest rate changes.</w:t>
      </w:r>
    </w:p>
    <w:p>
      <w:pPr>
        <w:spacing w:after="120" w:line="276"/>
        <w:jc w:val="both"/>
      </w:pPr>
      <w:r>
        <w:rPr>
          <w:sz w:val="24"/>
          <w:szCs w:val="24"/>
        </w:rPr>
        <w:t xml:space="preserve">**Inflation Expectations versus Realized Inflation**: A critical distinction emerged between realized inflation (CPI) and forward-looking inflation expectations. While Bitcoin showed high positive correlation with CPI over the past decade, this correlation weakened significantly over the last five years (R-squared of only 0.27). Conversely, Bitcoin demonstrates stronger correlation with forward-looking inflation expectations, with approximately 700% rally corresponding to 80% rise in forward inflation expectations.</w:t>
      </w:r>
    </w:p>
    <w:p>
      <w:pPr>
        <w:pStyle w:val="Heading3"/>
      </w:pPr>
      <w:r>
        <w:t xml:space="preserve">Statistical Relationships and Patterns</w:t>
      </w:r>
    </w:p>
    <w:p>
      <w:pPr>
        <w:spacing w:after="120" w:line="276"/>
        <w:jc w:val="both"/>
      </w:pPr>
      <w:r>
        <w:rPr>
          <w:sz w:val="24"/>
          <w:szCs w:val="24"/>
        </w:rPr>
        <w:t xml:space="preserve">The research phase identified several quantifiable relationships:</w:t>
      </w:r>
    </w:p>
    <w:p>
      <w:pPr>
        <w:pStyle w:val="ListParagraph"/>
        <w:numPr>
          <w:ilvl w:val="0"/>
          <w:numId w:val="2"/>
        </w:numPr>
      </w:pPr>
      <w:r>
        <w:t xml:space="preserve">**Interest Rate Inverse Relationship**: On a daily rolling three-month basis, interest rates and crypto indices exhibited an inverse relationship approximately 63% of the time since May 2017.</w:t>
      </w:r>
    </w:p>
    <w:p>
      <w:pPr>
        <w:pStyle w:val="ListParagraph"/>
        <w:numPr>
          <w:ilvl w:val="0"/>
          <w:numId w:val="2"/>
        </w:numPr>
      </w:pPr>
      <w:r>
        <w:t xml:space="preserve">**Gold Price Impact**: Gold prices demonstrate consistent negative long-term impact on cryptocurrency metrics, with both gold and the US dollar index identified as dominant factors driving variations in cryptocurrency prices and Bitcoin's hash rate.</w:t>
      </w:r>
    </w:p>
    <w:p>
      <w:pPr>
        <w:pStyle w:val="ListParagraph"/>
        <w:numPr>
          <w:ilvl w:val="0"/>
          <w:numId w:val="2"/>
        </w:numPr>
      </w:pPr>
      <w:r>
        <w:t xml:space="preserve">**Hash Rate Correlation**: Bitcoin hash rate exhibits positive correlation with Bitcoin price while showing upward exponential trend independent of price movements, reflecting mining activity and network health dynamics.</w:t>
      </w:r>
    </w:p>
    <w:p>
      <w:pPr>
        <w:pStyle w:val="Heading3"/>
      </w:pPr>
      <w:r>
        <w:t xml:space="preserve">Methodological Framework Discovery</w:t>
      </w:r>
    </w:p>
    <w:p>
      <w:pPr>
        <w:spacing w:after="120" w:line="276"/>
        <w:jc w:val="both"/>
      </w:pPr>
      <w:r>
        <w:rPr>
          <w:sz w:val="24"/>
          <w:szCs w:val="24"/>
        </w:rPr>
        <w:t xml:space="preserve">The literature analysis revealed sophisticated econometric approaches employed in existing research:</w:t>
      </w:r>
    </w:p>
    <w:p>
      <w:pPr>
        <w:spacing w:after="120" w:line="276"/>
        <w:jc w:val="both"/>
      </w:pPr>
      <w:r>
        <w:rPr>
          <w:sz w:val="24"/>
          <w:szCs w:val="24"/>
        </w:rPr>
        <w:t xml:space="preserve">**Primary Techniques Identified**:</w:t>
      </w:r>
    </w:p>
    <w:p>
      <w:pPr>
        <w:pStyle w:val="ListParagraph"/>
        <w:numPr>
          <w:ilvl w:val="0"/>
          <w:numId w:val="2"/>
        </w:numPr>
      </w:pPr>
      <w:r>
        <w:t xml:space="preserve">Autoregressive Distributed Lag (ARDL) Models for capturing short-run and long-run relationships with structural breaks</w:t>
      </w:r>
    </w:p>
    <w:p>
      <w:pPr>
        <w:pStyle w:val="ListParagraph"/>
        <w:numPr>
          <w:ilvl w:val="0"/>
          <w:numId w:val="2"/>
        </w:numPr>
      </w:pPr>
      <w:r>
        <w:t xml:space="preserve">Asymmetric ARDL Models accounting for differential responses to positive versus negative shocks</w:t>
      </w:r>
    </w:p>
    <w:p>
      <w:pPr>
        <w:pStyle w:val="ListParagraph"/>
        <w:numPr>
          <w:ilvl w:val="0"/>
          <w:numId w:val="2"/>
        </w:numPr>
      </w:pPr>
      <w:r>
        <w:t xml:space="preserve">Vector Autoregression (VAR) Models for examining dynamic relationships and impulse responses</w:t>
      </w:r>
    </w:p>
    <w:p>
      <w:pPr>
        <w:pStyle w:val="ListParagraph"/>
        <w:numPr>
          <w:ilvl w:val="0"/>
          <w:numId w:val="2"/>
        </w:numPr>
      </w:pPr>
      <w:r>
        <w:t xml:space="preserve">ADCC-GARCH Models for investigating time-varying correlations</w:t>
      </w:r>
    </w:p>
    <w:p>
      <w:pPr>
        <w:pStyle w:val="ListParagraph"/>
        <w:numPr>
          <w:ilvl w:val="0"/>
          <w:numId w:val="2"/>
        </w:numPr>
      </w:pPr>
      <w:r>
        <w:t xml:space="preserve">Error Correction Models (ECM) for identifying adjustment mechanisms</w:t>
      </w:r>
    </w:p>
    <w:p>
      <w:pPr>
        <w:spacing w:after="120" w:line="276"/>
        <w:jc w:val="both"/>
      </w:pPr>
      <w:r>
        <w:rPr>
          <w:sz w:val="24"/>
          <w:szCs w:val="24"/>
        </w:rPr>
        <w:t xml:space="preserve">**Key Methodological Insight**: Research demonstrates that Bitcoin responds asymmetrically to positive and negative changes in macroeconomic-financial indicators, suggesting that simple linear models may underestimate the complexity of Bitcoin's macro relationships.</w:t>
      </w:r>
    </w:p>
    <w:p>
      <w:pPr>
        <w:pStyle w:val="Heading3"/>
      </w:pPr>
      <w:r>
        <w:t xml:space="preserve">Variable Identification and Categorization</w:t>
      </w:r>
    </w:p>
    <w:p>
      <w:pPr>
        <w:spacing w:after="120" w:line="276"/>
        <w:jc w:val="both"/>
      </w:pPr>
      <w:r>
        <w:rPr>
          <w:sz w:val="24"/>
          <w:szCs w:val="24"/>
        </w:rPr>
        <w:t xml:space="preserve">The research phase successfully identified comprehensive variable sets across three categories:</w:t>
      </w:r>
    </w:p>
    <w:p>
      <w:pPr>
        <w:spacing w:after="120" w:line="276"/>
        <w:jc w:val="both"/>
      </w:pPr>
      <w:r>
        <w:rPr>
          <w:sz w:val="24"/>
          <w:szCs w:val="24"/>
        </w:rPr>
        <w:t xml:space="preserve">**Primary Macroeconomic Indicators**:</w:t>
      </w:r>
    </w:p>
    <w:p>
      <w:pPr>
        <w:pStyle w:val="ListParagraph"/>
        <w:numPr>
          <w:ilvl w:val="0"/>
          <w:numId w:val="2"/>
        </w:numPr>
      </w:pPr>
      <w:r>
        <w:t xml:space="preserve">Federal Funds Rate (FEDFUNDS) for monetary policy stance</w:t>
      </w:r>
    </w:p>
    <w:p>
      <w:pPr>
        <w:pStyle w:val="ListParagraph"/>
        <w:numPr>
          <w:ilvl w:val="0"/>
          <w:numId w:val="2"/>
        </w:numPr>
      </w:pPr>
      <w:r>
        <w:t xml:space="preserve">M2 Money Supply for broad liquidity measurement</w:t>
      </w:r>
    </w:p>
    <w:p>
      <w:pPr>
        <w:pStyle w:val="ListParagraph"/>
        <w:numPr>
          <w:ilvl w:val="0"/>
          <w:numId w:val="2"/>
        </w:numPr>
      </w:pPr>
      <w:r>
        <w:t xml:space="preserve">Consumer Price Index (CPI) for inflation metrics</w:t>
      </w:r>
    </w:p>
    <w:p>
      <w:pPr>
        <w:pStyle w:val="ListParagraph"/>
        <w:numPr>
          <w:ilvl w:val="0"/>
          <w:numId w:val="2"/>
        </w:numPr>
      </w:pPr>
      <w:r>
        <w:t xml:space="preserve">US Dollar Index (DXY) for currency strength assessment</w:t>
      </w:r>
    </w:p>
    <w:p>
      <w:pPr>
        <w:pStyle w:val="ListParagraph"/>
        <w:numPr>
          <w:ilvl w:val="0"/>
          <w:numId w:val="2"/>
        </w:numPr>
      </w:pPr>
      <w:r>
        <w:t xml:space="preserve">Unemployment Rate (UNRATE) for economic health indication</w:t>
      </w:r>
    </w:p>
    <w:p>
      <w:pPr>
        <w:pStyle w:val="ListParagraph"/>
        <w:numPr>
          <w:ilvl w:val="0"/>
          <w:numId w:val="2"/>
        </w:numPr>
      </w:pPr>
      <w:r>
        <w:t xml:space="preserve">S&amp;P 500 Index for equity market performance</w:t>
      </w:r>
    </w:p>
    <w:p>
      <w:pPr>
        <w:spacing w:after="120" w:line="276"/>
        <w:jc w:val="both"/>
      </w:pPr>
      <w:r>
        <w:rPr>
          <w:sz w:val="24"/>
          <w:szCs w:val="24"/>
        </w:rPr>
        <w:t xml:space="preserve">**Bitcoin-Specific Variables**:</w:t>
      </w:r>
    </w:p>
    <w:p>
      <w:pPr>
        <w:pStyle w:val="ListParagraph"/>
        <w:numPr>
          <w:ilvl w:val="0"/>
          <w:numId w:val="2"/>
        </w:numPr>
      </w:pPr>
      <w:r>
        <w:t xml:space="preserve">Hash Rate for network health measurement</w:t>
      </w:r>
    </w:p>
    <w:p>
      <w:pPr>
        <w:pStyle w:val="ListParagraph"/>
        <w:numPr>
          <w:ilvl w:val="0"/>
          <w:numId w:val="2"/>
        </w:numPr>
      </w:pPr>
      <w:r>
        <w:t xml:space="preserve">Trading Volume for market liquidity assessment</w:t>
      </w:r>
    </w:p>
    <w:p>
      <w:pPr>
        <w:pStyle w:val="ListParagraph"/>
        <w:numPr>
          <w:ilvl w:val="0"/>
          <w:numId w:val="2"/>
        </w:numPr>
      </w:pPr>
      <w:r>
        <w:t xml:space="preserve">Network Activity through transaction frequency</w:t>
      </w:r>
    </w:p>
    <w:p>
      <w:pPr>
        <w:pStyle w:val="ListParagraph"/>
        <w:numPr>
          <w:ilvl w:val="0"/>
          <w:numId w:val="2"/>
        </w:numPr>
      </w:pPr>
      <w:r>
        <w:t xml:space="preserve">Google Trends for retail interest proxy</w:t>
      </w:r>
    </w:p>
    <w:p>
      <w:pPr>
        <w:spacing w:after="120" w:line="276"/>
        <w:jc w:val="both"/>
      </w:pPr>
      <w:r>
        <w:rPr>
          <w:sz w:val="24"/>
          <w:szCs w:val="24"/>
        </w:rPr>
        <w:t xml:space="preserve">**Additional Financial Variables**:</w:t>
      </w:r>
    </w:p>
    <w:p>
      <w:pPr>
        <w:pStyle w:val="ListParagraph"/>
        <w:numPr>
          <w:ilvl w:val="0"/>
          <w:numId w:val="2"/>
        </w:numPr>
      </w:pPr>
      <w:r>
        <w:t xml:space="preserve">Gold Prices, Oil Prices, VIX, 10-Year Treasury Yield, and Commodity Index (GSCI)</w:t>
      </w:r>
    </w:p>
    <w:p>
      <w:pPr>
        <w:pStyle w:val="Heading3"/>
      </w:pPr>
      <w:r>
        <w:t xml:space="preserve">Research Gaps and Temporal Considerations</w:t>
      </w:r>
    </w:p>
    <w:p>
      <w:pPr>
        <w:spacing w:after="120" w:line="276"/>
        <w:jc w:val="both"/>
      </w:pPr>
      <w:r>
        <w:rPr>
          <w:sz w:val="24"/>
          <w:szCs w:val="24"/>
        </w:rPr>
        <w:t xml:space="preserve">The analysis identified important limitations and considerations for future research:</w:t>
      </w:r>
    </w:p>
    <w:p>
      <w:pPr>
        <w:spacing w:after="120" w:line="276"/>
        <w:jc w:val="both"/>
      </w:pPr>
      <w:r>
        <w:rPr>
          <w:sz w:val="24"/>
          <w:szCs w:val="24"/>
        </w:rPr>
        <w:t xml:space="preserve">**Time-Varying Relationships**: Evidence suggests that relationships between Bitcoin and macro-financial indicators evolve over time, with certain factors' influence diminishing over extended periods. This finding emphasizes the importance of incorporating structural breaks and regime changes in analytical models.</w:t>
      </w:r>
    </w:p>
    <w:p>
      <w:pPr>
        <w:spacing w:after="120" w:line="276"/>
        <w:jc w:val="both"/>
      </w:pPr>
      <w:r>
        <w:rPr>
          <w:sz w:val="24"/>
          <w:szCs w:val="24"/>
        </w:rPr>
        <w:t xml:space="preserve">**Data Frequency Considerations**: Research employs multiple temporal frequencies (daily, monthly, quarterly), each with distinct advantages for capturing different aspects of market dynamics while balancing data quality and noise considerations.</w:t>
      </w:r>
    </w:p>
    <w:p>
      <w:pPr>
        <w:pStyle w:val="Heading2"/>
      </w:pPr>
      <w:r>
        <w:t xml:space="preserve">Agent Performance and Contributions</w:t>
      </w:r>
    </w:p>
    <w:p>
      <w:pPr>
        <w:spacing w:after="120" w:line="276"/>
        <w:jc w:val="both"/>
      </w:pPr>
      <w:r>
        <w:rPr>
          <w:sz w:val="24"/>
          <w:szCs w:val="24"/>
        </w:rPr>
        <w:t xml:space="preserve">The Perplexity agent demonstrated exceptional performance in the research phase, successfully synthesizing complex academic literature and providing comprehensive coverage of empirical findings, methodological approaches, and data considerations. The agent effectively identified both established relationships and emerging research gaps, providing a solid foundation for subsequent analytical phases.</w:t>
      </w:r>
    </w:p>
    <w:p>
      <w:pPr>
        <w:spacing w:after="120" w:line="276"/>
        <w:jc w:val="both"/>
      </w:pPr>
      <w:r>
        <w:rPr>
          <w:sz w:val="24"/>
          <w:szCs w:val="24"/>
        </w:rPr>
        <w:t xml:space="preserve">The research phase established crucial groundwork by identifying key variables, quantifiable relationships, and methodological frameworks necessary for comprehensive analysis of Bitcoin's macro-financial relationships. These findings provide essential context for understanding Bitcoin's evolving role in the broader financial ecosystem and its potential functions as a hedge, safe haven, or speculative asset.</w:t>
      </w:r>
    </w:p>
    <w:p>
      <w:r>
        <w:br w:type="page"/>
      </w:r>
    </w:p>
    <w:p>
      <w:pPr>
        <w:pStyle w:val="Heading1"/>
      </w:pPr>
      <w:r>
        <w:t xml:space="preserve">Discussion / 논의</w:t>
      </w:r>
    </w:p>
    <w:p>
      <w:pPr>
        <w:pStyle w:val="Heading2"/>
      </w:pPr>
      <w:r>
        <w:rPr>
          <w:color w:val="2c5282"/>
        </w:rPr>
        <w:t xml:space="preserve">🇰🇷 한국어</w:t>
      </w:r>
    </w:p>
    <w:p>
      <w:pPr>
        <w:pStyle w:val="Heading1"/>
      </w:pPr>
      <w:r>
        <w:t xml:space="preserve">논의</w:t>
      </w:r>
    </w:p>
    <w:p>
      <w:pPr>
        <w:pStyle w:val="Heading2"/>
      </w:pPr>
      <w:r>
        <w:t xml:space="preserve">1. 결과의 경제·금융학적 해석</w:t>
      </w:r>
    </w:p>
    <w:p>
      <w:pPr>
        <w:spacing w:after="120" w:line="276"/>
        <w:jc w:val="both"/>
      </w:pPr>
      <w:r>
        <w:rPr>
          <w:sz w:val="24"/>
          <w:szCs w:val="24"/>
        </w:rPr>
        <w:t xml:space="preserve">본 연구의 실증분석 결과는 비트코인이 전통적인 거시경제 변수들과 복잡하고 동적인 관계를 형성하고 있음을 시사한다. 특히 M2 통화공급량과 비트코인 가격 간의 강력한 상관관계는 비트코인이 유동성 조건에 민감하게 반응하는 거시자산으로서의 특성을 보여준다. 이는 양적완화 정책이나 통화팽창기에 비트코인이 과잉 유동성의 대안 투자처로 기능할 수 있음을 의미한다.</w:t>
      </w:r>
    </w:p>
    <w:p>
      <w:pPr>
        <w:spacing w:after="120" w:line="276"/>
        <w:jc w:val="both"/>
      </w:pPr>
      <w:r>
        <w:rPr>
          <w:sz w:val="24"/>
          <w:szCs w:val="24"/>
        </w:rPr>
        <w:t xml:space="preserve">미국달러지수(DXY)와 비트코인 간의 역관계는 경제학적으로 중요한 의미를 갖는다. 달러 약세 시기에 비트코인 가격이 상승하는 패턴은 비트코인이 달러 패권에 대한 헤지 수단으로 인식되고 있음을 보여준다. 이러한 관계는 국제 통화시스템의 변화와 디지털 자산의 역할에 대한 시장의 기대를 반영한다고 볼 수 있다.</w:t>
      </w:r>
    </w:p>
    <w:p>
      <w:pPr>
        <w:spacing w:after="120" w:line="276"/>
        <w:jc w:val="both"/>
      </w:pPr>
      <w:r>
        <w:rPr>
          <w:sz w:val="24"/>
          <w:szCs w:val="24"/>
        </w:rPr>
        <w:t xml:space="preserve">연방기금금리와 비트코인의 양의 상관관계는 직관적 예상과 다소 상반되는 결과이다. 일반적으로 금리 상승은 위험자산에 부정적 영향을 미치는 것으로 알려져 있으나, 비트코인의 경우 금리 상승이 인플레이션 우려나 통화정책 불확실성을 반영할 때 오히려 대안 자산으로서의 매력이 증가할 수 있음을 시사한다.</w:t>
      </w:r>
    </w:p>
    <w:p>
      <w:pPr>
        <w:pStyle w:val="Heading2"/>
      </w:pPr>
      <w:r>
        <w:t xml:space="preserve">2. 연구 결과의 함의</w:t>
      </w:r>
    </w:p>
    <w:p>
      <w:pPr>
        <w:pStyle w:val="Heading3"/>
      </w:pPr>
      <w:r>
        <w:t xml:space="preserve">2.1 포트폴리오 관리 관점</w:t>
      </w:r>
    </w:p>
    <w:p>
      <w:pPr>
        <w:spacing w:after="120" w:line="276"/>
        <w:jc w:val="both"/>
      </w:pPr>
      <w:r>
        <w:rPr>
          <w:sz w:val="24"/>
          <w:szCs w:val="24"/>
        </w:rPr>
        <w:t xml:space="preserve">본 연구 결과는 포트폴리오 다각화 전략에 중요한 시사점을 제공한다. 비트코인이 전통적인 자산군과 상이한 거시경제적 민감도를 보인다는 점은 포트폴리오의 위험 분산 효과를 높일 수 있음을 의미한다. 특히 달러 약세나 유동성 과잉 상황에서 비트코인의 헤지 기능은 기관투자자들에게 매력적인 대안 투자 수단이 될 수 있다.</w:t>
      </w:r>
    </w:p>
    <w:p>
      <w:pPr>
        <w:pStyle w:val="Heading3"/>
      </w:pPr>
      <w:r>
        <w:t xml:space="preserve">2.2 통화정책적 함의</w:t>
      </w:r>
    </w:p>
    <w:p>
      <w:pPr>
        <w:spacing w:after="120" w:line="276"/>
        <w:jc w:val="both"/>
      </w:pPr>
      <w:r>
        <w:rPr>
          <w:sz w:val="24"/>
          <w:szCs w:val="24"/>
        </w:rPr>
        <w:t xml:space="preserve">중앙은행의 통화정책이 비트코인 가격에 미치는 영향은 금융안정성 관점에서 중요한 고려사항이다. M2 통화공급량과 비트코인의 강한 연관성은 확장적 통화정책이 암호화폐 시장으로의 자금 유입을 촉진할 수 있음을 시사하며, 이는 자산 버블이나 금융 불안정성의 잠재적 요인이 될 수 있다.</w:t>
      </w:r>
    </w:p>
    <w:p>
      <w:pPr>
        <w:pStyle w:val="Heading3"/>
      </w:pPr>
      <w:r>
        <w:t xml:space="preserve">2.3 위험관리적 시사점</w:t>
      </w:r>
    </w:p>
    <w:p>
      <w:pPr>
        <w:spacing w:after="120" w:line="276"/>
        <w:jc w:val="both"/>
      </w:pPr>
      <w:r>
        <w:rPr>
          <w:sz w:val="24"/>
          <w:szCs w:val="24"/>
        </w:rPr>
        <w:t xml:space="preserve">비트코인과 거시경제 변수 간의 시변적(time-varying) 관계는 위험관리 모델에서 동적 조정의 필요성을 강조한다. 고정적 상관관계 가정하에서는 비트코인의 위험특성을 정확히 포착하기 어려우며, VAR 모형과 같은 동적 모형의 활용이 필요하다.</w:t>
      </w:r>
    </w:p>
    <w:p>
      <w:pPr>
        <w:pStyle w:val="Heading2"/>
      </w:pPr>
      <w:r>
        <w:t xml:space="preserve">3. 분석의 한계점</w:t>
      </w:r>
    </w:p>
    <w:p>
      <w:pPr>
        <w:pStyle w:val="Heading3"/>
      </w:pPr>
      <w:r>
        <w:t xml:space="preserve">3.1 데이터의 제약</w:t>
      </w:r>
    </w:p>
    <w:p>
      <w:pPr>
        <w:spacing w:after="120" w:line="276"/>
        <w:jc w:val="both"/>
      </w:pPr>
      <w:r>
        <w:rPr>
          <w:sz w:val="24"/>
          <w:szCs w:val="24"/>
        </w:rPr>
        <w:t xml:space="preserve">비트코인의 상대적으로 짧은 역사로 인해 장기적 관계 분석에 한계가 있다. 특히 다양한 거시경제 사이클을 포괄하는 충분한 데이터가 부족하여, 도출된 관계가 특정 시기에 국한될 가능성을 배제할 수 없다.</w:t>
      </w:r>
    </w:p>
    <w:p>
      <w:pPr>
        <w:pStyle w:val="Heading3"/>
      </w:pPr>
      <w:r>
        <w:t xml:space="preserve">3.2 구조적 변화의 미반영</w:t>
      </w:r>
    </w:p>
    <w:p>
      <w:pPr>
        <w:spacing w:after="120" w:line="276"/>
        <w:jc w:val="both"/>
      </w:pPr>
      <w:r>
        <w:rPr>
          <w:sz w:val="24"/>
          <w:szCs w:val="24"/>
        </w:rPr>
        <w:t xml:space="preserve">암호화폐 시장의 급속한 발전과 규제 환경의 변화는 비트코인과 거시경제 변수 간의 관계에 구조적 변화를 야기할 수 있다. 본 연구에서 사용된 선형 모형으로는 이러한 구조적 변화를 충분히 포착하기 어렵다.</w:t>
      </w:r>
    </w:p>
    <w:p>
      <w:pPr>
        <w:pStyle w:val="Heading3"/>
      </w:pPr>
      <w:r>
        <w:t xml:space="preserve">3.3 내생성 문제</w:t>
      </w:r>
    </w:p>
    <w:p>
      <w:pPr>
        <w:spacing w:after="120" w:line="276"/>
        <w:jc w:val="both"/>
      </w:pPr>
      <w:r>
        <w:rPr>
          <w:sz w:val="24"/>
          <w:szCs w:val="24"/>
        </w:rPr>
        <w:t xml:space="preserve">거시경제 변수들 간의 상호의존성으로 인해 내생성 문제가 발생할 수 있으며, 이는 인과관계 해석에 주의를 요한다. 특히 비트코인 시장의 성장이 역으로 거시경제에 미치는 영향은 고려되지 않았다.</w:t>
      </w:r>
    </w:p>
    <w:p>
      <w:pPr>
        <w:pStyle w:val="Heading2"/>
      </w:pPr>
      <w:r>
        <w:t xml:space="preserve">4. 기존 문헌과의 비교</w:t>
      </w:r>
    </w:p>
    <w:p>
      <w:pPr>
        <w:spacing w:after="120" w:line="276"/>
        <w:jc w:val="both"/>
      </w:pPr>
      <w:r>
        <w:rPr>
          <w:sz w:val="24"/>
          <w:szCs w:val="24"/>
        </w:rPr>
        <w:t xml:space="preserve">본 연구의 결과는 기존 문헌과 대체로 일치하는 양상을 보인다. Dyhrberg(2016)와 Bouri et al.(2017)이 제시한 비트코인의 헤지 기능에 대한 연구와 유사하게, 본 연구에서도 달러지수에 대한 헤지 효과가 확인되었다.</w:t>
      </w:r>
    </w:p>
    <w:p>
      <w:pPr>
        <w:spacing w:after="120" w:line="276"/>
        <w:jc w:val="both"/>
      </w:pPr>
      <w:r>
        <w:rPr>
          <w:sz w:val="24"/>
          <w:szCs w:val="24"/>
        </w:rPr>
        <w:t xml:space="preserve">또한 Liu et al.(2022)이 강조한 통화정책과 비트코인의 관계에 대한 연구 결과와 부분적으로 일치한다. 다만, 연방기금금리와의 양의 상관관계는 일부 기존 연구들이 제시한 음의 관계와는 상반되는 결과로, 이는 분석 기간이나 방법론의 차이에 기인할 수 있다.</w:t>
      </w:r>
    </w:p>
    <w:p>
      <w:pPr>
        <w:spacing w:after="120" w:line="276"/>
        <w:jc w:val="both"/>
      </w:pPr>
      <w:r>
        <w:rPr>
          <w:sz w:val="24"/>
          <w:szCs w:val="24"/>
        </w:rPr>
        <w:t xml:space="preserve">M2 통화공급량과의 강한 상관관계는 최근 팬데믹 이후 확장적 통화정책 기간 동안 비트코인에 대한 관심이 높아진 현상과 일치하며, 이는 Yermack(2015)이 제시한 비트코인의 "디지털 금" 역할에 대한 가설을 부분적으로 지지한다.</w:t>
      </w:r>
    </w:p>
    <w:p>
      <w:pPr>
        <w:spacing w:after="120" w:line="276"/>
        <w:jc w:val="both"/>
      </w:pPr>
      <w:r>
        <w:rPr>
          <w:sz w:val="24"/>
          <w:szCs w:val="24"/>
        </w:rPr>
        <w:t xml:space="preserve">향후 연구에서는 구조적 변화를 고려한 시변계수 모형이나 비선형 모형의 활용, 그리고 더 다양한 거시경제 변수들과의 관계 분석을 통해 비트코인의 거시금융적 특성에 대한 이해를 심화시킬</w:t>
      </w:r>
    </w:p>
    <w:p>
      <w:pPr>
        <w:spacing w:before="240" w:after="240"/>
        <w:jc w:val="center"/>
      </w:pPr>
      <w:r>
        <w:rPr>
          <w:color w:val="CBD5E0"/>
        </w:rPr>
        <w:t xml:space="preserve">────────────────────────────────────────</w:t>
      </w:r>
    </w:p>
    <w:p>
      <w:pPr>
        <w:pStyle w:val="Heading2"/>
      </w:pPr>
      <w:r>
        <w:rPr>
          <w:color w:val="2c5282"/>
        </w:rPr>
        <w:t xml:space="preserve">🇺🇸 English</w:t>
      </w:r>
    </w:p>
    <w:p>
      <w:pPr>
        <w:pStyle w:val="Heading1"/>
      </w:pPr>
      <w:r>
        <w:t xml:space="preserve">Discussion</w:t>
      </w:r>
    </w:p>
    <w:p>
      <w:pPr>
        <w:pStyle w:val="Heading2"/>
      </w:pPr>
      <w:r>
        <w:t xml:space="preserve">Interpretation of Results in Economic and Financial Context</w:t>
      </w:r>
    </w:p>
    <w:p>
      <w:pPr>
        <w:spacing w:after="120" w:line="276"/>
        <w:jc w:val="both"/>
      </w:pPr>
      <w:r>
        <w:rPr>
          <w:sz w:val="24"/>
          <w:szCs w:val="24"/>
        </w:rPr>
        <w:t xml:space="preserve">The findings of this study provide compelling evidence for Bitcoin's integration into the broader macroeconomic framework, challenging the traditional view of cryptocurrencies as purely speculative assets detached from fundamental economic forces. The strongest relationship identified—between M2 money supply and Bitcoin prices—suggests that Bitcoin has evolved into a macro-sensitive asset that responds systematically to liquidity conditions in the global financial system.</w:t>
      </w:r>
    </w:p>
    <w:p>
      <w:pPr>
        <w:spacing w:after="120" w:line="276"/>
        <w:jc w:val="both"/>
      </w:pPr>
      <w:r>
        <w:rPr>
          <w:sz w:val="24"/>
          <w:szCs w:val="24"/>
        </w:rPr>
        <w:t xml:space="preserve">From a monetary economics perspective, the positive correlation between M2 and Bitcoin prices aligns with the asset's theoretical positioning as a hedge against monetary debasement. As central bank balance sheets expand and money supply increases, investors may gravitate toward Bitcoin as a store of value, driving up its price. This relationship is particularly significant given Bitcoin's fixed supply schedule, which creates a natural contrast to the elastic nature of fiat money supply.</w:t>
      </w:r>
    </w:p>
    <w:p>
      <w:pPr>
        <w:spacing w:after="120" w:line="276"/>
        <w:jc w:val="both"/>
      </w:pPr>
      <w:r>
        <w:rPr>
          <w:sz w:val="24"/>
          <w:szCs w:val="24"/>
        </w:rPr>
        <w:t xml:space="preserve">The inverse relationship between the US Dollar Index (DXY) and Bitcoin further reinforces Bitcoin's role as a potential currency hedge. When the dollar weakens relative to other major currencies, Bitcoin tends to appreciate, suggesting that investors view it as an alternative store of value during periods of dollar depreciation. This dynamic is consistent with the "digital gold" narrative that has gained prominence in institutional investment circles.</w:t>
      </w:r>
    </w:p>
    <w:p>
      <w:pPr>
        <w:spacing w:after="120" w:line="276"/>
        <w:jc w:val="both"/>
      </w:pPr>
      <w:r>
        <w:rPr>
          <w:sz w:val="24"/>
          <w:szCs w:val="24"/>
        </w:rPr>
        <w:t xml:space="preserve">The positive correlation with the Federal Funds Rate presents a more nuanced interpretation. Unlike traditional risk assets that typically decline with rising interest rates, Bitcoin's positive relationship with the policy rate may reflect its sensitivity to broader monetary policy stance rather than just borrowing costs. This could indicate that Bitcoin prices incorporate forward-looking expectations about monetary policy effectiveness and potential inflationary outcomes.</w:t>
      </w:r>
    </w:p>
    <w:p>
      <w:pPr>
        <w:pStyle w:val="Heading2"/>
      </w:pPr>
      <w:r>
        <w:t xml:space="preserve">Implications of the Findings</w:t>
      </w:r>
    </w:p>
    <w:p>
      <w:pPr>
        <w:pStyle w:val="Heading3"/>
      </w:pPr>
      <w:r>
        <w:t xml:space="preserve">Portfolio Management and Asset Allocation</w:t>
      </w:r>
    </w:p>
    <w:p>
      <w:pPr>
        <w:spacing w:after="120" w:line="276"/>
        <w:jc w:val="both"/>
      </w:pPr>
      <w:r>
        <w:rPr>
          <w:sz w:val="24"/>
          <w:szCs w:val="24"/>
        </w:rPr>
        <w:t xml:space="preserve">The documented relationships have profound implications for portfolio construction and risk management. Bitcoin's correlation patterns suggest it may serve multiple roles within a diversified portfolio: as a hedge against dollar weakness, as a beneficiary of expansionary monetary policy, and as a macro-sensitive growth asset. Portfolio managers must therefore consider Bitcoin's dynamic correlations with traditional assets, particularly during different monetary policy regimes.</w:t>
      </w:r>
    </w:p>
    <w:p>
      <w:pPr>
        <w:pStyle w:val="Heading3"/>
      </w:pPr>
      <w:r>
        <w:t xml:space="preserve">Monetary Policy Transmission</w:t>
      </w:r>
    </w:p>
    <w:p>
      <w:pPr>
        <w:spacing w:after="120" w:line="276"/>
        <w:jc w:val="both"/>
      </w:pPr>
      <w:r>
        <w:rPr>
          <w:sz w:val="24"/>
          <w:szCs w:val="24"/>
        </w:rPr>
        <w:t xml:space="preserve">The sensitivity of Bitcoin to macroeconomic variables implies that cryptocurrency markets have become an additional channel through which monetary policy effects are transmitted to the broader economy. Central banks may need to consider the wealth effects generated by Bitcoin price movements when assessing the effectiveness of their policy tools, particularly given the growing institutional adoption of cryptocurrencies.</w:t>
      </w:r>
    </w:p>
    <w:p>
      <w:pPr>
        <w:pStyle w:val="Heading3"/>
      </w:pPr>
      <w:r>
        <w:t xml:space="preserve">Market Efficiency and Price Discovery</w:t>
      </w:r>
    </w:p>
    <w:p>
      <w:pPr>
        <w:spacing w:after="120" w:line="276"/>
        <w:jc w:val="both"/>
      </w:pPr>
      <w:r>
        <w:rPr>
          <w:sz w:val="24"/>
          <w:szCs w:val="24"/>
        </w:rPr>
        <w:t xml:space="preserve">The systematic relationships identified suggest that Bitcoin markets have matured sufficiently to reflect macroeconomic fundamentals in their pricing mechanisms. This evolution toward greater market efficiency has important implications for regulators and market participants, as it indicates that Bitcoin price movements are increasingly driven by rational economic factors rather than purely speculative sentiment.</w:t>
      </w:r>
    </w:p>
    <w:p>
      <w:pPr>
        <w:pStyle w:val="Heading2"/>
      </w:pPr>
      <w:r>
        <w:t xml:space="preserve">Limitations of the Analysis</w:t>
      </w:r>
    </w:p>
    <w:p>
      <w:pPr>
        <w:pStyle w:val="Heading3"/>
      </w:pPr>
      <w:r>
        <w:t xml:space="preserve">Temporal Stability of Relationships</w:t>
      </w:r>
    </w:p>
    <w:p>
      <w:pPr>
        <w:spacing w:after="120" w:line="276"/>
        <w:jc w:val="both"/>
      </w:pPr>
      <w:r>
        <w:rPr>
          <w:sz w:val="24"/>
          <w:szCs w:val="24"/>
        </w:rPr>
        <w:t xml:space="preserve">A significant limitation of this analysis is the assumption of temporal stability in the relationships between Bitcoin and macroeconomic variables. Bitcoin markets have experienced several distinct phases of development, from early adoption through institutional acceptance, and the strength and direction of correlations may vary across these periods. The relatively short history of Bitcoin compared to traditional assets limits the statistical power of long-term relationship analysis.</w:t>
      </w:r>
    </w:p>
    <w:p>
      <w:pPr>
        <w:pStyle w:val="Heading3"/>
      </w:pPr>
      <w:r>
        <w:t xml:space="preserve">Endogeneity Concerns</w:t>
      </w:r>
    </w:p>
    <w:p>
      <w:pPr>
        <w:spacing w:after="120" w:line="276"/>
        <w:jc w:val="both"/>
      </w:pPr>
      <w:r>
        <w:rPr>
          <w:sz w:val="24"/>
          <w:szCs w:val="24"/>
        </w:rPr>
        <w:t xml:space="preserve">The econometric models employed may suffer from endogeneity issues, particularly regarding the direction of causality between Bitcoin and certain macroeconomic variables. While the analysis identifies correlations, establishing clear causal relationships requires more sophisticated identification strategies that account for potential reverse causality and omitted variable bias.</w:t>
      </w:r>
    </w:p>
    <w:p>
      <w:pPr>
        <w:pStyle w:val="Heading3"/>
      </w:pPr>
      <w:r>
        <w:t xml:space="preserve">Structural Breaks and Regime Changes</w:t>
      </w:r>
    </w:p>
    <w:p>
      <w:pPr>
        <w:spacing w:after="120" w:line="276"/>
        <w:jc w:val="both"/>
      </w:pPr>
      <w:r>
        <w:rPr>
          <w:sz w:val="24"/>
          <w:szCs w:val="24"/>
        </w:rPr>
        <w:t xml:space="preserve">The analysis does not explicitly account for potential structural breaks in the relationships, which may occur during periods of significant regulatory changes, technological developments, or market stress. The COVID-19 pandemic and subsequent monetary policy responses, for instance, may have fundamentally altered the correlation structure between Bitcoin and traditional macro variables.</w:t>
      </w:r>
    </w:p>
    <w:p>
      <w:pPr>
        <w:pStyle w:val="Heading3"/>
      </w:pPr>
      <w:r>
        <w:t xml:space="preserve">Sample Selection and Survivorship Bias</w:t>
      </w:r>
    </w:p>
    <w:p>
      <w:pPr>
        <w:spacing w:after="120" w:line="276"/>
        <w:jc w:val="both"/>
      </w:pPr>
      <w:r>
        <w:rPr>
          <w:sz w:val="24"/>
          <w:szCs w:val="24"/>
        </w:rPr>
        <w:t xml:space="preserve">The focus on Bitcoin as the representative cryptocurrency may introduce survivorship bias, as many alternative cryptocurrencies have failed or become obsolete. Additionally, the sample period may not capture the full range of macroeconomic conditions that could affect cryptocurrency markets, particularly extreme tail events or prolonged economic downturns.</w:t>
      </w:r>
    </w:p>
    <w:p>
      <w:pPr>
        <w:pStyle w:val="Heading2"/>
      </w:pPr>
      <w:r>
        <w:t xml:space="preserve">Comparison with Existing Literature</w:t>
      </w:r>
    </w:p>
    <w:p>
      <w:pPr>
        <w:spacing w:after="120" w:line="276"/>
        <w:jc w:val="both"/>
      </w:pPr>
      <w:r>
        <w:rPr>
          <w:sz w:val="24"/>
          <w:szCs w:val="24"/>
        </w:rPr>
        <w:t xml:space="preserve">The findings of this study are broadly consistent with the emerging academic literature on Bitcoin's macroeconomic sensitivity. The identification of M2 money supply as the strongest predictor aligns with recent research by Kruse and Wagner (2023) and Zhang et al. (2022), who documented significant relationships between Bitcoin and monetary aggregates. Similarly, the inverse relationship with the US Dollar Index corroborates findings by Nguyen et al. (2023) and Corbet et al. (2022), who established Bitcoin's role as a potential currency hedge.</w:t>
      </w:r>
    </w:p>
    <w:p>
      <w:pPr>
        <w:spacing w:after="120" w:line="276"/>
        <w:jc w:val="both"/>
      </w:pPr>
      <w:r>
        <w:rPr>
          <w:sz w:val="24"/>
          <w:szCs w:val="24"/>
        </w:rPr>
        <w:t xml:space="preserve">However, the positive correlation with the Federal Funds Rate diverges from some earlier studies that found negative relationships between Bitcoin and interest rates. This discrepancy may reflect the evolving nature of Bitcoin markets and the changing composition of market participants, as institutional adoption has potentially altered the asset's sensitivity to traditional financial variables.</w:t>
      </w:r>
    </w:p>
    <w:p>
      <w:pPr>
        <w:spacing w:after="120" w:line="276"/>
        <w:jc w:val="both"/>
      </w:pPr>
      <w:r>
        <w:rPr>
          <w:sz w:val="24"/>
          <w:szCs w:val="24"/>
        </w:rPr>
        <w:t xml:space="preserve">The weakened correlation with the Consumer Price Index, despite Bitcoin's inflation hedge narrative, is consistent with recent empirical work by Kristoufek (2022) and Platanakis et al. (2023), who found that Bitcoin's actual hedging properties against inflation are more complex and time-varying than commonly assumed.</w:t>
      </w:r>
    </w:p>
    <w:p>
      <w:pPr>
        <w:spacing w:after="120" w:line="276"/>
        <w:jc w:val="both"/>
      </w:pPr>
      <w:r>
        <w:rPr>
          <w:sz w:val="24"/>
          <w:szCs w:val="24"/>
        </w:rPr>
        <w:t xml:space="preserve">These comparisons highlight the dynamic nature of Bitcoin's relationship with macroeconomic variables and underscore the importance of continuous empirical monitoring as the cryptocurrency ecosystem continues to evolve and mature within the broader financial system.</w:t>
      </w:r>
    </w:p>
    <w:p>
      <w:r>
        <w:br w:type="page"/>
      </w:r>
    </w:p>
    <w:p>
      <w:pPr>
        <w:pStyle w:val="Heading1"/>
      </w:pPr>
      <w:r>
        <w:t xml:space="preserve">Conclusion / 결론</w:t>
      </w:r>
    </w:p>
    <w:p>
      <w:pPr>
        <w:pStyle w:val="Heading2"/>
      </w:pPr>
      <w:r>
        <w:rPr>
          <w:color w:val="2c5282"/>
        </w:rPr>
        <w:t xml:space="preserve">🇰🇷 한국어</w:t>
      </w:r>
    </w:p>
    <w:p>
      <w:pPr>
        <w:pStyle w:val="Heading2"/>
      </w:pPr>
      <w:r>
        <w:t xml:space="preserve">결론</w:t>
      </w:r>
    </w:p>
    <w:p>
      <w:pPr>
        <w:spacing w:after="120" w:line="276"/>
        <w:jc w:val="both"/>
      </w:pPr>
      <w:r>
        <w:rPr>
          <w:sz w:val="24"/>
          <w:szCs w:val="24"/>
        </w:rPr>
        <w:t xml:space="preserve">이번 분석에서는 비트코인과 주요 거시-금융 지표 간의 관계를 실증적으로 조사하였습니다. **주요 발견점**으로는, M2 통화 공급의 유동성 지표가 비트코인 가격과 가장 강한 상관관계를 보였으며, 이는 비트코인이 시스템적 유동성 조건에 민감한 거시 자산임을 시사합니다. 또한, 미국 달러 지수(DXY)와 비트코인 간의 유의미한 역관계가 발견되어 비트코인이 달러 강세에 대한 잠재적 헤지 수단임을 보여줍니다. 연방기금금리(FEDFUNDS)와의 관계 역시 복잡하고 비대칭적이며, 비트코인이 통화 정책 변화에 민감함을 강조합니다.</w:t>
      </w:r>
    </w:p>
    <w:p>
      <w:pPr>
        <w:spacing w:after="120" w:line="276"/>
        <w:jc w:val="both"/>
      </w:pPr>
      <w:r>
        <w:rPr>
          <w:sz w:val="24"/>
          <w:szCs w:val="24"/>
        </w:rPr>
        <w:t xml:space="preserve">분석의 **목표**는 비트코인과 주요 거시-금융 지표 간의 관계를 실증적으로 분석하는 것이었으며, 이를 통해 중요한 상관관계와 영향 요인을 식별하는 것으로 설정되었습니다. 연구 목표는 충분히 달성되었으며, 비트코인이 때에 따라 투기적 자산으로, 때로는 특정 거시 경제 조건에 대한 헤지 수단으로 기능할 수 있음을 강조했습니다.</w:t>
      </w:r>
    </w:p>
    <w:p>
      <w:pPr>
        <w:spacing w:after="120" w:line="276"/>
        <w:jc w:val="both"/>
      </w:pPr>
      <w:r>
        <w:rPr>
          <w:sz w:val="24"/>
          <w:szCs w:val="24"/>
        </w:rPr>
        <w:t xml:space="preserve">**권장사항**으로는, 투자자들이 비트코인을 포함한 포트폴리오 구성 시 M2 통화 공급과 금리 변화 같은 유동성 및 자산 가격 지표를 주의 깊게 관찰하는 것이 좋습니다. 또한, 미국 달러의 가치 변동이 비트코인의 헤지 메커니즘에 어떻게 영향을 미칠지를 고려해야 합니다.</w:t>
      </w:r>
    </w:p>
    <w:p>
      <w:pPr>
        <w:spacing w:after="120" w:line="276"/>
        <w:jc w:val="both"/>
      </w:pPr>
      <w:r>
        <w:rPr>
          <w:sz w:val="24"/>
          <w:szCs w:val="24"/>
        </w:rPr>
        <w:t xml:space="preserve">마지막으로, **향후 연구 방향**으로는 비트코인과 기타 암호화폐가 다양한 거시경제 시나리오에서 어떻게 반응하는지를 더 깊이 탐구하는 것이 필요합니다. 특히 경제 불확실성이 높은 상황에서 비트코인의 역할을 상세히 분석하여, 보다 정교한 정책 및 투자 전략 개발에 기여할 수 있을 것입니다. 추가적으로, 기술적 발전 및 규제 변화가 비트코인의 시장 행동에 미치는 영향을 탐구하는 것도 의미가 있습니다.</w:t>
      </w:r>
    </w:p>
    <w:p>
      <w:pPr>
        <w:spacing w:before="240" w:after="240"/>
        <w:jc w:val="center"/>
      </w:pPr>
      <w:r>
        <w:rPr>
          <w:color w:val="CBD5E0"/>
        </w:rPr>
        <w:t xml:space="preserve">────────────────────────────────────────</w:t>
      </w:r>
    </w:p>
    <w:p>
      <w:pPr>
        <w:pStyle w:val="Heading2"/>
      </w:pPr>
      <w:r>
        <w:rPr>
          <w:color w:val="2c5282"/>
        </w:rPr>
        <w:t xml:space="preserve">🇺🇸 English</w:t>
      </w:r>
    </w:p>
    <w:p>
      <w:pPr>
        <w:pStyle w:val="Heading2"/>
      </w:pPr>
      <w:r>
        <w:t xml:space="preserve">Conclusion</w:t>
      </w:r>
    </w:p>
    <w:p>
      <w:pPr>
        <w:spacing w:after="120" w:line="276"/>
        <w:jc w:val="both"/>
      </w:pPr>
      <w:r>
        <w:rPr>
          <w:sz w:val="24"/>
          <w:szCs w:val="24"/>
        </w:rPr>
        <w:t xml:space="preserve">In this comprehensive economic analysis of Bitcoin and macro-financial indicators, we successfully identified and interpreted significant relationships that exist between Bitcoin and key macroeconomic factors. Our empirical findings reveal a strong correlation between Bitcoin and the M2 money supply, underscoring Bitcoin's sensitivity to liquidity conditions. Moreover, the inverse relationship with the US Dollar Index suggests Bitcoin's emerging role as a hedge against dollar strength, while the asymmetric interaction with the Federal Funds Rate highlights its susceptibility to changes in monetary policy.</w:t>
      </w:r>
    </w:p>
    <w:p>
      <w:pPr>
        <w:spacing w:after="120" w:line="276"/>
        <w:jc w:val="both"/>
      </w:pPr>
      <w:r>
        <w:rPr>
          <w:sz w:val="24"/>
          <w:szCs w:val="24"/>
        </w:rPr>
        <w:t xml:space="preserve">The objectives of this study were met by employing a robust methodological framework that combined literature review, exploratory data analysis, and econometric modeling techniques such as OLS and VAR models. This approach provided insightful interpretations in the context of macro-financial economics, enabling a nuanced understanding of Bitcoin's dual role as both a speculative asset and a potential hedge against macroeconomic instability.</w:t>
      </w:r>
    </w:p>
    <w:p>
      <w:pPr>
        <w:spacing w:after="120" w:line="276"/>
        <w:jc w:val="both"/>
      </w:pPr>
      <w:r>
        <w:rPr>
          <w:sz w:val="24"/>
          <w:szCs w:val="24"/>
        </w:rPr>
        <w:t xml:space="preserve">Based on these insights, we recommend that policymakers and investors consider Bitcoin's sensitivity to liquidity conditions and its potential as a hedge when devising strategies for economic stability and portfolio management. Additionally, financial institutions should monitor Bitcoin's interactions with macroeconomic indicators to better understand risks and opportunities in the evolving crypto landscape.</w:t>
      </w:r>
    </w:p>
    <w:p>
      <w:pPr>
        <w:spacing w:after="120" w:line="276"/>
        <w:jc w:val="both"/>
      </w:pPr>
      <w:r>
        <w:rPr>
          <w:sz w:val="24"/>
          <w:szCs w:val="24"/>
        </w:rPr>
        <w:t xml:space="preserve">For future research, we suggest examining Bitcoin's relationship with emerging macroeconomic indicators, such as global geopolitical risks, as well as exploring the impact of technological and regulatory changes on its dynamics. Further exploration using advanced econometric techniques could also provide deeper insights into the causal relationships and temporal variations observed in this study.</w:t>
      </w:r>
    </w:p>
    <w:p>
      <w:r>
        <w:br w:type="pag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20"/>
        <w:szCs w:val="20"/>
      </w:rPr>
      <w:t xml:space="preserve">Page </w:t>
    </w:r>
    <w:r>
      <w:rPr>
        <w:color w:val="718096"/>
        <w:sz w:val="20"/>
        <w:szCs w:val="20"/>
      </w:rPr>
      <w:fldChar w:fldCharType="begin"/>
      <w:instrText xml:space="preserve">PAGE</w:instrText>
      <w:fldChar w:fldCharType="separate"/>
      <w:fldChar w:fldCharType="end"/>
    </w:r>
    <w:r>
      <w:rPr>
        <w:color w:val="718096"/>
        <w:sz w:val="20"/>
        <w:szCs w:val="20"/>
      </w:rPr>
      <w:t xml:space="preserve"> of </w:t>
    </w:r>
    <w:r>
      <w:rPr>
        <w:color w:val="718096"/>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a0aec0"/>
        <w:sz w:val="20"/>
        <w:szCs w:val="20"/>
      </w:rPr>
      <w:t xml:space="preserve">Multi-Agent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a365d"/>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2c5282"/>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d3748"/>
      <w:sz w:val="28"/>
      <w:szCs w:val="28"/>
    </w:rPr>
  </w:style>
  <w:style w:type="paragraph" w:styleId="Heading3">
    <w:name w:val="Heading 3"/>
    <w:basedOn w:val="Normal"/>
    <w:next w:val="Normal"/>
    <w:qFormat/>
    <w:pPr>
      <w:spacing w:before="200" w:after="6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2025-11-28T14:37:24.684Z</dcterms:created>
  <dcterms:modified xsi:type="dcterms:W3CDTF">2025-11-28T14:37:24.685Z</dcterms:modified>
</cp:coreProperties>
</file>

<file path=docProps/custom.xml><?xml version="1.0" encoding="utf-8"?>
<Properties xmlns="http://schemas.openxmlformats.org/officeDocument/2006/custom-properties" xmlns:vt="http://schemas.openxmlformats.org/officeDocument/2006/docPropsVTypes"/>
</file>