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제출 예시 및 평가기준 (초안)</w:t>
      </w:r>
    </w:p>
    <w:p/>
    <w:p>
      <w:pPr>
        <w:pStyle w:val="Heading2"/>
      </w:pPr>
      <w:r>
        <w:t>1. 결과 요약표 예시</w:t>
      </w:r>
    </w:p>
    <w:p/>
    <w:p>
      <w:r>
        <w:t>&gt; **처리 전 기준값 (raw_dirty.csv)**: 행 수 8,803 / 결측 셀 1,578 / 타깃 평균 230.7 / 중앙값 223.0 / IQR 147.0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처리 전</w:t>
            </w:r>
          </w:p>
        </w:tc>
        <w:tc>
          <w:tcPr>
            <w:tcW w:type="dxa" w:w="2160"/>
          </w:tcPr>
          <w:p>
            <w:r>
              <w:t>결측 처리 후(drop)</w:t>
            </w:r>
          </w:p>
        </w:tc>
        <w:tc>
          <w:tcPr>
            <w:tcW w:type="dxa" w:w="2160"/>
          </w:tcPr>
          <w:p>
            <w:r>
              <w:t>결측 처리 후(group_median)</w:t>
            </w:r>
          </w:p>
        </w:tc>
      </w:tr>
      <w:tr>
        <w:tc>
          <w:tcPr>
            <w:tcW w:type="dxa" w:w="2160"/>
          </w:tcPr>
          <w:p>
            <w:r>
              <w:t>총 행 수</w:t>
            </w:r>
          </w:p>
        </w:tc>
        <w:tc>
          <w:tcPr>
            <w:tcW w:type="dxa" w:w="2160"/>
          </w:tcPr>
          <w:p>
            <w:r>
              <w:t>8,803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?</w:t>
            </w:r>
          </w:p>
        </w:tc>
      </w:tr>
      <w:tr>
        <w:tc>
          <w:tcPr>
            <w:tcW w:type="dxa" w:w="2160"/>
          </w:tcPr>
          <w:p>
            <w:r>
              <w:t>결측 셀 수</w:t>
            </w:r>
          </w:p>
        </w:tc>
        <w:tc>
          <w:tcPr>
            <w:tcW w:type="dxa" w:w="2160"/>
          </w:tcPr>
          <w:p>
            <w:r>
              <w:t>1,578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타깃 평균</w:t>
            </w:r>
          </w:p>
        </w:tc>
        <w:tc>
          <w:tcPr>
            <w:tcW w:type="dxa" w:w="2160"/>
          </w:tcPr>
          <w:p>
            <w:r>
              <w:t>230.7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?</w:t>
            </w:r>
          </w:p>
        </w:tc>
      </w:tr>
      <w:tr>
        <w:tc>
          <w:tcPr>
            <w:tcW w:type="dxa" w:w="2160"/>
          </w:tcPr>
          <w:p>
            <w:r>
              <w:t>타깃 중앙값</w:t>
            </w:r>
          </w:p>
        </w:tc>
        <w:tc>
          <w:tcPr>
            <w:tcW w:type="dxa" w:w="2160"/>
          </w:tcPr>
          <w:p>
            <w:r>
              <w:t>223.0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?</w:t>
            </w:r>
          </w:p>
        </w:tc>
      </w:tr>
      <w:tr>
        <w:tc>
          <w:tcPr>
            <w:tcW w:type="dxa" w:w="2160"/>
          </w:tcPr>
          <w:p>
            <w:r>
              <w:t>타깃 IQR</w:t>
            </w:r>
          </w:p>
        </w:tc>
        <w:tc>
          <w:tcPr>
            <w:tcW w:type="dxa" w:w="2160"/>
          </w:tcPr>
          <w:p>
            <w:r>
              <w:t>147.0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?</w:t>
            </w:r>
          </w:p>
        </w:tc>
      </w:tr>
    </w:tbl>
    <w:p/>
    <w:p/>
    <w:p>
      <w:r>
        <w:t>위 "?" 값은 학습자가 직접 계산합니다. 처리 방법에 따라 결과가 달라지며, 그 차이를 설명하는 것이 과제의 핵심입니다.</w:t>
      </w:r>
    </w:p>
    <w:p>
      <w:r>
        <w:t>**주의**: drop 전략 적용 시 손실률이 예상보다 클 수 있습니다(약 16.6%). 반드시 손실 행 수와 비율을 보고하세요.</w:t>
      </w:r>
    </w:p>
    <w:p/>
    <w:p>
      <w:pPr>
        <w:pStyle w:val="Heading3"/>
      </w:pPr>
      <w:r>
        <w:t>1-b. 분포 진단 표 (필수)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지표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r>
              <w:t>?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r>
              <w:t>?</w:t>
            </w:r>
          </w:p>
        </w:tc>
      </w:tr>
      <w:tr>
        <w:tc>
          <w:tcPr>
            <w:tcW w:type="dxa" w:w="4320"/>
          </w:tcPr>
          <w:p>
            <w:r>
              <w:t>Shapiro-Wilk p</w:t>
            </w:r>
          </w:p>
        </w:tc>
        <w:tc>
          <w:tcPr>
            <w:tcW w:type="dxa" w:w="4320"/>
          </w:tcPr>
          <w:p>
            <w:r>
              <w:t>?</w:t>
            </w:r>
          </w:p>
        </w:tc>
      </w:tr>
      <w:tr>
        <w:tc>
          <w:tcPr>
            <w:tcW w:type="dxa" w:w="4320"/>
          </w:tcPr>
          <w:p>
            <w:r>
              <w:t>판정</w:t>
            </w:r>
          </w:p>
        </w:tc>
        <w:tc>
          <w:tcPr>
            <w:tcW w:type="dxa" w:w="4320"/>
          </w:tcPr>
          <w:p>
            <w:r>
              <w:t>정규 / 비정규</w:t>
            </w:r>
          </w:p>
        </w:tc>
      </w:tr>
    </w:tbl>
    <w:p/>
    <w:p/>
    <w:p>
      <w:pPr>
        <w:pStyle w:val="Heading3"/>
      </w:pPr>
      <w:r>
        <w:t>1-c. 가설 검정 결과 표 (필수 — Q4, Q6)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비교</w:t>
            </w:r>
          </w:p>
        </w:tc>
        <w:tc>
          <w:tcPr>
            <w:tcW w:type="dxa" w:w="1728"/>
          </w:tcPr>
          <w:p>
            <w:r>
              <w:t>검정 방법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Cohen's d</w:t>
            </w:r>
          </w:p>
        </w:tc>
        <w:tc>
          <w:tcPr>
            <w:tcW w:type="dxa" w:w="1728"/>
          </w:tcPr>
          <w:p>
            <w:r>
              <w:t>해석</w:t>
            </w:r>
          </w:p>
        </w:tc>
      </w:tr>
      <w:tr>
        <w:tc>
          <w:tcPr>
            <w:tcW w:type="dxa" w:w="1728"/>
          </w:tcPr>
          <w:p>
            <w:r>
              <w:t>처리 전 vs group_median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</w:tr>
      <w:tr>
        <w:tc>
          <w:tcPr>
            <w:tcW w:type="dxa" w:w="1728"/>
          </w:tcPr>
          <w:p>
            <w:r>
              <w:t>이상치 처리 전 vs cap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</w:tr>
    </w:tbl>
    <w:p/>
    <w:p/>
    <w:p>
      <w:r>
        <w:t>&gt; Cohen's d 해석: |d|&lt;0.2 무시, 0.2~0.5 소, 0.5~0.8 중, ≥0.8 대</w:t>
      </w:r>
    </w:p>
    <w:p/>
    <w:p>
      <w:pPr>
        <w:pStyle w:val="Heading2"/>
      </w:pPr>
      <w:r>
        <w:t>2. 필수 시각화 목록</w:t>
      </w:r>
    </w:p>
    <w:p>
      <w:pPr>
        <w:pStyle w:val="ListNumber"/>
      </w:pPr>
      <w:r>
        <w:t>타깃 히스토그램 + Q-Q plot (분포 진단)</w:t>
      </w:r>
    </w:p>
    <w:p>
      <w:pPr>
        <w:pStyle w:val="ListNumber"/>
      </w:pPr>
      <w:r>
        <w:t>결측 비율 막대그래프</w:t>
      </w:r>
    </w:p>
    <w:p>
      <w:pPr>
        <w:pStyle w:val="ListNumber"/>
      </w:pPr>
      <w:r>
        <w:t>결측 패턴 히트맵</w:t>
      </w:r>
    </w:p>
    <w:p>
      <w:pPr>
        <w:pStyle w:val="ListNumber"/>
      </w:pPr>
      <w:r>
        <w:t>타깃 히스토그램(전/후)</w:t>
      </w:r>
    </w:p>
    <w:p>
      <w:pPr>
        <w:pStyle w:val="ListNumber"/>
      </w:pPr>
      <w:r>
        <w:t>타깃 박스플롯(전/후)</w:t>
      </w:r>
    </w:p>
    <w:p>
      <w:pPr>
        <w:pStyle w:val="ListNumber"/>
      </w:pPr>
      <w:r>
        <w:t>시간대별 수요 라인차트(전/후)</w:t>
      </w:r>
    </w:p>
    <w:p>
      <w:pPr>
        <w:pStyle w:val="ListNumber"/>
      </w:pPr>
      <w:r>
        <w:t>기상 변수 vs 수요 산점도 또는 상관 히트맵 (p-value 표기)</w:t>
      </w:r>
    </w:p>
    <w:p/>
    <w:p>
      <w:pPr>
        <w:pStyle w:val="Heading2"/>
      </w:pPr>
      <w:r>
        <w:t>3. 캡션 문장 예시</w:t>
      </w:r>
    </w:p>
    <w:p/>
    <w:p>
      <w:r>
        <w:t>&gt; 아래 수치는 예시입니다. 실제 분석 결과에 맞는 수치를 사용하세요.</w:t>
      </w:r>
    </w:p>
    <w:p/>
    <w:p>
      <w:pPr>
        <w:pStyle w:val="ListNumber"/>
      </w:pPr>
      <w:r>
        <w:t>결측치 단순 제거 후 표본이 약 16.6% 감소했고 피크가 완만해졌다.</w:t>
      </w:r>
    </w:p>
    <w:p>
      <w:pPr>
        <w:pStyle w:val="ListNumber"/>
      </w:pPr>
      <w:r>
        <w:t>윈저라이징 적용 후 IQR이 약 N% 감소했다.</w:t>
      </w:r>
    </w:p>
    <w:p>
      <w:pPr>
        <w:pStyle w:val="ListNumber"/>
      </w:pPr>
      <w:r>
        <w:t>처리 전/후 분포 차이는 통계적으로 유의하지 않았으며(Mann-Whitney U, p&gt;0.05) 효과 크기도 무시할 수준이었다(Cohen's d≈0).</w:t>
      </w:r>
    </w:p>
    <w:p>
      <w:pPr>
        <w:pStyle w:val="ListNumber"/>
      </w:pPr>
      <w:r>
        <w:t>기온과 수요의 상관(r=0.60, p&lt;0.001)은 처리 전/후 모두 유의하며, 처리 후 안정화되었다.</w:t>
      </w:r>
    </w:p>
    <w:p/>
    <w:p>
      <w:pPr>
        <w:pStyle w:val="Heading2"/>
      </w:pPr>
      <w:r>
        <w:t>4. 채점 기준 (총 100점)</w:t>
      </w:r>
    </w:p>
    <w:p/>
    <w:p>
      <w:pPr>
        <w:pStyle w:val="Heading3"/>
      </w:pPr>
      <w:r>
        <w:t>4.1 데이터 진단/전처리 설계 (25점)</w:t>
      </w:r>
    </w:p>
    <w:p>
      <w:pPr>
        <w:pStyle w:val="ListBullet"/>
      </w:pPr>
      <w:r>
        <w:t>진단 완전성, 처리 전략 근거, 재현 가능성, 분포 진단(skewness/Q-Q/정규성 검정) 포함 여부</w:t>
      </w:r>
    </w:p>
    <w:p/>
    <w:p>
      <w:pPr>
        <w:pStyle w:val="Heading3"/>
      </w:pPr>
      <w:r>
        <w:t>4.2 결측치/이상치 처리 실행 + 통계적 검증 (25점)</w:t>
      </w:r>
    </w:p>
    <w:p>
      <w:pPr>
        <w:pStyle w:val="ListBullet"/>
      </w:pPr>
      <w:r>
        <w:t>최소 2개 전략 비교, 전/후 정량 보고, 가설 검정(p-value) + 효과 크기(Cohen's d) 보고</w:t>
      </w:r>
    </w:p>
    <w:p/>
    <w:p>
      <w:pPr>
        <w:pStyle w:val="Heading3"/>
      </w:pPr>
      <w:r>
        <w:t>4.3 시각화 품질 (20점)</w:t>
      </w:r>
    </w:p>
    <w:p>
      <w:pPr>
        <w:pStyle w:val="ListBullet"/>
      </w:pPr>
      <w:r>
        <w:t>질문 대응성, 축/단위 일관성, 비교 명확성</w:t>
      </w:r>
    </w:p>
    <w:p/>
    <w:p>
      <w:pPr>
        <w:pStyle w:val="Heading3"/>
      </w:pPr>
      <w:r>
        <w:t>4.4 해석/스토리텔링 (20점)</w:t>
      </w:r>
    </w:p>
    <w:p>
      <w:pPr>
        <w:pStyle w:val="ListBullet"/>
      </w:pPr>
      <w:r>
        <w:t>사실-근거-제안 구조로 인사이트 제시</w:t>
      </w:r>
    </w:p>
    <w:p/>
    <w:p>
      <w:pPr>
        <w:pStyle w:val="Heading3"/>
      </w:pPr>
      <w:r>
        <w:t>4.5 문서화/재현성 (10점)</w:t>
      </w:r>
    </w:p>
    <w:p>
      <w:pPr>
        <w:pStyle w:val="ListBullet"/>
      </w:pPr>
      <w:r>
        <w:t>실행 순서와 산출물 설명의 명확성</w:t>
      </w:r>
    </w:p>
    <w:p/>
    <w:p>
      <w:pPr>
        <w:pStyle w:val="Heading2"/>
      </w:pPr>
      <w:r>
        <w:t>5. 감점 기준</w:t>
      </w:r>
    </w:p>
    <w:p>
      <w:pPr>
        <w:pStyle w:val="ListBullet"/>
      </w:pPr>
      <w:r>
        <w:t>전/후 그래프 축 불일치: -3점</w:t>
      </w:r>
    </w:p>
    <w:p>
      <w:pPr>
        <w:pStyle w:val="ListBullet"/>
      </w:pPr>
      <w:r>
        <w:t>핵심 지표 누락: -5점</w:t>
      </w:r>
    </w:p>
    <w:p>
      <w:pPr>
        <w:pStyle w:val="ListBullet"/>
      </w:pPr>
      <w:r>
        <w:t>근거 없는 임계값 사용: -3점</w:t>
      </w:r>
    </w:p>
    <w:p>
      <w:pPr>
        <w:pStyle w:val="ListBullet"/>
      </w:pPr>
      <w:r>
        <w:t>도메인 규칙 위반 점검 미수행: -3점</w:t>
      </w:r>
    </w:p>
    <w:p>
      <w:pPr>
        <w:pStyle w:val="ListBullet"/>
      </w:pPr>
      <w:r>
        <w:t>정규성 검정 없이 모수 검정(t-test) 사용: -2점</w:t>
      </w:r>
    </w:p>
    <w:p>
      <w:pPr>
        <w:pStyle w:val="ListBullet"/>
      </w:pPr>
      <w:r>
        <w:t>전/후 비교에서 가설 검정 또는 효과 크기 누락: -3점</w:t>
      </w:r>
    </w:p>
    <w:p>
      <w:pPr>
        <w:pStyle w:val="ListBullet"/>
      </w:pPr>
      <w:r>
        <w:t>상관계수 보고 시 p-value 미표기: -2점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