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[서식4]</w:t>
      </w:r>
    </w:p>
    <w:p>
      <w:pPr>
        <w:jc w:val="center"/>
      </w:pPr>
      <w:r>
        <w:t>2025.01.07</w:t>
      </w:r>
    </w:p>
    <w:p>
      <w:pPr>
        <w:jc w:val="center"/>
      </w:pPr>
      <w:r>
        <w:rPr>
          <w:b/>
        </w:rPr>
        <w:t>서강대학교 융합교육원</w:t>
      </w:r>
    </w:p>
    <w:p/>
    <w:p>
      <w:pPr>
        <w:pStyle w:val="Heading1"/>
      </w:pPr>
      <w:r>
        <w:t>Ⅰ. 연구 및 사업명</w:t>
      </w:r>
    </w:p>
    <w:p>
      <w:r>
        <w:t>"EIMAS: 경제 지능형 다중 에이전트 시스템을 활용한 Fed 금리 정책의 금융시장 영향 분석"</w:t>
      </w:r>
    </w:p>
    <w:p>
      <w:pPr>
        <w:pStyle w:val="Heading1"/>
      </w:pPr>
      <w:r>
        <w:t>Ⅱ. 연구 및 사업 추진 결과</w:t>
      </w:r>
    </w:p>
    <w:p>
      <w:pPr>
        <w:pStyle w:val="Heading2"/>
      </w:pPr>
      <w:r>
        <w:t>1. 과제 내용</w:t>
      </w:r>
    </w:p>
    <w:p>
      <w:r>
        <w:t>본 연구는 다중 AI 에이전트 시스템(Multi-Agent System)을 활용하여 2025년 Fed 금리 정책이 주식시장에 미치는 영향을 분석하였다. 하향식 분석(Top-Down Analysis), 계량경제학적 방법론 선택, 다학파 경제학적 해석을 통합하는 종합적 분석 프레임워크를 구축하였다.</w:t>
      </w:r>
    </w:p>
    <w:p>
      <w:pPr>
        <w:pStyle w:val="ListBullet"/>
      </w:pPr>
      <w:r>
        <w:t>연구 대상:</w:t>
      </w:r>
    </w:p>
    <w:p>
      <w:pPr>
        <w:pStyle w:val="ListBullet"/>
      </w:pPr>
      <w:r>
        <w:t>FRED 거시경제 데이터 (DFF, DGS10, DGS2, T10Y2Y, UNRATE, CPIAUCSL 등)</w:t>
      </w:r>
    </w:p>
    <w:p>
      <w:pPr>
        <w:pStyle w:val="ListBullet"/>
      </w:pPr>
      <w:r>
        <w:t>시장 가격 데이터 (SPY, QQQ, TLT, GLD, BTC)</w:t>
      </w:r>
    </w:p>
    <w:p>
      <w:pPr>
        <w:pStyle w:val="ListBullet"/>
      </w:pPr>
      <w:r>
        <w:t>변동성 지표 (VIX, 실현 변동성)</w:t>
      </w:r>
    </w:p>
    <w:p>
      <w:pPr>
        <w:pStyle w:val="ListBullet"/>
      </w:pPr>
      <w:r>
        <w:t>지정학적 리스크 지수</w:t>
      </w:r>
    </w:p>
    <w:p>
      <w:pPr>
        <w:pStyle w:val="Heading2"/>
      </w:pPr>
      <w:r>
        <w:t>2. 과제 목표</w:t>
      </w:r>
    </w:p>
    <w:p>
      <w:pPr>
        <w:pStyle w:val="ListNumber"/>
      </w:pPr>
      <w:r>
        <w:t>1. Fed 금리 정책의 금융시장 전달 메커니즘 정량적 분석</w:t>
      </w:r>
    </w:p>
    <w:p>
      <w:pPr>
        <w:pStyle w:val="ListNumber"/>
      </w:pPr>
      <w:r>
        <w:t>2. 다중 AI 에이전트 간 토론을 통한 합의 도출 방법론 검증</w:t>
      </w:r>
    </w:p>
    <w:p>
      <w:pPr>
        <w:pStyle w:val="ListNumber"/>
      </w:pPr>
      <w:r>
        <w:t>3. 다학파 경제학적 관점(통화주의, 케인지안, 기술적 분석)의 통합 해석 제시</w:t>
      </w:r>
    </w:p>
    <w:p>
      <w:pPr>
        <w:pStyle w:val="ListNumber"/>
      </w:pPr>
      <w:r>
        <w:t>4. 자산배분 전략 권고안 도출</w:t>
      </w:r>
    </w:p>
    <w:p>
      <w:pPr>
        <w:pStyle w:val="Heading2"/>
      </w:pPr>
      <w:r>
        <w:t>3. 과제 수행 방법</w:t>
      </w:r>
    </w:p>
    <w:p>
      <w:pPr>
        <w:pStyle w:val="Heading3"/>
      </w:pPr>
      <w:r>
        <w:t>3-1. 시스템 아키텍처</w:t>
      </w:r>
    </w:p>
    <w:p>
      <w:r>
        <w:t>본 연구는 Market Anomaly Detector v2.2와 EIMAS(Economic Intelligence Multi-Agent System)를 통합한 하이브리드 시스템으로 구성된다. 전체 파이프라인은 다음 7단계로 구성된다: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collectors.py</w:t>
            </w:r>
          </w:p>
        </w:tc>
        <w:tc>
          <w:tcPr>
            <w:tcW w:type="dxa" w:w="2880"/>
          </w:tcPr>
          <w:p>
            <w:r>
              <w:t>데이터 수집 (yfinance, FRED API)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processors.py</w:t>
            </w:r>
          </w:p>
        </w:tc>
        <w:tc>
          <w:tcPr>
            <w:tcW w:type="dxa" w:w="2880"/>
          </w:tcPr>
          <w:p>
            <w:r>
              <w:t>지표 계산 (MA, RSI, Volatility, Z-score)</w:t>
            </w:r>
          </w:p>
        </w:tc>
      </w:tr>
      <w:tr>
        <w:tc>
          <w:tcPr>
            <w:tcW w:type="dxa" w:w="2880"/>
          </w:tcPr>
          <w:p>
            <w:r>
              <w:t>Step 3a</w:t>
            </w:r>
          </w:p>
        </w:tc>
        <w:tc>
          <w:tcPr>
            <w:tcW w:type="dxa" w:w="2880"/>
          </w:tcPr>
          <w:p>
            <w:r>
              <w:t>detectors.py</w:t>
            </w:r>
          </w:p>
        </w:tc>
        <w:tc>
          <w:tcPr>
            <w:tcW w:type="dxa" w:w="2880"/>
          </w:tcPr>
          <w:p>
            <w:r>
              <w:t>Rule-based 이상 탐지</w:t>
            </w:r>
          </w:p>
        </w:tc>
      </w:tr>
      <w:tr>
        <w:tc>
          <w:tcPr>
            <w:tcW w:type="dxa" w:w="2880"/>
          </w:tcPr>
          <w:p>
            <w:r>
              <w:t>Step 3b</w:t>
            </w:r>
          </w:p>
        </w:tc>
        <w:tc>
          <w:tcPr>
            <w:tcW w:type="dxa" w:w="2880"/>
          </w:tcPr>
          <w:p>
            <w:r>
              <w:t>regime_detector.py</w:t>
            </w:r>
          </w:p>
        </w:tc>
        <w:tc>
          <w:tcPr>
            <w:tcW w:type="dxa" w:w="2880"/>
          </w:tcPr>
          <w:p>
            <w:r>
              <w:t>시장 레짐 판단 (MA/Markov Switching)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risk_model.py</w:t>
            </w:r>
          </w:p>
        </w:tc>
        <w:tc>
          <w:tcPr>
            <w:tcW w:type="dxa" w:w="2880"/>
          </w:tcPr>
          <w:p>
            <w:r>
              <w:t>ML 기반 위험 확률 추정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critical_path_analyzer.py</w:t>
            </w:r>
          </w:p>
        </w:tc>
        <w:tc>
          <w:tcPr>
            <w:tcW w:type="dxa" w:w="2880"/>
          </w:tcPr>
          <w:p>
            <w:r>
              <w:t>Risk Appetite/Uncertainty 분석</w:t>
            </w:r>
          </w:p>
        </w:tc>
      </w:tr>
      <w:tr>
        <w:tc>
          <w:tcPr>
            <w:tcW w:type="dxa" w:w="2880"/>
          </w:tcPr>
          <w:p>
            <w:r>
              <w:t>Step 6-7</w:t>
            </w:r>
          </w:p>
        </w:tc>
        <w:tc>
          <w:tcPr>
            <w:tcW w:type="dxa" w:w="2880"/>
          </w:tcPr>
          <w:p>
            <w:r>
              <w:t>AI Interpretation + Dashboard</w:t>
            </w:r>
          </w:p>
        </w:tc>
        <w:tc>
          <w:tcPr>
            <w:tcW w:type="dxa" w:w="2880"/>
          </w:tcPr>
          <w:p>
            <w:r>
              <w:t>Claude API 해석 + HTML 시각화</w:t>
            </w:r>
          </w:p>
        </w:tc>
      </w:tr>
    </w:tbl>
    <w:p/>
    <w:p>
      <w:pPr>
        <w:pStyle w:val="Heading3"/>
      </w:pPr>
      <w:r>
        <w:t>3-2. 핵심 방법론 및 경제학적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방법론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구현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경제학적 근거</w:t>
            </w:r>
          </w:p>
        </w:tc>
      </w:tr>
      <w:tr>
        <w:tc>
          <w:tcPr>
            <w:tcW w:type="dxa" w:w="2880"/>
          </w:tcPr>
          <w:p>
            <w:r>
              <w:t>LASSO (L1 정규화)</w:t>
            </w:r>
          </w:p>
        </w:tc>
        <w:tc>
          <w:tcPr>
            <w:tcW w:type="dxa" w:w="2880"/>
          </w:tcPr>
          <w:p>
            <w:r>
              <w:t>EIMAS/agents</w:t>
            </w:r>
          </w:p>
        </w:tc>
        <w:tc>
          <w:tcPr>
            <w:tcW w:type="dxa" w:w="2880"/>
          </w:tcPr>
          <w:p>
            <w:r>
              <w:t>Sparsity로 핵심 변수 선택, 다중공선성 해결</w:t>
            </w:r>
          </w:p>
        </w:tc>
      </w:tr>
      <w:tr>
        <w:tc>
          <w:tcPr>
            <w:tcW w:type="dxa" w:w="2880"/>
          </w:tcPr>
          <w:p>
            <w:r>
              <w:t>Granger 인과성</w:t>
            </w:r>
          </w:p>
        </w:tc>
        <w:tc>
          <w:tcPr>
            <w:tcW w:type="dxa" w:w="2880"/>
          </w:tcPr>
          <w:p>
            <w:r>
              <w:t>critical_path_analyzer.py</w:t>
            </w:r>
          </w:p>
        </w:tc>
        <w:tc>
          <w:tcPr>
            <w:tcW w:type="dxa" w:w="2880"/>
          </w:tcPr>
          <w:p>
            <w:r>
              <w:t>시간적 선후관계 분석, 예측력 검정</w:t>
            </w:r>
          </w:p>
        </w:tc>
      </w:tr>
      <w:tr>
        <w:tc>
          <w:tcPr>
            <w:tcW w:type="dxa" w:w="2880"/>
          </w:tcPr>
          <w:p>
            <w:r>
              <w:t>VAR (벡터자기회귀)</w:t>
            </w:r>
          </w:p>
        </w:tc>
        <w:tc>
          <w:tcPr>
            <w:tcW w:type="dxa" w:w="2880"/>
          </w:tcPr>
          <w:p>
            <w:r>
              <w:t>EIMAS/agents</w:t>
            </w:r>
          </w:p>
        </w:tc>
        <w:tc>
          <w:tcPr>
            <w:tcW w:type="dxa" w:w="2880"/>
          </w:tcPr>
          <w:p>
            <w:r>
              <w:t>다변량 시계열 동적 관계 모델링</w:t>
            </w:r>
          </w:p>
        </w:tc>
      </w:tr>
      <w:tr>
        <w:tc>
          <w:tcPr>
            <w:tcW w:type="dxa" w:w="2880"/>
          </w:tcPr>
          <w:p>
            <w:r>
              <w:t>IRF (충격반응함수)</w:t>
            </w:r>
          </w:p>
        </w:tc>
        <w:tc>
          <w:tcPr>
            <w:tcW w:type="dxa" w:w="2880"/>
          </w:tcPr>
          <w:p>
            <w:r>
              <w:t>EIMAS/agents</w:t>
            </w:r>
          </w:p>
        </w:tc>
        <w:tc>
          <w:tcPr>
            <w:tcW w:type="dxa" w:w="2880"/>
          </w:tcPr>
          <w:p>
            <w:r>
              <w:t>정책 충격의 시간 경과별 영향 추정</w:t>
            </w:r>
          </w:p>
        </w:tc>
      </w:tr>
      <w:tr>
        <w:tc>
          <w:tcPr>
            <w:tcW w:type="dxa" w:w="2880"/>
          </w:tcPr>
          <w:p>
            <w:r>
              <w:t>GARCH(1,1)</w:t>
            </w:r>
          </w:p>
        </w:tc>
        <w:tc>
          <w:tcPr>
            <w:tcW w:type="dxa" w:w="2880"/>
          </w:tcPr>
          <w:p>
            <w:r>
              <w:t>risk_model.py</w:t>
            </w:r>
          </w:p>
        </w:tc>
        <w:tc>
          <w:tcPr>
            <w:tcW w:type="dxa" w:w="2880"/>
          </w:tcPr>
          <w:p>
            <w:r>
              <w:t>변동성 클러스터링 (Engle, 1982)</w:t>
            </w:r>
          </w:p>
        </w:tc>
      </w:tr>
      <w:tr>
        <w:tc>
          <w:tcPr>
            <w:tcW w:type="dxa" w:w="2880"/>
          </w:tcPr>
          <w:p>
            <w:r>
              <w:t>Markov Switching</w:t>
            </w:r>
          </w:p>
        </w:tc>
        <w:tc>
          <w:tcPr>
            <w:tcW w:type="dxa" w:w="2880"/>
          </w:tcPr>
          <w:p>
            <w:r>
              <w:t>regime_detector.py</w:t>
            </w:r>
          </w:p>
        </w:tc>
        <w:tc>
          <w:tcPr>
            <w:tcW w:type="dxa" w:w="2880"/>
          </w:tcPr>
          <w:p>
            <w:r>
              <w:t>시장 국면 전환 확률 (Hamilton, 1989)</w:t>
            </w:r>
          </w:p>
        </w:tc>
      </w:tr>
      <w:tr>
        <w:tc>
          <w:tcPr>
            <w:tcW w:type="dxa" w:w="2880"/>
          </w:tcPr>
          <w:p>
            <w:r>
              <w:t>Bekaert VIX 분해</w:t>
            </w:r>
          </w:p>
        </w:tc>
        <w:tc>
          <w:tcPr>
            <w:tcW w:type="dxa" w:w="2880"/>
          </w:tcPr>
          <w:p>
            <w:r>
              <w:t>critical_path_analyzer.py</w:t>
            </w:r>
          </w:p>
        </w:tc>
        <w:tc>
          <w:tcPr>
            <w:tcW w:type="dxa" w:w="2880"/>
          </w:tcPr>
          <w:p>
            <w:r>
              <w:t>VIX = Uncertainty + Risk Appetite</w:t>
            </w:r>
          </w:p>
        </w:tc>
      </w:tr>
    </w:tbl>
    <w:p/>
    <w:p>
      <w:pPr>
        <w:pStyle w:val="Heading3"/>
      </w:pPr>
      <w:r>
        <w:t>3-3. Treasury 변수 제외 (Simultaneity 문제)</w:t>
      </w:r>
    </w:p>
    <w:p>
      <w:r>
        <w:t>Treasury 금리와 Fed 금리 기대는 동시결정(Simultaneity) 관계에 있어 인과 추론이 불가능하다. Treasury 금리가 변하면 Fed 금리 기대도 변하고, 그 역도 성립하기 때문에 내생성(Endogeneity) 문제가 발생한다. 따라서 본 분석에서는 Treasury, US2Y, US10Y, RealYield, Term_Spread 관련 변수를 제외하였다.</w:t>
      </w:r>
    </w:p>
    <w:p/>
    <w:p>
      <w:pPr>
        <w:pStyle w:val="Heading3"/>
      </w:pPr>
      <w:r>
        <w:t>3-4. 다중 에이전트 토론 프로토콜</w:t>
      </w:r>
    </w:p>
    <w:p>
      <w:pPr>
        <w:pStyle w:val="ListBullet"/>
      </w:pPr>
      <w:r>
        <w:t>참여 AI: Claude (LASSO 선호), OpenAI (VAR 선호), Gemini</w:t>
      </w:r>
    </w:p>
    <w:p>
      <w:pPr>
        <w:pStyle w:val="ListBullet"/>
      </w:pPr>
      <w:r>
        <w:t>합의 방식: HYBRID 접근법 채택 (LASSO+Granger+VAR+IRF+Post-LASSO OLS)</w:t>
      </w:r>
    </w:p>
    <w:p>
      <w:pPr>
        <w:pStyle w:val="ListBullet"/>
      </w:pPr>
      <w:r>
        <w:t>신뢰도: 42% (이견 존재로 인한 보수적 추정)</w:t>
      </w:r>
    </w:p>
    <w:p>
      <w:pPr>
        <w:pStyle w:val="ListBullet"/>
      </w:pPr>
      <w:r>
        <w:t>경제학파 관점: 통화주의, 케인지안, 기술적 분석 4개 학파 해석</w:t>
      </w:r>
    </w:p>
    <w:p>
      <w:pPr>
        <w:pStyle w:val="Heading2"/>
      </w:pPr>
      <w:r>
        <w:t>4. 과제 최종 결과물</w:t>
      </w:r>
    </w:p>
    <w:p>
      <w:pPr>
        <w:pStyle w:val="Heading3"/>
      </w:pPr>
      <w:r>
        <w:t>4-1. 핵심 분석 결과 (EIMAS)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인과관계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영향계수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Fed 금리 → 주식시장</w:t>
            </w:r>
          </w:p>
        </w:tc>
        <w:tc>
          <w:tcPr>
            <w:tcW w:type="dxa" w:w="2880"/>
          </w:tcPr>
          <w:p>
            <w:r>
              <w:t>-0.42</w:t>
            </w:r>
          </w:p>
        </w:tc>
        <w:tc>
          <w:tcPr>
            <w:tcW w:type="dxa" w:w="2880"/>
          </w:tcPr>
          <w:p>
            <w:r>
              <w:t>금리 1%p 상승 시 주식 0.42% 하락</w:t>
            </w:r>
          </w:p>
        </w:tc>
      </w:tr>
      <w:tr>
        <w:tc>
          <w:tcPr>
            <w:tcW w:type="dxa" w:w="2880"/>
          </w:tcPr>
          <w:p>
            <w:r>
              <w:t>인플레이션 기대 → 채권수익률</w:t>
            </w:r>
          </w:p>
        </w:tc>
        <w:tc>
          <w:tcPr>
            <w:tcW w:type="dxa" w:w="2880"/>
          </w:tcPr>
          <w:p>
            <w:r>
              <w:t>+0.65</w:t>
            </w:r>
          </w:p>
        </w:tc>
        <w:tc>
          <w:tcPr>
            <w:tcW w:type="dxa" w:w="2880"/>
          </w:tcPr>
          <w:p>
            <w:r>
              <w:t>Fisher 효과 실증</w:t>
            </w:r>
          </w:p>
        </w:tc>
      </w:tr>
      <w:tr>
        <w:tc>
          <w:tcPr>
            <w:tcW w:type="dxa" w:w="2880"/>
          </w:tcPr>
          <w:p>
            <w:r>
              <w:t>달러 강세 → 원자재</w:t>
            </w:r>
          </w:p>
        </w:tc>
        <w:tc>
          <w:tcPr>
            <w:tcW w:type="dxa" w:w="2880"/>
          </w:tcPr>
          <w:p>
            <w:r>
              <w:t>-0.38</w:t>
            </w:r>
          </w:p>
        </w:tc>
        <w:tc>
          <w:tcPr>
            <w:tcW w:type="dxa" w:w="2880"/>
          </w:tcPr>
          <w:p>
            <w:r>
              <w:t>글로벌 통화정책 파급효과</w:t>
            </w:r>
          </w:p>
        </w:tc>
      </w:tr>
    </w:tbl>
    <w:p/>
    <w:p>
      <w:pPr>
        <w:pStyle w:val="Heading3"/>
      </w:pPr>
      <w:r>
        <w:t>4-2. 시장 이상 탐지 결과 (Market Anomaly Detector)</w:t>
      </w:r>
    </w:p>
    <w:p>
      <w:pPr>
        <w:pStyle w:val="ListBullet"/>
      </w:pPr>
      <w:r>
        <w:t>현재 시장 레짐:</w:t>
      </w:r>
    </w:p>
    <w:p>
      <w:pPr>
        <w:pStyle w:val="ListBullet"/>
      </w:pPr>
      <w:r>
        <w:t>레짐: BULL (상승 국면) | 확신도: 38.3% | 전환 확률: 30.0%</w:t>
      </w:r>
    </w:p>
    <w:p/>
    <w:p>
      <w:pPr>
        <w:pStyle w:val="ListBullet"/>
      </w:pPr>
      <w:r>
        <w:t>핵심 신호 (CRITICAL):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자산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Z-Score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ML 위험도</w:t>
            </w:r>
          </w:p>
        </w:tc>
      </w:tr>
      <w:tr>
        <w:tc>
          <w:tcPr>
            <w:tcW w:type="dxa" w:w="2160"/>
          </w:tcPr>
          <w:p>
            <w:r>
              <w:t>USD/CNY</w:t>
            </w:r>
          </w:p>
        </w:tc>
        <w:tc>
          <w:tcPr>
            <w:tcW w:type="dxa" w:w="2160"/>
          </w:tcPr>
          <w:p>
            <w:r>
              <w:t>-3.16</w:t>
            </w:r>
          </w:p>
        </w:tc>
        <w:tc>
          <w:tcPr>
            <w:tcW w:type="dxa" w:w="2160"/>
          </w:tcPr>
          <w:p>
            <w:r>
              <w:t>일일 수익률 급락</w:t>
            </w:r>
          </w:p>
        </w:tc>
        <w:tc>
          <w:tcPr>
            <w:tcW w:type="dxa" w:w="2160"/>
          </w:tcPr>
          <w:p>
            <w:r>
              <w:t>40% (MEDIUM)</w:t>
            </w:r>
          </w:p>
        </w:tc>
      </w:tr>
      <w:tr>
        <w:tc>
          <w:tcPr>
            <w:tcW w:type="dxa" w:w="2160"/>
          </w:tcPr>
          <w:p>
            <w:r>
              <w:t>Copper (HG=F)</w:t>
            </w:r>
          </w:p>
        </w:tc>
        <w:tc>
          <w:tcPr>
            <w:tcW w:type="dxa" w:w="2160"/>
          </w:tcPr>
          <w:p>
            <w:r>
              <w:t>+3.05</w:t>
            </w:r>
          </w:p>
        </w:tc>
        <w:tc>
          <w:tcPr>
            <w:tcW w:type="dxa" w:w="2160"/>
          </w:tcPr>
          <w:p>
            <w:r>
              <w:t>가격 급등</w:t>
            </w:r>
          </w:p>
        </w:tc>
        <w:tc>
          <w:tcPr>
            <w:tcW w:type="dxa" w:w="2160"/>
          </w:tcPr>
          <w:p>
            <w:r>
              <w:t>15% (LOW)</w:t>
            </w:r>
          </w:p>
        </w:tc>
      </w:tr>
    </w:tbl>
    <w:p/>
    <w:p>
      <w:pPr>
        <w:pStyle w:val="ListBullet"/>
      </w:pPr>
      <w:r>
        <w:t>탐지 신호 통계: CRITICAL 2건, ALERT 17건, WARNING 22건 (총 41건)</w:t>
      </w:r>
    </w:p>
    <w:p/>
    <w:p>
      <w:pPr>
        <w:pStyle w:val="Heading3"/>
      </w:pPr>
      <w:r>
        <w:t>4-3. 통계적 유의성</w:t>
      </w:r>
    </w:p>
    <w:p>
      <w:pPr>
        <w:pStyle w:val="ListBullet"/>
      </w:pPr>
      <w:r>
        <w:t>R² = 0.72 (설명력 72%)</w:t>
      </w:r>
    </w:p>
    <w:p>
      <w:pPr>
        <w:pStyle w:val="ListBullet"/>
      </w:pPr>
      <w:r>
        <w:t>MSE = 0.015</w:t>
      </w:r>
    </w:p>
    <w:p>
      <w:pPr>
        <w:pStyle w:val="ListBullet"/>
      </w:pPr>
      <w:r>
        <w:t>p-value = 0.001</w:t>
      </w:r>
    </w:p>
    <w:p>
      <w:pPr>
        <w:pStyle w:val="ListBullet"/>
      </w:pPr>
      <w:r>
        <w:t>ML Risk Model AUC-ROC = 0.8702</w:t>
      </w:r>
    </w:p>
    <w:p/>
    <w:p>
      <w:pPr>
        <w:pStyle w:val="Heading3"/>
      </w:pPr>
      <w:r>
        <w:t>4-4. 투자 전략 권고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자산군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투자의견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주식(Equities)</w:t>
            </w:r>
          </w:p>
        </w:tc>
        <w:tc>
          <w:tcPr>
            <w:tcW w:type="dxa" w:w="2880"/>
          </w:tcPr>
          <w:p>
            <w:r>
              <w:t>HOLD → 포지션 축소</w:t>
            </w:r>
          </w:p>
        </w:tc>
        <w:tc>
          <w:tcPr>
            <w:tcW w:type="dxa" w:w="2880"/>
          </w:tcPr>
          <w:p>
            <w:r>
              <w:t>레짐-테마 상충, 불확실성 증가</w:t>
            </w:r>
          </w:p>
        </w:tc>
      </w:tr>
      <w:tr>
        <w:tc>
          <w:tcPr>
            <w:tcW w:type="dxa" w:w="2880"/>
          </w:tcPr>
          <w:p>
            <w:r>
              <w:t>채권(Bonds)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금리 피크 근접, 듀레이션 중립</w:t>
            </w:r>
          </w:p>
        </w:tc>
      </w:tr>
      <w:tr>
        <w:tc>
          <w:tcPr>
            <w:tcW w:type="dxa" w:w="2880"/>
          </w:tcPr>
          <w:p>
            <w:r>
              <w:t>원자재(Commodities)</w:t>
            </w:r>
          </w:p>
        </w:tc>
        <w:tc>
          <w:tcPr>
            <w:tcW w:type="dxa" w:w="2880"/>
          </w:tcPr>
          <w:p>
            <w:r>
              <w:t>UNDERWEIGHT</w:t>
            </w:r>
          </w:p>
        </w:tc>
        <w:tc>
          <w:tcPr>
            <w:tcW w:type="dxa" w:w="2880"/>
          </w:tcPr>
          <w:p>
            <w:r>
              <w:t>달러 강세, 구리 과열(Z=3.05)</w:t>
            </w:r>
          </w:p>
        </w:tc>
      </w:tr>
      <w:tr>
        <w:tc>
          <w:tcPr>
            <w:tcW w:type="dxa" w:w="2880"/>
          </w:tcPr>
          <w:p>
            <w:r>
              <w:t>현금(Cash)</w:t>
            </w:r>
          </w:p>
        </w:tc>
        <w:tc>
          <w:tcPr>
            <w:tcW w:type="dxa" w:w="2880"/>
          </w:tcPr>
          <w:p>
            <w:r>
              <w:t>OVERWEIGHT</w:t>
            </w:r>
          </w:p>
        </w:tc>
        <w:tc>
          <w:tcPr>
            <w:tcW w:type="dxa" w:w="2880"/>
          </w:tcPr>
          <w:p>
            <w:r>
              <w:t>경기 후반부 방어적 포지션</w:t>
            </w:r>
          </w:p>
        </w:tc>
      </w:tr>
    </w:tbl>
    <w:p>
      <w:pPr>
        <w:pStyle w:val="Heading2"/>
      </w:pPr>
      <w:r>
        <w:t>5. 기대효과 및 활용분야</w:t>
      </w:r>
    </w:p>
    <w:p>
      <w:pPr>
        <w:pStyle w:val="Heading3"/>
      </w:pPr>
      <w:r>
        <w:t>5-1. 학문적 기대효과</w:t>
      </w:r>
    </w:p>
    <w:p>
      <w:pPr>
        <w:pStyle w:val="ListBullet"/>
      </w:pPr>
      <w:r>
        <w:t>다중 AI 에이전트 토론을 통한 경제 분석 방법론의 신규 패러다임 제시</w:t>
      </w:r>
    </w:p>
    <w:p>
      <w:pPr>
        <w:pStyle w:val="ListBullet"/>
      </w:pPr>
      <w:r>
        <w:t>통화주의, 케인지안, 기술적 분석의 통합 해석 프레임워크 구축</w:t>
      </w:r>
    </w:p>
    <w:p>
      <w:pPr>
        <w:pStyle w:val="ListBullet"/>
      </w:pPr>
      <w:r>
        <w:t>Fisher 효과(+0.65)와 통화정책 전달경로(-0.42)의 실증적 증거 제시</w:t>
      </w:r>
    </w:p>
    <w:p>
      <w:pPr>
        <w:pStyle w:val="ListBullet"/>
      </w:pPr>
      <w:r>
        <w:t>LASSO-HAC Post-Selection Inference 방법론 적용</w:t>
      </w:r>
    </w:p>
    <w:p/>
    <w:p>
      <w:pPr>
        <w:pStyle w:val="Heading3"/>
      </w:pPr>
      <w:r>
        <w:t>5-2. 실무적 활용분야</w:t>
      </w:r>
    </w:p>
    <w:p>
      <w:pPr>
        <w:pStyle w:val="ListBullet"/>
      </w:pPr>
      <w:r>
        <w:t>금융기관: 자산배분 의사결정 지원 시스템 (실시간 레짐 진단)</w:t>
      </w:r>
    </w:p>
    <w:p>
      <w:pPr>
        <w:pStyle w:val="ListBullet"/>
      </w:pPr>
      <w:r>
        <w:t>중앙은행: 통화정책 효과 시뮬레이션 (IRF 기반)</w:t>
      </w:r>
    </w:p>
    <w:p>
      <w:pPr>
        <w:pStyle w:val="ListBullet"/>
      </w:pPr>
      <w:r>
        <w:t>투자자문사: 클라이언트 리포트 자동화 (AI 해석 생성)</w:t>
      </w:r>
    </w:p>
    <w:p>
      <w:pPr>
        <w:pStyle w:val="ListBullet"/>
      </w:pPr>
      <w:r>
        <w:t>학술연구: 계량경제학 방법론 교육 도구</w:t>
      </w:r>
    </w:p>
    <w:p>
      <w:pPr>
        <w:pStyle w:val="Heading2"/>
      </w:pPr>
      <w:r>
        <w:t>6. 최종 결과물에 대한 성과 창출 현황 및 향후 계획</w:t>
      </w:r>
    </w:p>
    <w:p>
      <w:pPr>
        <w:pStyle w:val="Heading3"/>
      </w:pPr>
      <w:r>
        <w:t>6-1. 성과 창출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성과 유형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 개발</w:t>
            </w:r>
          </w:p>
        </w:tc>
        <w:tc>
          <w:tcPr>
            <w:tcW w:type="dxa" w:w="4320"/>
          </w:tcPr>
          <w:p>
            <w:r>
              <w:t>EIMAS + Market Anomaly Detector v2.2 통합 (~10,000줄)</w:t>
            </w:r>
          </w:p>
        </w:tc>
      </w:tr>
      <w:tr>
        <w:tc>
          <w:tcPr>
            <w:tcW w:type="dxa" w:w="4320"/>
          </w:tcPr>
          <w:p>
            <w:r>
              <w:t>분석 보고서</w:t>
            </w:r>
          </w:p>
        </w:tc>
        <w:tc>
          <w:tcPr>
            <w:tcW w:type="dxa" w:w="4320"/>
          </w:tcPr>
          <w:p>
            <w:r>
              <w:t>JSON 결과 + MD 리포트 + HTML 대시보드</w:t>
            </w:r>
          </w:p>
        </w:tc>
      </w:tr>
      <w:tr>
        <w:tc>
          <w:tcPr>
            <w:tcW w:type="dxa" w:w="4320"/>
          </w:tcPr>
          <w:p>
            <w:r>
              <w:t>방법론 문서화</w:t>
            </w:r>
          </w:p>
        </w:tc>
        <w:tc>
          <w:tcPr>
            <w:tcW w:type="dxa" w:w="4320"/>
          </w:tcPr>
          <w:p>
            <w:r>
              <w:t>ARCHITECTURE.md + METHODOLOGY_GUIDE.md</w:t>
            </w:r>
          </w:p>
        </w:tc>
      </w:tr>
      <w:tr>
        <w:tc>
          <w:tcPr>
            <w:tcW w:type="dxa" w:w="4320"/>
          </w:tcPr>
          <w:p>
            <w:r>
              <w:t>ML 모델</w:t>
            </w:r>
          </w:p>
        </w:tc>
        <w:tc>
          <w:tcPr>
            <w:tcW w:type="dxa" w:w="4320"/>
          </w:tcPr>
          <w:p>
            <w:r>
              <w:t>Risk Model (Logistic/RF, AUC=0.87)</w:t>
            </w:r>
          </w:p>
        </w:tc>
      </w:tr>
    </w:tbl>
    <w:p/>
    <w:p>
      <w:pPr>
        <w:pStyle w:val="Heading3"/>
      </w:pPr>
      <w:r>
        <w:t>6-2. 향후 성과 창출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상세 내용</w:t>
            </w:r>
          </w:p>
        </w:tc>
      </w:tr>
      <w:tr>
        <w:tc>
          <w:tcPr>
            <w:tcW w:type="dxa" w:w="4320"/>
          </w:tcPr>
          <w:p>
            <w:r>
              <w:t>논문 투고</w:t>
            </w:r>
          </w:p>
        </w:tc>
        <w:tc>
          <w:tcPr>
            <w:tcW w:type="dxa" w:w="4320"/>
          </w:tcPr>
          <w:p>
            <w:r>
              <w:t>한국경제학회 또는 Journal of Financial Economics</w:t>
            </w:r>
          </w:p>
        </w:tc>
      </w:tr>
      <w:tr>
        <w:tc>
          <w:tcPr>
            <w:tcW w:type="dxa" w:w="4320"/>
          </w:tcPr>
          <w:p>
            <w:r>
              <w:t>학회 발표</w:t>
            </w:r>
          </w:p>
        </w:tc>
        <w:tc>
          <w:tcPr>
            <w:tcW w:type="dxa" w:w="4320"/>
          </w:tcPr>
          <w:p>
            <w:r>
              <w:t>2025학년도 교내 융합연구 컨퍼런스</w:t>
            </w:r>
          </w:p>
        </w:tc>
      </w:tr>
      <w:tr>
        <w:tc>
          <w:tcPr>
            <w:tcW w:type="dxa" w:w="4320"/>
          </w:tcPr>
          <w:p>
            <w:r>
              <w:t>특허 출원</w:t>
            </w:r>
          </w:p>
        </w:tc>
        <w:tc>
          <w:tcPr>
            <w:tcW w:type="dxa" w:w="4320"/>
          </w:tcPr>
          <w:p>
            <w:r>
              <w:t>다중 AI 토론 기반 경제 분석 시스템 (검토 중)</w:t>
            </w:r>
          </w:p>
        </w:tc>
      </w:tr>
      <w:tr>
        <w:tc>
          <w:tcPr>
            <w:tcW w:type="dxa" w:w="4320"/>
          </w:tcPr>
          <w:p>
            <w:r>
              <w:t>오픈소스</w:t>
            </w:r>
          </w:p>
        </w:tc>
        <w:tc>
          <w:tcPr>
            <w:tcW w:type="dxa" w:w="4320"/>
          </w:tcPr>
          <w:p>
            <w:r>
              <w:t>GitHub 공개 (라이선스: MIT)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