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[서식4]</w:t>
      </w:r>
    </w:p>
    <w:p>
      <w:pPr>
        <w:jc w:val="center"/>
      </w:pPr>
      <w:r>
        <w:t>2025.01.07</w:t>
      </w:r>
    </w:p>
    <w:p>
      <w:pPr>
        <w:jc w:val="center"/>
      </w:pPr>
      <w:r>
        <w:rPr>
          <w:b/>
        </w:rPr>
        <w:t>서강대학교 융합교육원</w:t>
      </w:r>
    </w:p>
    <w:p/>
    <w:p>
      <w:pPr>
        <w:pStyle w:val="Heading1"/>
      </w:pPr>
      <w:r>
        <w:t>Ⅰ. 연구 및 사업명</w:t>
      </w:r>
    </w:p>
    <w:p>
      <w:r>
        <w:t>"EIMAS: 경제 지능형 다중 에이전트 시스템을 활용한 Fed 금리 정책의 금융시장 영향 분석"</w:t>
      </w:r>
    </w:p>
    <w:p>
      <w:pPr>
        <w:pStyle w:val="Heading1"/>
      </w:pPr>
      <w:r>
        <w:t>Ⅱ. 연구 및 사업 추진 결과</w:t>
      </w:r>
    </w:p>
    <w:p>
      <w:pPr>
        <w:pStyle w:val="Heading2"/>
      </w:pPr>
      <w:r>
        <w:t>1. 과제 내용</w:t>
      </w:r>
    </w:p>
    <w:p>
      <w:r>
        <w:t>본 연구는 다중 AI 에이전트 시스템(Multi-Agent System)을 활용하여 2025년 Fed 금리 정책이 주식시장에 미치는 영향을 분석하였다. 하향식 분석(Top-Down Analysis), 계량경제학적 방법론 선택, 다학파 경제학적 해석을 통합하는 종합적 분석 프레임워크를 구축하였다.</w:t>
      </w:r>
    </w:p>
    <w:p>
      <w:pPr>
        <w:pStyle w:val="Heading2"/>
      </w:pPr>
      <w:r>
        <w:t>2. 과제 목표</w:t>
      </w:r>
    </w:p>
    <w:p>
      <w:pPr>
        <w:pStyle w:val="ListNumber"/>
      </w:pPr>
      <w:r>
        <w:t>1. Fed 금리 정책의 금융시장 전달 메커니즘 정량적 분석</w:t>
      </w:r>
    </w:p>
    <w:p>
      <w:pPr>
        <w:pStyle w:val="ListNumber"/>
      </w:pPr>
      <w:r>
        <w:t>2. 다중 AI 에이전트 간 토론을 통한 합의 도출 방법론 검증</w:t>
      </w:r>
    </w:p>
    <w:p>
      <w:pPr>
        <w:pStyle w:val="ListNumber"/>
      </w:pPr>
      <w:r>
        <w:t>3. 다학파 경제학적 관점(통화주의, 케인지안, 기술적 분석)의 통합 해석 제시</w:t>
      </w:r>
    </w:p>
    <w:p>
      <w:pPr>
        <w:pStyle w:val="ListNumber"/>
      </w:pPr>
      <w:r>
        <w:t>4. 자산배분 전략 권고안 도출</w:t>
      </w:r>
    </w:p>
    <w:p>
      <w:pPr>
        <w:pStyle w:val="Heading2"/>
      </w:pPr>
      <w:r>
        <w:t>3. 과제 수행 방법</w:t>
      </w:r>
    </w:p>
    <w:p>
      <w:pPr>
        <w:pStyle w:val="Heading3"/>
      </w:pPr>
      <w:r>
        <w:t>3-1. 왜 다중 AI 에이전트인가?</w:t>
      </w:r>
    </w:p>
    <w:p>
      <w:r>
        <w:t>(1) 경제학적 관점: 의견 다양성과 집단지성</w:t>
      </w:r>
    </w:p>
    <w:p>
      <w:r>
        <w:t>효율적 시장 가설(EMH)에 따르면 다양한 참여자들의 의견이 종합되어 가격이 형성된다. 단일 분석가의 의견보다 여러 분석가의 의견을 종합할 때 더 정확한 예측이 가능하다. Surowiecki(2004)의 "The Wisdom of Crowds"에서 입증되었듯이, 다양한 독립적 의견의 평균은 전문가 개인보다 정확하다. 본 연구에서는 이 원리를 AI 시스템에 적용하였다.</w:t>
      </w:r>
    </w:p>
    <w:p>
      <w:r>
        <w:t>(2) 기술적 관점: 전문화와 분업</w:t>
      </w:r>
    </w:p>
    <w:p>
      <w:r>
        <w:t>Adam Smith의 분업(Division of Labor) 원리를 AI 시스템에 적용하였다. 단일 AI는 컨텍스트 한계로 모든 정보를 처리하기 어렵고, 자기 검증이 불가능하며, 실패 시 전체 시스템이 중단된다. 반면 다중 에이전트는 역할별로 분리된 컨텍스트에서 전문화된 분석을 수행하고, 에이전트 간 교차 검증이 가능하며, 부분 실패 시 다른 에이전트가 보완한다.</w:t>
      </w:r>
    </w:p>
    <w:p>
      <w:pPr>
        <w:pStyle w:val="Heading3"/>
      </w:pPr>
      <w:r>
        <w:t>3-2. 에이전트별 역할과 AI 모델 선택 이유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에이전트</w:t>
            </w:r>
          </w:p>
        </w:tc>
        <w:tc>
          <w:tcPr>
            <w:tcW w:type="dxa" w:w="2160"/>
          </w:tcPr>
          <w:p>
            <w:r>
              <w:rPr>
                <w:b/>
              </w:rPr>
              <w:t>AI 모델</w:t>
            </w:r>
          </w:p>
        </w:tc>
        <w:tc>
          <w:tcPr>
            <w:tcW w:type="dxa" w:w="2160"/>
          </w:tcPr>
          <w:p>
            <w:r>
              <w:rPr>
                <w:b/>
              </w:rPr>
              <w:t>역할</w:t>
            </w:r>
          </w:p>
        </w:tc>
        <w:tc>
          <w:tcPr>
            <w:tcW w:type="dxa" w:w="2160"/>
          </w:tcPr>
          <w:p>
            <w:r>
              <w:rPr>
                <w:b/>
              </w:rPr>
              <w:t>선택 이유</w:t>
            </w:r>
          </w:p>
        </w:tc>
      </w:tr>
      <w:tr>
        <w:tc>
          <w:tcPr>
            <w:tcW w:type="dxa" w:w="2160"/>
          </w:tcPr>
          <w:p>
            <w:r>
              <w:t>MetaOrchestrator</w:t>
            </w:r>
          </w:p>
        </w:tc>
        <w:tc>
          <w:tcPr>
            <w:tcW w:type="dxa" w:w="2160"/>
          </w:tcPr>
          <w:p>
            <w:r>
              <w:t>Claude Opus</w:t>
            </w:r>
          </w:p>
        </w:tc>
        <w:tc>
          <w:tcPr>
            <w:tcW w:type="dxa" w:w="2160"/>
          </w:tcPr>
          <w:p>
            <w:r>
              <w:t>전체 조율, 합의 도출</w:t>
            </w:r>
          </w:p>
        </w:tc>
        <w:tc>
          <w:tcPr>
            <w:tcW w:type="dxa" w:w="2160"/>
          </w:tcPr>
          <w:p>
            <w:r>
              <w:t>고차원 추론, 복잡한 맥락 이해</w:t>
            </w:r>
          </w:p>
        </w:tc>
      </w:tr>
      <w:tr>
        <w:tc>
          <w:tcPr>
            <w:tcW w:type="dxa" w:w="2160"/>
          </w:tcPr>
          <w:p>
            <w:r>
              <w:t>AnalysisAgent</w:t>
            </w:r>
          </w:p>
        </w:tc>
        <w:tc>
          <w:tcPr>
            <w:tcW w:type="dxa" w:w="2160"/>
          </w:tcPr>
          <w:p>
            <w:r>
              <w:t>Claude</w:t>
            </w:r>
          </w:p>
        </w:tc>
        <w:tc>
          <w:tcPr>
            <w:tcW w:type="dxa" w:w="2160"/>
          </w:tcPr>
          <w:p>
            <w:r>
              <w:t>Critical Path, 레짐 탐지</w:t>
            </w:r>
          </w:p>
        </w:tc>
        <w:tc>
          <w:tcPr>
            <w:tcW w:type="dxa" w:w="2160"/>
          </w:tcPr>
          <w:p>
            <w:r>
              <w:t>뉘앙스 파악, 상태 전환 인식</w:t>
            </w:r>
          </w:p>
        </w:tc>
      </w:tr>
      <w:tr>
        <w:tc>
          <w:tcPr>
            <w:tcW w:type="dxa" w:w="2160"/>
          </w:tcPr>
          <w:p>
            <w:r>
              <w:t>ForecastAgent</w:t>
            </w:r>
          </w:p>
        </w:tc>
        <w:tc>
          <w:tcPr>
            <w:tcW w:type="dxa" w:w="2160"/>
          </w:tcPr>
          <w:p>
            <w:r>
              <w:t>OpenAI GPT</w:t>
            </w:r>
          </w:p>
        </w:tc>
        <w:tc>
          <w:tcPr>
            <w:tcW w:type="dxa" w:w="2160"/>
          </w:tcPr>
          <w:p>
            <w:r>
              <w:t>LASSO, Granger, VAR</w:t>
            </w:r>
          </w:p>
        </w:tc>
        <w:tc>
          <w:tcPr>
            <w:tcW w:type="dxa" w:w="2160"/>
          </w:tcPr>
          <w:p>
            <w:r>
              <w:t>구조화된 데이터 처리, 통계적 추론</w:t>
            </w:r>
          </w:p>
        </w:tc>
      </w:tr>
      <w:tr>
        <w:tc>
          <w:tcPr>
            <w:tcW w:type="dxa" w:w="2160"/>
          </w:tcPr>
          <w:p>
            <w:r>
              <w:t>StrategyAgent</w:t>
            </w:r>
          </w:p>
        </w:tc>
        <w:tc>
          <w:tcPr>
            <w:tcW w:type="dxa" w:w="2160"/>
          </w:tcPr>
          <w:p>
            <w:r>
              <w:t>Gemini</w:t>
            </w:r>
          </w:p>
        </w:tc>
        <w:tc>
          <w:tcPr>
            <w:tcW w:type="dxa" w:w="2160"/>
          </w:tcPr>
          <w:p>
            <w:r>
              <w:t>자산 배분, 리스크 관리</w:t>
            </w:r>
          </w:p>
        </w:tc>
        <w:tc>
          <w:tcPr>
            <w:tcW w:type="dxa" w:w="2160"/>
          </w:tcPr>
          <w:p>
            <w:r>
              <w:t>멀티모달 처리, 실시간 정보 통합</w:t>
            </w:r>
          </w:p>
        </w:tc>
      </w:tr>
      <w:tr>
        <w:tc>
          <w:tcPr>
            <w:tcW w:type="dxa" w:w="2160"/>
          </w:tcPr>
          <w:p>
            <w:r>
              <w:t>ResearchAgent</w:t>
            </w:r>
          </w:p>
        </w:tc>
        <w:tc>
          <w:tcPr>
            <w:tcW w:type="dxa" w:w="2160"/>
          </w:tcPr>
          <w:p>
            <w:r>
              <w:t>Perplexity</w:t>
            </w:r>
          </w:p>
        </w:tc>
        <w:tc>
          <w:tcPr>
            <w:tcW w:type="dxa" w:w="2160"/>
          </w:tcPr>
          <w:p>
            <w:r>
              <w:t>실시간 뉴스 검색</w:t>
            </w:r>
          </w:p>
        </w:tc>
        <w:tc>
          <w:tcPr>
            <w:tcW w:type="dxa" w:w="2160"/>
          </w:tcPr>
          <w:p>
            <w:r>
              <w:t>웹 검색 특화, 소스 인용</w:t>
            </w:r>
          </w:p>
        </w:tc>
      </w:tr>
    </w:tbl>
    <w:p/>
    <w:p>
      <w:r>
        <w:t>각 AI 모델의 강점을 역할에 맞게 배치하였다:</w:t>
      </w:r>
    </w:p>
    <w:p>
      <w:pPr>
        <w:pStyle w:val="ListBullet"/>
      </w:pPr>
      <w:r>
        <w:t>Claude: 복잡한 맥락 이해와 뉘앙스 파악에 강점 → 분석 및 조율 역할</w:t>
      </w:r>
    </w:p>
    <w:p>
      <w:pPr>
        <w:pStyle w:val="ListBullet"/>
      </w:pPr>
      <w:r>
        <w:t>OpenAI GPT: 구조화된 데이터와 코드 생성에 강점 → 예측 및 통계 분석 역할</w:t>
      </w:r>
    </w:p>
    <w:p>
      <w:pPr>
        <w:pStyle w:val="ListBullet"/>
      </w:pPr>
      <w:r>
        <w:t>Gemini: 멀티모달 처리와 실시간 정보에 강점 → 전략 및 통합 역할</w:t>
      </w:r>
    </w:p>
    <w:p>
      <w:pPr>
        <w:pStyle w:val="ListBullet"/>
      </w:pPr>
      <w:r>
        <w:t>Perplexity: 웹 검색과 인용에 특화 → 리서치 역할</w:t>
      </w:r>
    </w:p>
    <w:p>
      <w:pPr>
        <w:pStyle w:val="Heading3"/>
      </w:pPr>
      <w:r>
        <w:t>3-3. 핵심 방법론과 선택 이유</w:t>
      </w:r>
    </w:p>
    <w:p>
      <w:r>
        <w:t>(1) LASSO (L1 정규화)를 선택한 이유</w:t>
      </w:r>
    </w:p>
    <w:p>
      <w:r>
        <w:t>문제: 50개 이상의 변수 중 어떤 것이 Fed 금리 기대에 영향을 미치는가? LASSO는 Sparsity(희소성)를 통해 대부분의 계수를 0으로 만들어 핵심 변수만 선택한다. Ridge(L2)는 모든 변수를 포함하므로 변수 선택에 부적합하고, OLS는 변수가 많으면 과적합된다. Tibshirani(1996)에 따르면 LASSO는 해석 가능한 희소 모델을 생성한다.</w:t>
      </w:r>
    </w:p>
    <w:p>
      <w:r>
        <w:t>(2) Treasury 변수 제외 이유 - 동시결정(Simultaneity) 문제</w:t>
      </w:r>
    </w:p>
    <w:p>
      <w:r>
        <w:t>Treasury 금리와 Fed 금리 기대는 동시결정 관계에 있다. Treasury 금리가 변하면 Fed 금리 기대도 변하고, 그 역도 성립한다. 인과 추론을 위해서는 X가 외생적(Exogenous)이어야 하는데, Treasury는 내생적(Endogenous)이다. 따라서 US2Y, US10Y, Term Spread, Real Yield 변수를 분석에서 제외하였다.</w:t>
      </w:r>
    </w:p>
    <w:p>
      <w:r>
        <w:t>(3) Horizon 분리 이유</w:t>
      </w:r>
    </w:p>
    <w:p>
      <w:r>
        <w:t>기대의 시간 구조(Term Structure)에 따라 영향 요인이 다르다. 초단기(≤30일)는 뉴스와 VIX에 민감하고, 단기(31-90일)는 달러와 크레딧 스프레드에, 장기(≥180일)는 인플레 기대와 GDP에 영향받는다. 동일 모델로 모든 기간을 분석하면 해석 오류가 발생한다.</w:t>
      </w:r>
    </w:p>
    <w:p>
      <w:r>
        <w:t>(4) Post-LASSO OLS + HAC 표준오차</w:t>
      </w:r>
    </w:p>
    <w:p>
      <w:r>
        <w:t>2단계 접근: 1단계에서 LASSO로 변수를 선택하고(p-value 없음), 2단계에서 선택된 변수로 OLS를 수행하여 통계적 추론(p-value, 신뢰구간)을 진행한다. HAC(Newey-West) 표준오차는 시계열의 자기상관과 이분산을 보정하여 올바른 p-value를 제공한다.</w:t>
      </w:r>
    </w:p>
    <w:p>
      <w:pPr>
        <w:pStyle w:val="Heading3"/>
      </w:pPr>
      <w:r>
        <w:t>3-4. 다중 에이전트 토론 프로토콜</w:t>
      </w:r>
    </w:p>
    <w:p>
      <w:r>
        <w:t>시장에서 가격이 매수자와 매도자의 협상으로 결정되듯이, AI 에이전트들도 토론을 통해 합의에 도달한다. 본 연구에서는 Rule-based 토론 프로토콜을 설계하였다: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파라미터</w:t>
            </w:r>
          </w:p>
        </w:tc>
        <w:tc>
          <w:tcPr>
            <w:tcW w:type="dxa" w:w="2880"/>
          </w:tcPr>
          <w:p>
            <w:r>
              <w:rPr>
                <w:b/>
              </w:rPr>
              <w:t>값</w:t>
            </w:r>
          </w:p>
        </w:tc>
        <w:tc>
          <w:tcPr>
            <w:tcW w:type="dxa" w:w="2880"/>
          </w:tcPr>
          <w:p>
            <w:r>
              <w:rPr>
                <w:b/>
              </w:rPr>
              <w:t>경제학적 근거</w:t>
            </w:r>
          </w:p>
        </w:tc>
      </w:tr>
      <w:tr>
        <w:tc>
          <w:tcPr>
            <w:tcW w:type="dxa" w:w="2880"/>
          </w:tcPr>
          <w:p>
            <w:r>
              <w:t>최대 라운드</w:t>
            </w:r>
          </w:p>
        </w:tc>
        <w:tc>
          <w:tcPr>
            <w:tcW w:type="dxa" w:w="2880"/>
          </w:tcPr>
          <w:p>
            <w:r>
              <w:t>3회</w:t>
            </w:r>
          </w:p>
        </w:tc>
        <w:tc>
          <w:tcPr>
            <w:tcW w:type="dxa" w:w="2880"/>
          </w:tcPr>
          <w:p>
            <w:r>
              <w:t>거래 비용 최소화 (협상 시간 제한)</w:t>
            </w:r>
          </w:p>
        </w:tc>
      </w:tr>
      <w:tr>
        <w:tc>
          <w:tcPr>
            <w:tcW w:type="dxa" w:w="2880"/>
          </w:tcPr>
          <w:p>
            <w:r>
              <w:t>일관성 임계값</w:t>
            </w:r>
          </w:p>
        </w:tc>
        <w:tc>
          <w:tcPr>
            <w:tcW w:type="dxa" w:w="2880"/>
          </w:tcPr>
          <w:p>
            <w:r>
              <w:t>85%</w:t>
            </w:r>
          </w:p>
        </w:tc>
        <w:tc>
          <w:tcPr>
            <w:tcW w:type="dxa" w:w="2880"/>
          </w:tcPr>
          <w:p>
            <w:r>
              <w:t>과도한 수렴 방지 (군집사고 회피)</w:t>
            </w:r>
          </w:p>
        </w:tc>
      </w:tr>
      <w:tr>
        <w:tc>
          <w:tcPr>
            <w:tcW w:type="dxa" w:w="2880"/>
          </w:tcPr>
          <w:p>
            <w:r>
              <w:t>수정폭 임계값</w:t>
            </w:r>
          </w:p>
        </w:tc>
        <w:tc>
          <w:tcPr>
            <w:tcW w:type="dxa" w:w="2880"/>
          </w:tcPr>
          <w:p>
            <w:r>
              <w:t>5%</w:t>
            </w:r>
          </w:p>
        </w:tc>
        <w:tc>
          <w:tcPr>
            <w:tcW w:type="dxa" w:w="2880"/>
          </w:tcPr>
          <w:p>
            <w:r>
              <w:t>교착 상태 감지 (비생산적 토론 차단)</w:t>
            </w:r>
          </w:p>
        </w:tc>
      </w:tr>
    </w:tbl>
    <w:p/>
    <w:p>
      <w:r>
        <w:t>충돌 해결 메커니즘:</w:t>
      </w:r>
    </w:p>
    <w:p>
      <w:pPr>
        <w:pStyle w:val="ListBullet"/>
      </w:pPr>
      <w:r>
        <w:t>방향성 충돌 (상승 vs 하락): 가중 평균 또는 다수결</w:t>
      </w:r>
    </w:p>
    <w:p>
      <w:pPr>
        <w:pStyle w:val="ListBullet"/>
      </w:pPr>
      <w:r>
        <w:t>강도 충돌 (신뢰도 차이 &gt; 0.3): 보수적 선택</w:t>
      </w:r>
    </w:p>
    <w:p>
      <w:pPr>
        <w:pStyle w:val="ListBullet"/>
      </w:pPr>
      <w:r>
        <w:t>시점 충돌 (단기 vs 장기): Horizon별 분리 분석</w:t>
      </w:r>
    </w:p>
    <w:p>
      <w:pPr>
        <w:pStyle w:val="Heading3"/>
      </w:pPr>
      <w:r>
        <w:t>3-5. 시스템 아키텍처</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단계</w:t>
            </w:r>
          </w:p>
        </w:tc>
        <w:tc>
          <w:tcPr>
            <w:tcW w:type="dxa" w:w="2880"/>
          </w:tcPr>
          <w:p>
            <w:r>
              <w:rPr>
                <w:b/>
              </w:rPr>
              <w:t>모듈</w:t>
            </w:r>
          </w:p>
        </w:tc>
        <w:tc>
          <w:tcPr>
            <w:tcW w:type="dxa" w:w="2880"/>
          </w:tcPr>
          <w:p>
            <w:r>
              <w:rPr>
                <w:b/>
              </w:rPr>
              <w:t>기능</w:t>
            </w:r>
          </w:p>
        </w:tc>
      </w:tr>
      <w:tr>
        <w:tc>
          <w:tcPr>
            <w:tcW w:type="dxa" w:w="2880"/>
          </w:tcPr>
          <w:p>
            <w:r>
              <w:t>Step 1</w:t>
            </w:r>
          </w:p>
        </w:tc>
        <w:tc>
          <w:tcPr>
            <w:tcW w:type="dxa" w:w="2880"/>
          </w:tcPr>
          <w:p>
            <w:r>
              <w:t>collectors.py</w:t>
            </w:r>
          </w:p>
        </w:tc>
        <w:tc>
          <w:tcPr>
            <w:tcW w:type="dxa" w:w="2880"/>
          </w:tcPr>
          <w:p>
            <w:r>
              <w:t>데이터 수집 (yfinance 50 tickers, FRED 16 series)</w:t>
            </w:r>
          </w:p>
        </w:tc>
      </w:tr>
      <w:tr>
        <w:tc>
          <w:tcPr>
            <w:tcW w:type="dxa" w:w="2880"/>
          </w:tcPr>
          <w:p>
            <w:r>
              <w:t>Step 2</w:t>
            </w:r>
          </w:p>
        </w:tc>
        <w:tc>
          <w:tcPr>
            <w:tcW w:type="dxa" w:w="2880"/>
          </w:tcPr>
          <w:p>
            <w:r>
              <w:t>processors.py</w:t>
            </w:r>
          </w:p>
        </w:tc>
        <w:tc>
          <w:tcPr>
            <w:tcW w:type="dxa" w:w="2880"/>
          </w:tcPr>
          <w:p>
            <w:r>
              <w:t>지표 계산 (MA, RSI, Volatility, Z-score)</w:t>
            </w:r>
          </w:p>
        </w:tc>
      </w:tr>
      <w:tr>
        <w:tc>
          <w:tcPr>
            <w:tcW w:type="dxa" w:w="2880"/>
          </w:tcPr>
          <w:p>
            <w:r>
              <w:t>Step 3a</w:t>
            </w:r>
          </w:p>
        </w:tc>
        <w:tc>
          <w:tcPr>
            <w:tcW w:type="dxa" w:w="2880"/>
          </w:tcPr>
          <w:p>
            <w:r>
              <w:t>detectors.py</w:t>
            </w:r>
          </w:p>
        </w:tc>
        <w:tc>
          <w:tcPr>
            <w:tcW w:type="dxa" w:w="2880"/>
          </w:tcPr>
          <w:p>
            <w:r>
              <w:t>Rule-based 이상 탐지 (41건 신호)</w:t>
            </w:r>
          </w:p>
        </w:tc>
      </w:tr>
      <w:tr>
        <w:tc>
          <w:tcPr>
            <w:tcW w:type="dxa" w:w="2880"/>
          </w:tcPr>
          <w:p>
            <w:r>
              <w:t>Step 3b</w:t>
            </w:r>
          </w:p>
        </w:tc>
        <w:tc>
          <w:tcPr>
            <w:tcW w:type="dxa" w:w="2880"/>
          </w:tcPr>
          <w:p>
            <w:r>
              <w:t>regime_detector.py</w:t>
            </w:r>
          </w:p>
        </w:tc>
        <w:tc>
          <w:tcPr>
            <w:tcW w:type="dxa" w:w="2880"/>
          </w:tcPr>
          <w:p>
            <w:r>
              <w:t>시장 레짐 판단 (BULL/BEAR/NEUTRAL)</w:t>
            </w:r>
          </w:p>
        </w:tc>
      </w:tr>
      <w:tr>
        <w:tc>
          <w:tcPr>
            <w:tcW w:type="dxa" w:w="2880"/>
          </w:tcPr>
          <w:p>
            <w:r>
              <w:t>Step 4</w:t>
            </w:r>
          </w:p>
        </w:tc>
        <w:tc>
          <w:tcPr>
            <w:tcW w:type="dxa" w:w="2880"/>
          </w:tcPr>
          <w:p>
            <w:r>
              <w:t>risk_model.py</w:t>
            </w:r>
          </w:p>
        </w:tc>
        <w:tc>
          <w:tcPr>
            <w:tcW w:type="dxa" w:w="2880"/>
          </w:tcPr>
          <w:p>
            <w:r>
              <w:t>ML 위험 확률 추정 (AUC=0.87)</w:t>
            </w:r>
          </w:p>
        </w:tc>
      </w:tr>
      <w:tr>
        <w:tc>
          <w:tcPr>
            <w:tcW w:type="dxa" w:w="2880"/>
          </w:tcPr>
          <w:p>
            <w:r>
              <w:t>Step 5</w:t>
            </w:r>
          </w:p>
        </w:tc>
        <w:tc>
          <w:tcPr>
            <w:tcW w:type="dxa" w:w="2880"/>
          </w:tcPr>
          <w:p>
            <w:r>
              <w:t>critical_path_analyzer.py</w:t>
            </w:r>
          </w:p>
        </w:tc>
        <w:tc>
          <w:tcPr>
            <w:tcW w:type="dxa" w:w="2880"/>
          </w:tcPr>
          <w:p>
            <w:r>
              <w:t>Bekaert VIX 분해 (Risk vs Uncertainty)</w:t>
            </w:r>
          </w:p>
        </w:tc>
      </w:tr>
      <w:tr>
        <w:tc>
          <w:tcPr>
            <w:tcW w:type="dxa" w:w="2880"/>
          </w:tcPr>
          <w:p>
            <w:r>
              <w:t>Step 6-7</w:t>
            </w:r>
          </w:p>
        </w:tc>
        <w:tc>
          <w:tcPr>
            <w:tcW w:type="dxa" w:w="2880"/>
          </w:tcPr>
          <w:p>
            <w:r>
              <w:t>AI Interpretation + Dashboard</w:t>
            </w:r>
          </w:p>
        </w:tc>
        <w:tc>
          <w:tcPr>
            <w:tcW w:type="dxa" w:w="2880"/>
          </w:tcPr>
          <w:p>
            <w:r>
              <w:t>Claude 해석 + HTML 시각화</w:t>
            </w:r>
          </w:p>
        </w:tc>
      </w:tr>
    </w:tbl>
    <w:p>
      <w:pPr>
        <w:pStyle w:val="Heading2"/>
      </w:pPr>
      <w:r>
        <w:t>4. 과제 최종 결과물</w:t>
      </w:r>
    </w:p>
    <w:p>
      <w:pPr>
        <w:pStyle w:val="Heading3"/>
      </w:pPr>
      <w:r>
        <w:t>4-1. 핵심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인과관계</w:t>
            </w:r>
          </w:p>
        </w:tc>
        <w:tc>
          <w:tcPr>
            <w:tcW w:type="dxa" w:w="2880"/>
          </w:tcPr>
          <w:p>
            <w:r>
              <w:rPr>
                <w:b/>
              </w:rPr>
              <w:t>영향계수</w:t>
            </w:r>
          </w:p>
        </w:tc>
        <w:tc>
          <w:tcPr>
            <w:tcW w:type="dxa" w:w="2880"/>
          </w:tcPr>
          <w:p>
            <w:r>
              <w:rPr>
                <w:b/>
              </w:rPr>
              <w:t>해석</w:t>
            </w:r>
          </w:p>
        </w:tc>
      </w:tr>
      <w:tr>
        <w:tc>
          <w:tcPr>
            <w:tcW w:type="dxa" w:w="2880"/>
          </w:tcPr>
          <w:p>
            <w:r>
              <w:t>Fed 금리 → 주식시장</w:t>
            </w:r>
          </w:p>
        </w:tc>
        <w:tc>
          <w:tcPr>
            <w:tcW w:type="dxa" w:w="2880"/>
          </w:tcPr>
          <w:p>
            <w:r>
              <w:t>-0.42</w:t>
            </w:r>
          </w:p>
        </w:tc>
        <w:tc>
          <w:tcPr>
            <w:tcW w:type="dxa" w:w="2880"/>
          </w:tcPr>
          <w:p>
            <w:r>
              <w:t>금리 1%p 상승 시 주식 0.42% 하락</w:t>
            </w:r>
          </w:p>
        </w:tc>
      </w:tr>
      <w:tr>
        <w:tc>
          <w:tcPr>
            <w:tcW w:type="dxa" w:w="2880"/>
          </w:tcPr>
          <w:p>
            <w:r>
              <w:t>인플레이션 기대 → 채권수익률</w:t>
            </w:r>
          </w:p>
        </w:tc>
        <w:tc>
          <w:tcPr>
            <w:tcW w:type="dxa" w:w="2880"/>
          </w:tcPr>
          <w:p>
            <w:r>
              <w:t>+0.65</w:t>
            </w:r>
          </w:p>
        </w:tc>
        <w:tc>
          <w:tcPr>
            <w:tcW w:type="dxa" w:w="2880"/>
          </w:tcPr>
          <w:p>
            <w:r>
              <w:t>Fisher 효과 실증</w:t>
            </w:r>
          </w:p>
        </w:tc>
      </w:tr>
      <w:tr>
        <w:tc>
          <w:tcPr>
            <w:tcW w:type="dxa" w:w="2880"/>
          </w:tcPr>
          <w:p>
            <w:r>
              <w:t>달러 강세 → 원자재</w:t>
            </w:r>
          </w:p>
        </w:tc>
        <w:tc>
          <w:tcPr>
            <w:tcW w:type="dxa" w:w="2880"/>
          </w:tcPr>
          <w:p>
            <w:r>
              <w:t>-0.38</w:t>
            </w:r>
          </w:p>
        </w:tc>
        <w:tc>
          <w:tcPr>
            <w:tcW w:type="dxa" w:w="2880"/>
          </w:tcPr>
          <w:p>
            <w:r>
              <w:t>글로벌 통화정책 파급효과</w:t>
            </w:r>
          </w:p>
        </w:tc>
      </w:tr>
    </w:tbl>
    <w:p/>
    <w:p>
      <w:pPr>
        <w:pStyle w:val="Heading3"/>
      </w:pPr>
      <w:r>
        <w:t>4-2. 시장 이상 탐지 결과 (2025-12-28)</w:t>
      </w:r>
    </w:p>
    <w:p>
      <w:pPr>
        <w:pStyle w:val="ListBullet"/>
      </w:pPr>
      <w:r>
        <w:t>레짐: BULL (확신도 38.3%) | 전환 확률: 30.0% | 전체 위험도: 12.4% (LOW)</w:t>
      </w:r>
    </w:p>
    <w:p>
      <w:pPr>
        <w:pStyle w:val="ListBullet"/>
      </w:pPr>
      <w:r>
        <w:t>CRITICAL 신호: USD/CNY 급락(Z=-3.16), Copper 급등(Z=+3.05)</w:t>
      </w:r>
    </w:p>
    <w:p>
      <w:pPr>
        <w:pStyle w:val="ListBullet"/>
      </w:pPr>
      <w:r>
        <w:t>ALERT 신호: Gold ETF 과매수(RSI=83.6), 가격 급등(Z=+2.13)</w:t>
      </w:r>
    </w:p>
    <w:p>
      <w:pPr>
        <w:pStyle w:val="ListBullet"/>
      </w:pPr>
      <w:r>
        <w:t>신호 통계: CRITICAL 2건, ALERT 17건, WARNING 22건 (총 41건)</w:t>
      </w:r>
    </w:p>
    <w:p/>
    <w:p>
      <w:pPr>
        <w:pStyle w:val="Heading3"/>
      </w:pPr>
      <w:r>
        <w:t>4-3. 다학파 경제학적 해석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경제학파</w:t>
            </w:r>
          </w:p>
        </w:tc>
        <w:tc>
          <w:tcPr>
            <w:tcW w:type="dxa" w:w="2880"/>
          </w:tcPr>
          <w:p>
            <w:r>
              <w:rPr>
                <w:b/>
              </w:rPr>
              <w:t>핵심 해석</w:t>
            </w:r>
          </w:p>
        </w:tc>
        <w:tc>
          <w:tcPr>
            <w:tcW w:type="dxa" w:w="2880"/>
          </w:tcPr>
          <w:p>
            <w:r>
              <w:rPr>
                <w:b/>
              </w:rPr>
              <w:t>신뢰도</w:t>
            </w:r>
          </w:p>
        </w:tc>
      </w:tr>
      <w:tr>
        <w:tc>
          <w:tcPr>
            <w:tcW w:type="dxa" w:w="2880"/>
          </w:tcPr>
          <w:p>
            <w:r>
              <w:t>통화주의 (Monetarist)</w:t>
            </w:r>
          </w:p>
        </w:tc>
        <w:tc>
          <w:tcPr>
            <w:tcW w:type="dxa" w:w="2880"/>
          </w:tcPr>
          <w:p>
            <w:r>
              <w:t>Fed 금리 직접 전달효과(-0.42)는 통화정책 즉시성 입증</w:t>
            </w:r>
          </w:p>
        </w:tc>
        <w:tc>
          <w:tcPr>
            <w:tcW w:type="dxa" w:w="2880"/>
          </w:tcPr>
          <w:p>
            <w:r>
              <w:t>85%</w:t>
            </w:r>
          </w:p>
        </w:tc>
      </w:tr>
      <w:tr>
        <w:tc>
          <w:tcPr>
            <w:tcW w:type="dxa" w:w="2880"/>
          </w:tcPr>
          <w:p>
            <w:r>
              <w:t>케인지안 (Keynesian)</w:t>
            </w:r>
          </w:p>
        </w:tc>
        <w:tc>
          <w:tcPr>
            <w:tcW w:type="dxa" w:w="2880"/>
          </w:tcPr>
          <w:p>
            <w:r>
              <w:t>금리 인상은 투자/소비 감소로 총수요 위축</w:t>
            </w:r>
          </w:p>
        </w:tc>
        <w:tc>
          <w:tcPr>
            <w:tcW w:type="dxa" w:w="2880"/>
          </w:tcPr>
          <w:p>
            <w:r>
              <w:t>80%</w:t>
            </w:r>
          </w:p>
        </w:tc>
      </w:tr>
      <w:tr>
        <w:tc>
          <w:tcPr>
            <w:tcW w:type="dxa" w:w="2880"/>
          </w:tcPr>
          <w:p>
            <w:r>
              <w:t>기술적 (Technical)</w:t>
            </w:r>
          </w:p>
        </w:tc>
        <w:tc>
          <w:tcPr>
            <w:tcW w:type="dxa" w:w="2880"/>
          </w:tcPr>
          <w:p>
            <w:r>
              <w:t>피셔 방정식 실증, DCF 모델 예측과 일치</w:t>
            </w:r>
          </w:p>
        </w:tc>
        <w:tc>
          <w:tcPr>
            <w:tcW w:type="dxa" w:w="2880"/>
          </w:tcPr>
          <w:p>
            <w:r>
              <w:t>82%</w:t>
            </w:r>
          </w:p>
        </w:tc>
      </w:tr>
    </w:tbl>
    <w:p/>
    <w:p>
      <w:pPr>
        <w:pStyle w:val="Heading3"/>
      </w:pPr>
      <w:r>
        <w:t>4-4. 투자 전략 권고</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자산군</w:t>
            </w:r>
          </w:p>
        </w:tc>
        <w:tc>
          <w:tcPr>
            <w:tcW w:type="dxa" w:w="2880"/>
          </w:tcPr>
          <w:p>
            <w:r>
              <w:rPr>
                <w:b/>
              </w:rPr>
              <w:t>투자의견</w:t>
            </w:r>
          </w:p>
        </w:tc>
        <w:tc>
          <w:tcPr>
            <w:tcW w:type="dxa" w:w="2880"/>
          </w:tcPr>
          <w:p>
            <w:r>
              <w:rPr>
                <w:b/>
              </w:rPr>
              <w:t>근거</w:t>
            </w:r>
          </w:p>
        </w:tc>
      </w:tr>
      <w:tr>
        <w:tc>
          <w:tcPr>
            <w:tcW w:type="dxa" w:w="2880"/>
          </w:tcPr>
          <w:p>
            <w:r>
              <w:t>주식</w:t>
            </w:r>
          </w:p>
        </w:tc>
        <w:tc>
          <w:tcPr>
            <w:tcW w:type="dxa" w:w="2880"/>
          </w:tcPr>
          <w:p>
            <w:r>
              <w:t>HOLD → 포지션 축소</w:t>
            </w:r>
          </w:p>
        </w:tc>
        <w:tc>
          <w:tcPr>
            <w:tcW w:type="dxa" w:w="2880"/>
          </w:tcPr>
          <w:p>
            <w:r>
              <w:t>레짐-테마 상충, 불확실성 증가</w:t>
            </w:r>
          </w:p>
        </w:tc>
      </w:tr>
      <w:tr>
        <w:tc>
          <w:tcPr>
            <w:tcW w:type="dxa" w:w="2880"/>
          </w:tcPr>
          <w:p>
            <w:r>
              <w:t>채권</w:t>
            </w:r>
          </w:p>
        </w:tc>
        <w:tc>
          <w:tcPr>
            <w:tcW w:type="dxa" w:w="2880"/>
          </w:tcPr>
          <w:p>
            <w:r>
              <w:t>NEUTRAL</w:t>
            </w:r>
          </w:p>
        </w:tc>
        <w:tc>
          <w:tcPr>
            <w:tcW w:type="dxa" w:w="2880"/>
          </w:tcPr>
          <w:p>
            <w:r>
              <w:t>금리 피크 근접, 듀레이션 중립</w:t>
            </w:r>
          </w:p>
        </w:tc>
      </w:tr>
      <w:tr>
        <w:tc>
          <w:tcPr>
            <w:tcW w:type="dxa" w:w="2880"/>
          </w:tcPr>
          <w:p>
            <w:r>
              <w:t>원자재</w:t>
            </w:r>
          </w:p>
        </w:tc>
        <w:tc>
          <w:tcPr>
            <w:tcW w:type="dxa" w:w="2880"/>
          </w:tcPr>
          <w:p>
            <w:r>
              <w:t>UNDERWEIGHT</w:t>
            </w:r>
          </w:p>
        </w:tc>
        <w:tc>
          <w:tcPr>
            <w:tcW w:type="dxa" w:w="2880"/>
          </w:tcPr>
          <w:p>
            <w:r>
              <w:t>달러 강세, 구리 과열</w:t>
            </w:r>
          </w:p>
        </w:tc>
      </w:tr>
      <w:tr>
        <w:tc>
          <w:tcPr>
            <w:tcW w:type="dxa" w:w="2880"/>
          </w:tcPr>
          <w:p>
            <w:r>
              <w:t>현금</w:t>
            </w:r>
          </w:p>
        </w:tc>
        <w:tc>
          <w:tcPr>
            <w:tcW w:type="dxa" w:w="2880"/>
          </w:tcPr>
          <w:p>
            <w:r>
              <w:t>OVERWEIGHT</w:t>
            </w:r>
          </w:p>
        </w:tc>
        <w:tc>
          <w:tcPr>
            <w:tcW w:type="dxa" w:w="2880"/>
          </w:tcPr>
          <w:p>
            <w:r>
              <w:t>경기 후반부 방어적 포지션</w:t>
            </w:r>
          </w:p>
        </w:tc>
      </w:tr>
    </w:tbl>
    <w:p>
      <w:pPr>
        <w:pStyle w:val="Heading2"/>
      </w:pPr>
      <w:r>
        <w:t>5. 기대효과 및 활용분야</w:t>
      </w:r>
    </w:p>
    <w:p>
      <w:pPr>
        <w:pStyle w:val="Heading3"/>
      </w:pPr>
      <w:r>
        <w:t>5-1. 학문적 기대효과</w:t>
      </w:r>
    </w:p>
    <w:p>
      <w:pPr>
        <w:pStyle w:val="ListBullet"/>
      </w:pPr>
      <w:r>
        <w:t>다중 AI 에이전트 토론을 통한 경제 분석 방법론의 신규 패러다임 제시</w:t>
      </w:r>
    </w:p>
    <w:p>
      <w:pPr>
        <w:pStyle w:val="ListBullet"/>
      </w:pPr>
      <w:r>
        <w:t>통화주의, 케인지안, 기술적 분석의 통합 해석 프레임워크 구축</w:t>
      </w:r>
    </w:p>
    <w:p>
      <w:pPr>
        <w:pStyle w:val="ListBullet"/>
      </w:pPr>
      <w:r>
        <w:t>Fisher 효과(+0.65)와 통화정책 전달경로(-0.42)의 실증적 증거 제시</w:t>
      </w:r>
    </w:p>
    <w:p>
      <w:pPr>
        <w:pStyle w:val="ListBullet"/>
      </w:pPr>
      <w:r>
        <w:t>LASSO-HAC Post-Selection Inference 방법론 적용</w:t>
      </w:r>
    </w:p>
    <w:p>
      <w:pPr>
        <w:pStyle w:val="ListBullet"/>
      </w:pPr>
      <w:r>
        <w:t>Surowiecki(2004) 집단지성 이론의 AI 시스템 적용 사례</w:t>
      </w:r>
    </w:p>
    <w:p/>
    <w:p>
      <w:pPr>
        <w:pStyle w:val="Heading3"/>
      </w:pPr>
      <w:r>
        <w:t>5-2. 실무적 활용분야</w:t>
      </w:r>
    </w:p>
    <w:p>
      <w:pPr>
        <w:pStyle w:val="ListBullet"/>
      </w:pPr>
      <w:r>
        <w:t>금융기관: 자산배분 의사결정 지원 시스템 (실시간 레짐 진단)</w:t>
      </w:r>
    </w:p>
    <w:p>
      <w:pPr>
        <w:pStyle w:val="ListBullet"/>
      </w:pPr>
      <w:r>
        <w:t>중앙은행: 통화정책 효과 시뮬레이션 (IRF 기반)</w:t>
      </w:r>
    </w:p>
    <w:p>
      <w:pPr>
        <w:pStyle w:val="ListBullet"/>
      </w:pPr>
      <w:r>
        <w:t>투자자문사: 클라이언트 리포트 자동화 (AI 해석 생성)</w:t>
      </w:r>
    </w:p>
    <w:p>
      <w:pPr>
        <w:pStyle w:val="ListBullet"/>
      </w:pPr>
      <w:r>
        <w:t>학술연구: 계량경제학 방법론 교육 도구</w:t>
      </w:r>
    </w:p>
    <w:p>
      <w:pPr>
        <w:pStyle w:val="Heading2"/>
      </w:pPr>
      <w:r>
        <w:t>6. 최종 결과물에 대한 성과 창출 현황 및 향후 계획</w:t>
      </w:r>
    </w:p>
    <w:p>
      <w:pPr>
        <w:pStyle w:val="Heading3"/>
      </w:pPr>
      <w:r>
        <w:t>6-1. 성과 창출 현황</w:t>
      </w:r>
    </w:p>
    <w:tbl>
      <w:tblPr>
        <w:tblStyle w:val="TableGrid"/>
        <w:tblW w:type="auto" w:w="0"/>
        <w:tblLook w:firstColumn="1" w:firstRow="1" w:lastColumn="0" w:lastRow="0" w:noHBand="0" w:noVBand="1" w:val="04A0"/>
      </w:tblPr>
      <w:tblGrid>
        <w:gridCol w:w="4320"/>
        <w:gridCol w:w="4320"/>
      </w:tblGrid>
      <w:tr>
        <w:tc>
          <w:tcPr>
            <w:tcW w:type="dxa" w:w="4320"/>
          </w:tcPr>
          <w:p>
            <w:r>
              <w:rPr>
                <w:b/>
              </w:rPr>
              <w:t>성과 유형</w:t>
            </w:r>
          </w:p>
        </w:tc>
        <w:tc>
          <w:tcPr>
            <w:tcW w:type="dxa" w:w="4320"/>
          </w:tcPr>
          <w:p>
            <w:r>
              <w:rPr>
                <w:b/>
              </w:rPr>
              <w:t>내용</w:t>
            </w:r>
          </w:p>
        </w:tc>
      </w:tr>
      <w:tr>
        <w:tc>
          <w:tcPr>
            <w:tcW w:type="dxa" w:w="4320"/>
          </w:tcPr>
          <w:p>
            <w:r>
              <w:t>시스템 개발</w:t>
            </w:r>
          </w:p>
        </w:tc>
        <w:tc>
          <w:tcPr>
            <w:tcW w:type="dxa" w:w="4320"/>
          </w:tcPr>
          <w:p>
            <w:r>
              <w:t>EIMAS + Market Anomaly Detector v2.2 통합 (~10,000줄)</w:t>
            </w:r>
          </w:p>
        </w:tc>
      </w:tr>
      <w:tr>
        <w:tc>
          <w:tcPr>
            <w:tcW w:type="dxa" w:w="4320"/>
          </w:tcPr>
          <w:p>
            <w:r>
              <w:t>분석 보고서</w:t>
            </w:r>
          </w:p>
        </w:tc>
        <w:tc>
          <w:tcPr>
            <w:tcW w:type="dxa" w:w="4320"/>
          </w:tcPr>
          <w:p>
            <w:r>
              <w:t>JSON 결과 + MD 리포트 + HTML 대시보드</w:t>
            </w:r>
          </w:p>
        </w:tc>
      </w:tr>
      <w:tr>
        <w:tc>
          <w:tcPr>
            <w:tcW w:type="dxa" w:w="4320"/>
          </w:tcPr>
          <w:p>
            <w:r>
              <w:t>방법론 문서화</w:t>
            </w:r>
          </w:p>
        </w:tc>
        <w:tc>
          <w:tcPr>
            <w:tcW w:type="dxa" w:w="4320"/>
          </w:tcPr>
          <w:p>
            <w:r>
              <w:t>ARCHITECTURE.md + METHODOLOGY_GUIDE.md + Design Philosophy</w:t>
            </w:r>
          </w:p>
        </w:tc>
      </w:tr>
      <w:tr>
        <w:tc>
          <w:tcPr>
            <w:tcW w:type="dxa" w:w="4320"/>
          </w:tcPr>
          <w:p>
            <w:r>
              <w:t>ML 모델</w:t>
            </w:r>
          </w:p>
        </w:tc>
        <w:tc>
          <w:tcPr>
            <w:tcW w:type="dxa" w:w="4320"/>
          </w:tcPr>
          <w:p>
            <w:r>
              <w:t>Risk Model (Logistic/RF, AUC=0.87)</w:t>
            </w:r>
          </w:p>
        </w:tc>
      </w:tr>
    </w:tbl>
    <w:p/>
    <w:p>
      <w:pPr>
        <w:pStyle w:val="Heading3"/>
      </w:pPr>
      <w:r>
        <w:t>6-2. 향후 성과 창출 계획</w:t>
      </w:r>
    </w:p>
    <w:tbl>
      <w:tblPr>
        <w:tblStyle w:val="TableGrid"/>
        <w:tblW w:type="auto" w:w="0"/>
        <w:tblLook w:firstColumn="1" w:firstRow="1" w:lastColumn="0" w:lastRow="0" w:noHBand="0" w:noVBand="1" w:val="04A0"/>
      </w:tblPr>
      <w:tblGrid>
        <w:gridCol w:w="4320"/>
        <w:gridCol w:w="4320"/>
      </w:tblGrid>
      <w:tr>
        <w:tc>
          <w:tcPr>
            <w:tcW w:type="dxa" w:w="4320"/>
          </w:tcPr>
          <w:p>
            <w:r>
              <w:rPr>
                <w:b/>
              </w:rPr>
              <w:t>계획</w:t>
            </w:r>
          </w:p>
        </w:tc>
        <w:tc>
          <w:tcPr>
            <w:tcW w:type="dxa" w:w="4320"/>
          </w:tcPr>
          <w:p>
            <w:r>
              <w:rPr>
                <w:b/>
              </w:rPr>
              <w:t>상세 내용</w:t>
            </w:r>
          </w:p>
        </w:tc>
      </w:tr>
      <w:tr>
        <w:tc>
          <w:tcPr>
            <w:tcW w:type="dxa" w:w="4320"/>
          </w:tcPr>
          <w:p>
            <w:r>
              <w:t>논문 투고</w:t>
            </w:r>
          </w:p>
        </w:tc>
        <w:tc>
          <w:tcPr>
            <w:tcW w:type="dxa" w:w="4320"/>
          </w:tcPr>
          <w:p>
            <w:r>
              <w:t>한국경제학회 또는 Journal of Financial Economics</w:t>
            </w:r>
          </w:p>
        </w:tc>
      </w:tr>
      <w:tr>
        <w:tc>
          <w:tcPr>
            <w:tcW w:type="dxa" w:w="4320"/>
          </w:tcPr>
          <w:p>
            <w:r>
              <w:t>학회 발표</w:t>
            </w:r>
          </w:p>
        </w:tc>
        <w:tc>
          <w:tcPr>
            <w:tcW w:type="dxa" w:w="4320"/>
          </w:tcPr>
          <w:p>
            <w:r>
              <w:t>2025학년도 교내 융합연구 컨퍼런스</w:t>
            </w:r>
          </w:p>
        </w:tc>
      </w:tr>
      <w:tr>
        <w:tc>
          <w:tcPr>
            <w:tcW w:type="dxa" w:w="4320"/>
          </w:tcPr>
          <w:p>
            <w:r>
              <w:t>특허 출원</w:t>
            </w:r>
          </w:p>
        </w:tc>
        <w:tc>
          <w:tcPr>
            <w:tcW w:type="dxa" w:w="4320"/>
          </w:tcPr>
          <w:p>
            <w:r>
              <w:t>다중 AI 토론 기반 경제 분석 시스템 (검토 중)</w:t>
            </w:r>
          </w:p>
        </w:tc>
      </w:tr>
      <w:tr>
        <w:tc>
          <w:tcPr>
            <w:tcW w:type="dxa" w:w="4320"/>
          </w:tcPr>
          <w:p>
            <w:r>
              <w:t>오픈소스</w:t>
            </w:r>
          </w:p>
        </w:tc>
        <w:tc>
          <w:tcPr>
            <w:tcW w:type="dxa" w:w="4320"/>
          </w:tcPr>
          <w:p>
            <w:r>
              <w:t>GitHub 공개 (라이선스: MIT)</w:t>
            </w:r>
          </w:p>
        </w:tc>
      </w:tr>
    </w:tbl>
    <w:p>
      <w:pPr>
        <w:pStyle w:val="Heading2"/>
      </w:pPr>
      <w:r>
        <w:t>7. 참고문헌</w:t>
      </w:r>
    </w:p>
    <w:p>
      <w:pPr>
        <w:pStyle w:val="ListBullet"/>
      </w:pPr>
      <w:r>
        <w:t>Tibshirani, R. (1996). "Regression Shrinkage and Selection via the Lasso." Journal of the Royal Statistical Society.</w:t>
      </w:r>
    </w:p>
    <w:p>
      <w:pPr>
        <w:pStyle w:val="ListBullet"/>
      </w:pPr>
      <w:r>
        <w:t>Hamilton, J. D. (1989). "A New Approach to the Economic Analysis of Nonstationary Time Series." Econometrica.</w:t>
      </w:r>
    </w:p>
    <w:p>
      <w:pPr>
        <w:pStyle w:val="ListBullet"/>
      </w:pPr>
      <w:r>
        <w:t>Bekaert, G. et al. (2013). "Risk, Uncertainty, and Asset Prices." Journal of Financial Economics.</w:t>
      </w:r>
    </w:p>
    <w:p>
      <w:pPr>
        <w:pStyle w:val="ListBullet"/>
      </w:pPr>
      <w:r>
        <w:t>Engle, R. F. (1982). "Autoregressive Conditional Heteroscedasticity with Estimates of the Variance of UK Inflation." Econometrica.</w:t>
      </w:r>
    </w:p>
    <w:p>
      <w:pPr>
        <w:pStyle w:val="ListBullet"/>
      </w:pPr>
      <w:r>
        <w:t>Surowiecki, J. (2004). "The Wisdom of Crowds." Doubleday.</w:t>
      </w:r>
    </w:p>
    <w:p>
      <w:pPr>
        <w:pStyle w:val="ListBullet"/>
      </w:pPr>
      <w:r>
        <w:t>Newey, W. K. &amp; West, K. D. (1987). "A Simple, Positive Semi-definite, Heteroskedasticity and Autocorrelation Consistent Covariance Matrix." Econometrica.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