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C8DA" w14:textId="040E0884" w:rsidR="00FB26EA" w:rsidRDefault="00C62CE9" w:rsidP="00FB321A">
      <w:pPr>
        <w:pStyle w:val="FirstParagraph"/>
      </w:pPr>
      <w:bookmarkStart w:id="0" w:name="header"/>
      <w:r>
        <w:t>The academic literature validates EIMAS's conceptual framework for integrating macr</w:t>
      </w:r>
      <w:r>
        <w:t>o</w:t>
      </w:r>
      <w:r>
        <w:t xml:space="preserve"> </w:t>
      </w:r>
      <w:r>
        <w:t>liquidity analysis (with 3-9 month transmission lags) and regime detection (supporting 3-state models), but provides no empirical validation for the system's most critical operational components—HRP out-of-sample performance, daily VPIN approximations, stablecoin risk assessment, or multi-agent AI consensus mechanisms—requiring EIMAS to proceed with theoretically sound but empirically unproven methods for portfolio optimization and risk scoring.</w:t>
      </w:r>
    </w:p>
    <w:p w14:paraId="6F4633A0" w14:textId="77777777" w:rsidR="00FB26EA" w:rsidRDefault="00C62CE9">
      <w:pPr>
        <w:pStyle w:val="2"/>
      </w:pPr>
      <w:r>
        <w:t>Abstract</w:t>
      </w:r>
    </w:p>
    <w:p w14:paraId="733778A2" w14:textId="77777777" w:rsidR="00FB26EA" w:rsidRDefault="00C62CE9">
      <w:pPr>
        <w:pStyle w:val="FirstParagraph"/>
      </w:pPr>
      <w:r>
        <w:t xml:space="preserve"> This  review  of  25  studies  provides  partial  academic  validation  for  EIMAS's  methodological  framework,  while  revealing  significant  evidence  gaps  in  several  core  areas.  For  regime  detection,  time-varying  parameter  VAR  models  demonstrate  effectiveness  in  capturing  market  state  changes,  with  Korean  evidence  supporting  3-state  classifications  where  stable  regimes  persist  approximately  90  periods  while  high-volatility  states  remain  brief .  However,  liquidity </w:t>
      </w:r>
      <w:r>
        <w:t xml:space="preserve"> analysis  reveals  critical  limitations:  foreign  exchange  interventions  show  only  short-term  statistical  significance  with  no  lasting  effects  on  exchange  rate  levels ,  and  monetary  policy  transmission  exhibits  substantial  time  variation  with  stock  market  lags  of  3-4  months  and  real  estate  lags  near  9  months .  Portfolio  optimization  methods  including  HRP  and  graph-based  approaches  (MST,  PMFG,  TMFG,  GC-HRP)  appear  frequently  in  the  literature ,  yet  ri</w:t>
      </w:r>
      <w:r>
        <w:t>gorous  out-of-sample  validation  studies  are  conspicuously  absent—a  critical  gap  for  operational  systems.  Risk  decomposition  methods  receive  indirect  support  through  findings  that  global  factors  explain  75.5%  of  equity  volatility  and  59.0%  of  foreign  exchange  volatility  in  emerging  markets ,  with  interconnectedness  rising  to  61.4%  during  stress  periods .  However,  the  review  finds  no  direct  empirical  validation  for:  (1)  daily  VPIN  approximations  versus</w:t>
      </w:r>
      <w:r>
        <w:t xml:space="preserve">  high-frequency  measures,  (2)  optimal  bubble  detection  thresholds  in  post-2020  markets,  (3)  stablecoin  risk  frameworks,  or  (4)  multi-agent  AI  consensus  mechanisms  for  financial  forecasting.  The  evidence  strongly  suggests  that  EIMAS's  integration  of  macro  and  micro  signals  aligns  with  best  practices ,  but  effective  implementation  requires  asset-class-specific  models,  explicit  recognition  of  parameter  instability  across  regimes,  and  comprehensive  out-of-s</w:t>
      </w:r>
      <w:r>
        <w:t>ample  testing  protocols  currently  absent  from  the  academic  literature.</w:t>
      </w:r>
    </w:p>
    <w:p w14:paraId="321BD444" w14:textId="77777777" w:rsidR="00FB26EA" w:rsidRDefault="00C62CE9">
      <w:pPr>
        <w:pStyle w:val="2"/>
      </w:pPr>
      <w:bookmarkStart w:id="1" w:name="paper-search"/>
      <w:r>
        <w:t>Paper search</w:t>
      </w:r>
    </w:p>
    <w:p w14:paraId="70AB0074" w14:textId="77777777" w:rsidR="00FB26EA" w:rsidRDefault="00C62CE9">
      <w:pPr>
        <w:pStyle w:val="FirstParagraph"/>
      </w:pPr>
      <w:r>
        <w:t xml:space="preserve">We performed a semantic search using the query "1. </w:t>
      </w:r>
      <w:r>
        <w:t>프로젝트</w:t>
      </w:r>
      <w:r>
        <w:t xml:space="preserve"> </w:t>
      </w:r>
      <w:r>
        <w:t>개요</w:t>
      </w:r>
      <w:r>
        <w:t xml:space="preserve"> (Executive Summary)</w:t>
      </w:r>
    </w:p>
    <w:p w14:paraId="6B3D547B" w14:textId="77777777" w:rsidR="00FB26EA" w:rsidRDefault="00C62CE9">
      <w:pPr>
        <w:pStyle w:val="1"/>
      </w:pPr>
      <w:bookmarkStart w:id="2" w:name="X7b513a9ed847434aebcb0877e13588db491f25b"/>
      <w:bookmarkEnd w:id="0"/>
      <w:bookmarkEnd w:id="1"/>
      <w:r>
        <w:lastRenderedPageBreak/>
        <w:t>EIMAS: Economic Intelligence Multi-Agent System</w:t>
      </w:r>
    </w:p>
    <w:p w14:paraId="2ADED3B8" w14:textId="77777777" w:rsidR="00FB26EA" w:rsidRDefault="00C62CE9">
      <w:pPr>
        <w:pStyle w:val="2"/>
      </w:pPr>
      <w:bookmarkStart w:id="3" w:name="what-it-does"/>
      <w:r>
        <w:t>What It Does</w:t>
      </w:r>
    </w:p>
    <w:p w14:paraId="416CF603" w14:textId="77777777" w:rsidR="00FB26EA" w:rsidRDefault="00C62CE9">
      <w:pPr>
        <w:pStyle w:val="FirstParagraph"/>
      </w:pPr>
      <w:r>
        <w:t>A quantitative market analysis platform that:</w:t>
      </w:r>
    </w:p>
    <w:p w14:paraId="0C26A576" w14:textId="77777777" w:rsidR="00FB26EA" w:rsidRDefault="00C62CE9">
      <w:pPr>
        <w:pStyle w:val="Compact"/>
        <w:numPr>
          <w:ilvl w:val="0"/>
          <w:numId w:val="2"/>
        </w:numPr>
      </w:pPr>
      <w:r>
        <w:t>Collects macro/market data (FRED, yfinance, crypto)</w:t>
      </w:r>
    </w:p>
    <w:p w14:paraId="41A66793" w14:textId="77777777" w:rsidR="00FB26EA" w:rsidRDefault="00C62CE9">
      <w:pPr>
        <w:pStyle w:val="Compact"/>
        <w:numPr>
          <w:ilvl w:val="0"/>
          <w:numId w:val="2"/>
        </w:numPr>
      </w:pPr>
      <w:r>
        <w:t>Detects market regimes (Bull/Bear/Neutral)</w:t>
      </w:r>
    </w:p>
    <w:p w14:paraId="27E045B9" w14:textId="77777777" w:rsidR="00FB26EA" w:rsidRDefault="00C62CE9">
      <w:pPr>
        <w:pStyle w:val="Compact"/>
        <w:numPr>
          <w:ilvl w:val="0"/>
          <w:numId w:val="2"/>
        </w:numPr>
      </w:pPr>
      <w:r>
        <w:t>Calculates multi-dimensional risk scores</w:t>
      </w:r>
    </w:p>
    <w:p w14:paraId="61DFA372" w14:textId="77777777" w:rsidR="00FB26EA" w:rsidRDefault="00C62CE9">
      <w:pPr>
        <w:pStyle w:val="Compact"/>
        <w:numPr>
          <w:ilvl w:val="0"/>
          <w:numId w:val="2"/>
        </w:numPr>
      </w:pPr>
      <w:r>
        <w:t>Runs AI agent debates for consensus</w:t>
      </w:r>
    </w:p>
    <w:p w14:paraId="5B8E3311" w14:textId="77777777" w:rsidR="00FB26EA" w:rsidRDefault="00C62CE9">
      <w:pPr>
        <w:pStyle w:val="Compact"/>
        <w:numPr>
          <w:ilvl w:val="0"/>
          <w:numId w:val="2"/>
        </w:numPr>
      </w:pPr>
      <w:r>
        <w:t>Generates investment recommendations</w:t>
      </w:r>
    </w:p>
    <w:p w14:paraId="7949E72B" w14:textId="77777777" w:rsidR="00FB26EA" w:rsidRDefault="00C62CE9">
      <w:pPr>
        <w:pStyle w:val="2"/>
      </w:pPr>
      <w:bookmarkStart w:id="4" w:name="core-innovation"/>
      <w:bookmarkEnd w:id="3"/>
      <w:r>
        <w:t>Core Innovation</w:t>
      </w:r>
    </w:p>
    <w:p w14:paraId="23364E37" w14:textId="77777777" w:rsidR="00FB26EA" w:rsidRDefault="00C62CE9">
      <w:pPr>
        <w:pStyle w:val="Compact"/>
        <w:numPr>
          <w:ilvl w:val="0"/>
          <w:numId w:val="3"/>
        </w:numPr>
      </w:pPr>
      <w:r>
        <w:t>Multi-agent debate system for reducing AI hallucination</w:t>
      </w:r>
    </w:p>
    <w:p w14:paraId="7563558A" w14:textId="77777777" w:rsidR="00FB26EA" w:rsidRDefault="00C62CE9">
      <w:pPr>
        <w:pStyle w:val="Compact"/>
        <w:numPr>
          <w:ilvl w:val="0"/>
          <w:numId w:val="3"/>
        </w:numPr>
      </w:pPr>
      <w:r>
        <w:t>Integration of macro (Fed liquidity) + micro (market structure) signals</w:t>
      </w:r>
    </w:p>
    <w:p w14:paraId="7ED58CDC" w14:textId="77777777" w:rsidR="00FB26EA" w:rsidRDefault="00C62CE9">
      <w:pPr>
        <w:pStyle w:val="Compact"/>
        <w:numPr>
          <w:ilvl w:val="0"/>
          <w:numId w:val="3"/>
        </w:numPr>
      </w:pPr>
      <w:r>
        <w:t>Graph-based portfolio optimization for infinite-asset universe</w:t>
      </w:r>
    </w:p>
    <w:p w14:paraId="6189CC54" w14:textId="77777777" w:rsidR="00FB26EA" w:rsidRDefault="00C62CE9">
      <w:pPr>
        <w:pStyle w:val="Compact"/>
        <w:numPr>
          <w:ilvl w:val="0"/>
          <w:numId w:val="3"/>
        </w:numPr>
      </w:pPr>
      <w:r>
        <w:t>Real-world asset (RWA) tokenization support</w:t>
      </w:r>
    </w:p>
    <w:p w14:paraId="7E70AED1" w14:textId="77777777" w:rsidR="00FB26EA" w:rsidRDefault="00C62CE9">
      <w:pPr>
        <w:pStyle w:val="2"/>
      </w:pPr>
      <w:bookmarkStart w:id="5" w:name="seeking-academic-validation"/>
      <w:bookmarkEnd w:id="4"/>
      <w:r>
        <w:t>Seeking Academic Validation</w:t>
      </w:r>
    </w:p>
    <w:p w14:paraId="43EF953E" w14:textId="77777777" w:rsidR="00FB26EA" w:rsidRDefault="00C62CE9">
      <w:pPr>
        <w:pStyle w:val="FirstParagraph"/>
      </w:pPr>
      <w:r>
        <w:t>We need literature support for our methodological choices across 8 major components listed below.</w:t>
      </w:r>
    </w:p>
    <w:p w14:paraId="593D352D" w14:textId="77777777" w:rsidR="00FB26EA" w:rsidRDefault="00C62CE9">
      <w:r>
        <w:pict w14:anchorId="3A6B6755">
          <v:rect id="_x0000_i1025" style="width:0;height:1.5pt" o:hralign="center" o:hrstd="t" o:hr="t"/>
        </w:pict>
      </w:r>
    </w:p>
    <w:p w14:paraId="1C2DEE65" w14:textId="77777777" w:rsidR="00FB26EA" w:rsidRDefault="00C62CE9">
      <w:pPr>
        <w:pStyle w:val="Compact"/>
        <w:numPr>
          <w:ilvl w:val="0"/>
          <w:numId w:val="4"/>
        </w:numPr>
        <w:rPr>
          <w:lang w:eastAsia="ko-KR"/>
        </w:rPr>
      </w:pPr>
      <w:r>
        <w:rPr>
          <w:lang w:eastAsia="ko-KR"/>
        </w:rPr>
        <w:t>검증이</w:t>
      </w:r>
      <w:r>
        <w:rPr>
          <w:lang w:eastAsia="ko-KR"/>
        </w:rPr>
        <w:t xml:space="preserve"> </w:t>
      </w:r>
      <w:r>
        <w:rPr>
          <w:lang w:eastAsia="ko-KR"/>
        </w:rPr>
        <w:t>필요한</w:t>
      </w:r>
      <w:r>
        <w:rPr>
          <w:lang w:eastAsia="ko-KR"/>
        </w:rPr>
        <w:t xml:space="preserve"> 8</w:t>
      </w:r>
      <w:r>
        <w:rPr>
          <w:lang w:eastAsia="ko-KR"/>
        </w:rPr>
        <w:t>가지</w:t>
      </w:r>
      <w:r>
        <w:rPr>
          <w:lang w:eastAsia="ko-KR"/>
        </w:rPr>
        <w:t xml:space="preserve"> </w:t>
      </w:r>
      <w:r>
        <w:rPr>
          <w:lang w:eastAsia="ko-KR"/>
        </w:rPr>
        <w:t>핵심</w:t>
      </w:r>
      <w:r>
        <w:rPr>
          <w:lang w:eastAsia="ko-KR"/>
        </w:rPr>
        <w:t xml:space="preserve"> </w:t>
      </w:r>
      <w:r>
        <w:rPr>
          <w:lang w:eastAsia="ko-KR"/>
        </w:rPr>
        <w:t>영역</w:t>
      </w:r>
    </w:p>
    <w:p w14:paraId="291F5383" w14:textId="77777777" w:rsidR="00FB26EA" w:rsidRDefault="00C62CE9">
      <w:pPr>
        <w:pStyle w:val="FirstParagraph"/>
      </w:pPr>
      <w:r>
        <w:t xml:space="preserve">Area 1: </w:t>
      </w:r>
      <w:r>
        <w:t>레짐</w:t>
      </w:r>
      <w:r>
        <w:t xml:space="preserve"> </w:t>
      </w:r>
      <w:r>
        <w:t>탐지</w:t>
      </w:r>
      <w:r>
        <w:t xml:space="preserve"> (Regime Detection) ┌─────────────────────────────────┬────────────────────────────────────┐ │ </w:t>
      </w:r>
      <w:r>
        <w:t>현재</w:t>
      </w:r>
      <w:r>
        <w:t xml:space="preserve"> </w:t>
      </w:r>
      <w:r>
        <w:t>구현</w:t>
      </w:r>
      <w:r>
        <w:t xml:space="preserve"> │ </w:t>
      </w:r>
      <w:r>
        <w:t>검증</w:t>
      </w:r>
      <w:r>
        <w:t xml:space="preserve"> </w:t>
      </w:r>
      <w:r>
        <w:t>필요</w:t>
      </w:r>
      <w:r>
        <w:t xml:space="preserve"> │ ├─────────────────────────────────┼────────────────────────────────────┤ │ GMM 3-State (Bull/Neutral/Bear) │ GMM vs HMM </w:t>
      </w:r>
      <w:r>
        <w:t>비교</w:t>
      </w:r>
      <w:r>
        <w:t xml:space="preserve">, </w:t>
      </w:r>
      <w:r>
        <w:t>최적</w:t>
      </w:r>
      <w:r>
        <w:t xml:space="preserve"> </w:t>
      </w:r>
      <w:r>
        <w:t>상태</w:t>
      </w:r>
      <w:r>
        <w:t xml:space="preserve"> </w:t>
      </w:r>
      <w:r>
        <w:t>수</w:t>
      </w:r>
      <w:r>
        <w:t xml:space="preserve"> </w:t>
      </w:r>
      <w:r>
        <w:t>결정</w:t>
      </w:r>
      <w:r>
        <w:t xml:space="preserve"> │ ├─────────────────────────────────┼────────────────────────────────────┤ │ Shannon Entropy</w:t>
      </w:r>
      <w:r>
        <w:t>로</w:t>
      </w:r>
      <w:r>
        <w:t xml:space="preserve"> </w:t>
      </w:r>
      <w:r>
        <w:t>불확실성</w:t>
      </w:r>
      <w:r>
        <w:t xml:space="preserve"> </w:t>
      </w:r>
      <w:r>
        <w:t>측정</w:t>
      </w:r>
      <w:r>
        <w:t xml:space="preserve"> │ </w:t>
      </w:r>
      <w:r>
        <w:t>금융</w:t>
      </w:r>
      <w:r>
        <w:t xml:space="preserve"> </w:t>
      </w:r>
      <w:r>
        <w:t>시장에서</w:t>
      </w:r>
      <w:r>
        <w:t xml:space="preserve"> </w:t>
      </w:r>
      <w:r>
        <w:t>엔트로피</w:t>
      </w:r>
      <w:r>
        <w:t xml:space="preserve"> </w:t>
      </w:r>
      <w:r>
        <w:t>해석</w:t>
      </w:r>
      <w:r>
        <w:t xml:space="preserve"> </w:t>
      </w:r>
      <w:r>
        <w:t>방법</w:t>
      </w:r>
      <w:r>
        <w:t xml:space="preserve"> │ ├─────────────────────────────────┼────────────────────────────────────┤ │ VIX </w:t>
      </w:r>
      <w:r>
        <w:t>기반</w:t>
      </w:r>
      <w:r>
        <w:t xml:space="preserve"> </w:t>
      </w:r>
      <w:r>
        <w:t>변동성</w:t>
      </w:r>
      <w:r>
        <w:t xml:space="preserve"> </w:t>
      </w:r>
      <w:r>
        <w:t>레짐</w:t>
      </w:r>
      <w:r>
        <w:t xml:space="preserve"> │ VIX decomposition </w:t>
      </w:r>
      <w:r>
        <w:t>최신</w:t>
      </w:r>
      <w:r>
        <w:t xml:space="preserve"> </w:t>
      </w:r>
      <w:r>
        <w:t>연구</w:t>
      </w:r>
      <w:r>
        <w:t xml:space="preserve"> │ └──────────────────</w:t>
      </w:r>
      <w:r>
        <w:t xml:space="preserve">───────────────┴────────────────────────────────────┘ Elicit Query: "What is the optimal number of states for Gaussian Mixture Models in financial </w:t>
      </w:r>
      <w:r>
        <w:lastRenderedPageBreak/>
        <w:t>regime detection? How does Shannon Entropy correlate with market uncertainty and crash probability?"</w:t>
      </w:r>
    </w:p>
    <w:p w14:paraId="31D3929F" w14:textId="77777777" w:rsidR="00FB26EA" w:rsidRDefault="00C62CE9">
      <w:r>
        <w:pict w14:anchorId="45680AA2">
          <v:rect id="_x0000_i1026" style="width:0;height:1.5pt" o:hralign="center" o:hrstd="t" o:hr="t"/>
        </w:pict>
      </w:r>
    </w:p>
    <w:p w14:paraId="1CACA2EC" w14:textId="77777777" w:rsidR="00FB26EA" w:rsidRDefault="00C62CE9">
      <w:pPr>
        <w:pStyle w:val="FirstParagraph"/>
      </w:pPr>
      <w:r>
        <w:t xml:space="preserve">Area 2: </w:t>
      </w:r>
      <w:r>
        <w:t>유동성</w:t>
      </w:r>
      <w:r>
        <w:t xml:space="preserve"> </w:t>
      </w:r>
      <w:r>
        <w:t>분석</w:t>
      </w:r>
      <w:r>
        <w:t xml:space="preserve"> (Liquidity Analysis) ┌────────────────────────────────────┬─────────────────────────────┐ │ </w:t>
      </w:r>
      <w:r>
        <w:t>현재</w:t>
      </w:r>
      <w:r>
        <w:t xml:space="preserve"> </w:t>
      </w:r>
      <w:r>
        <w:t>구현</w:t>
      </w:r>
      <w:r>
        <w:t xml:space="preserve"> │ </w:t>
      </w:r>
      <w:r>
        <w:t>검증</w:t>
      </w:r>
      <w:r>
        <w:t xml:space="preserve"> </w:t>
      </w:r>
      <w:r>
        <w:t>필요</w:t>
      </w:r>
      <w:r>
        <w:t xml:space="preserve"> │ ├────────────────────────────────────┼─────────────────────────────┤ │ Net Liquidity = Fed BS - RRP - TGA │ </w:t>
      </w:r>
      <w:r>
        <w:t>공식의</w:t>
      </w:r>
      <w:r>
        <w:t xml:space="preserve"> </w:t>
      </w:r>
      <w:r>
        <w:t>학술적</w:t>
      </w:r>
      <w:r>
        <w:t xml:space="preserve"> </w:t>
      </w:r>
      <w:r>
        <w:t>근거</w:t>
      </w:r>
      <w:r>
        <w:t xml:space="preserve"> │ ├────────────────────────────────────┼─────────────────────────────┤ │ Granger Causality </w:t>
      </w:r>
      <w:r>
        <w:t>기반</w:t>
      </w:r>
      <w:r>
        <w:t xml:space="preserve"> </w:t>
      </w:r>
      <w:r>
        <w:t>전이</w:t>
      </w:r>
      <w:r>
        <w:t xml:space="preserve"> </w:t>
      </w:r>
      <w:r>
        <w:t>경로</w:t>
      </w:r>
      <w:r>
        <w:t xml:space="preserve"> │ </w:t>
      </w:r>
      <w:r>
        <w:t>금융</w:t>
      </w:r>
      <w:r>
        <w:t xml:space="preserve"> </w:t>
      </w:r>
      <w:r>
        <w:t>시계열에서의</w:t>
      </w:r>
      <w:r>
        <w:t xml:space="preserve"> </w:t>
      </w:r>
      <w:r>
        <w:t>적용</w:t>
      </w:r>
      <w:r>
        <w:t xml:space="preserve"> </w:t>
      </w:r>
      <w:r>
        <w:t>한계</w:t>
      </w:r>
      <w:r>
        <w:t xml:space="preserve"> │ ├────────────────────────────────────┼─────────────────────────────┤ │ Fed </w:t>
      </w:r>
      <w:r>
        <w:t>유동성</w:t>
      </w:r>
      <w:r>
        <w:t xml:space="preserve"> → </w:t>
      </w:r>
      <w:r>
        <w:t>시장</w:t>
      </w:r>
      <w:r>
        <w:t xml:space="preserve"> </w:t>
      </w:r>
      <w:r>
        <w:t>영향</w:t>
      </w:r>
      <w:r>
        <w:t xml:space="preserve"> </w:t>
      </w:r>
      <w:r>
        <w:t>시차</w:t>
      </w:r>
      <w:r>
        <w:t xml:space="preserve"> │ </w:t>
      </w:r>
      <w:r>
        <w:t>최적</w:t>
      </w:r>
      <w:r>
        <w:t xml:space="preserve"> lag </w:t>
      </w:r>
      <w:r>
        <w:t>선택</w:t>
      </w:r>
      <w:r>
        <w:t xml:space="preserve"> </w:t>
      </w:r>
      <w:r>
        <w:t>방법</w:t>
      </w:r>
      <w:r>
        <w:t xml:space="preserve"> │ └────────────────────────────────────┴─────────────</w:t>
      </w:r>
      <w:r>
        <w:t>────────────────┘ Elicit Query: "How does Federal Reserve balance sheet changes propagate to equity markets? What is the empirical lag between liquidity injections (QE/QT) and asset price movements? Is Granger Causality appropriate for non-stationary financial series?"</w:t>
      </w:r>
    </w:p>
    <w:p w14:paraId="25F30450" w14:textId="77777777" w:rsidR="00FB26EA" w:rsidRDefault="00C62CE9">
      <w:r>
        <w:pict w14:anchorId="436CD220">
          <v:rect id="_x0000_i1027" style="width:0;height:1.5pt" o:hralign="center" o:hrstd="t" o:hr="t"/>
        </w:pict>
      </w:r>
    </w:p>
    <w:p w14:paraId="76F93CF6" w14:textId="77777777" w:rsidR="00FB26EA" w:rsidRDefault="00C62CE9">
      <w:pPr>
        <w:pStyle w:val="FirstParagraph"/>
      </w:pPr>
      <w:r>
        <w:t xml:space="preserve">Area 3: </w:t>
      </w:r>
      <w:r>
        <w:t>리스크</w:t>
      </w:r>
      <w:r>
        <w:t xml:space="preserve"> </w:t>
      </w:r>
      <w:r>
        <w:t>분해</w:t>
      </w:r>
      <w:r>
        <w:t xml:space="preserve"> (Risk Decomposition) ┌────────────────────────────────────────────┬───────────────────────────────────┐ │ </w:t>
      </w:r>
      <w:r>
        <w:t>현재</w:t>
      </w:r>
      <w:r>
        <w:t xml:space="preserve"> </w:t>
      </w:r>
      <w:r>
        <w:t>구현</w:t>
      </w:r>
      <w:r>
        <w:t xml:space="preserve"> │ </w:t>
      </w:r>
      <w:r>
        <w:t>검증</w:t>
      </w:r>
      <w:r>
        <w:t xml:space="preserve"> </w:t>
      </w:r>
      <w:r>
        <w:t>필요</w:t>
      </w:r>
      <w:r>
        <w:t xml:space="preserve"> │ ├────────────────────────────────────────────┼───────────────────────────────────┤ │ Bekaert et al. VIX </w:t>
      </w:r>
      <w:r>
        <w:t>분해</w:t>
      </w:r>
      <w:r>
        <w:t xml:space="preserve"> │ VIX = Uncertainty + Risk Appetite │ ├────────────────────────────────────────────┼───────────────────────────────────┤ │ Critical Path Aggregator │ </w:t>
      </w:r>
      <w:r>
        <w:t>다중</w:t>
      </w:r>
      <w:r>
        <w:t xml:space="preserve"> </w:t>
      </w:r>
      <w:r>
        <w:t>리스크</w:t>
      </w:r>
      <w:r>
        <w:t xml:space="preserve"> </w:t>
      </w:r>
      <w:r>
        <w:t>지표</w:t>
      </w:r>
      <w:r>
        <w:t xml:space="preserve"> </w:t>
      </w:r>
      <w:r>
        <w:t>통합</w:t>
      </w:r>
      <w:r>
        <w:t xml:space="preserve"> </w:t>
      </w:r>
      <w:r>
        <w:t>방법</w:t>
      </w:r>
      <w:r>
        <w:t xml:space="preserve"> │ ├────────────────────────────────────────────┼───────────────────────────────────┤ │ Risk Score = Base + Mic</w:t>
      </w:r>
      <w:r>
        <w:t xml:space="preserve">ro Adj + Bubble Adj │ </w:t>
      </w:r>
      <w:r>
        <w:t>가산</w:t>
      </w:r>
      <w:r>
        <w:t xml:space="preserve"> </w:t>
      </w:r>
      <w:r>
        <w:t>모델의</w:t>
      </w:r>
      <w:r>
        <w:t xml:space="preserve"> </w:t>
      </w:r>
      <w:r>
        <w:t>적절성</w:t>
      </w:r>
      <w:r>
        <w:t xml:space="preserve"> │ └────────────────────────────────────────────┴───────────────────────────────────┘ Elicit Query: "How to decompose VIX into uncertainty and risk appetite components? What are the best practices for aggregating multiple risk indicators into a single score? Additive vs multiplicative risk models."</w:t>
      </w:r>
    </w:p>
    <w:p w14:paraId="52A4A9A5" w14:textId="77777777" w:rsidR="00FB26EA" w:rsidRDefault="00C62CE9">
      <w:r>
        <w:pict w14:anchorId="40C5F755">
          <v:rect id="_x0000_i1028" style="width:0;height:1.5pt" o:hralign="center" o:hrstd="t" o:hr="t"/>
        </w:pict>
      </w:r>
    </w:p>
    <w:p w14:paraId="120CF796" w14:textId="77777777" w:rsidR="00FB26EA" w:rsidRDefault="00C62CE9">
      <w:pPr>
        <w:pStyle w:val="FirstParagraph"/>
      </w:pPr>
      <w:r>
        <w:lastRenderedPageBreak/>
        <w:t xml:space="preserve">Area 4: </w:t>
      </w:r>
      <w:r>
        <w:t>시장</w:t>
      </w:r>
      <w:r>
        <w:t xml:space="preserve"> </w:t>
      </w:r>
      <w:r>
        <w:t>미세구조</w:t>
      </w:r>
      <w:r>
        <w:t xml:space="preserve"> (Market Microstructure) ┌───────────────────────────────┬───────────────────────────────┐ │ </w:t>
      </w:r>
      <w:r>
        <w:t>현재</w:t>
      </w:r>
      <w:r>
        <w:t xml:space="preserve"> </w:t>
      </w:r>
      <w:r>
        <w:t>구현</w:t>
      </w:r>
      <w:r>
        <w:t xml:space="preserve"> │ </w:t>
      </w:r>
      <w:r>
        <w:t>검증</w:t>
      </w:r>
      <w:r>
        <w:t xml:space="preserve"> </w:t>
      </w:r>
      <w:r>
        <w:t>필요</w:t>
      </w:r>
      <w:r>
        <w:t xml:space="preserve"> │ ├───────────────────────────────┼───────────────────────────────┤ │ Amihud Lambda (</w:t>
      </w:r>
      <w:r>
        <w:t>비유동성</w:t>
      </w:r>
      <w:r>
        <w:t xml:space="preserve">) │ </w:t>
      </w:r>
      <w:r>
        <w:t>일별</w:t>
      </w:r>
      <w:r>
        <w:t xml:space="preserve"> </w:t>
      </w:r>
      <w:r>
        <w:t>데이터에서의</w:t>
      </w:r>
      <w:r>
        <w:t xml:space="preserve"> </w:t>
      </w:r>
      <w:r>
        <w:t>정확도</w:t>
      </w:r>
      <w:r>
        <w:t xml:space="preserve"> │ ├───────────────────────────────┼───────────────────────────────┤ │ VPIN Approximation (BVC </w:t>
      </w:r>
      <w:r>
        <w:t>기반</w:t>
      </w:r>
      <w:r>
        <w:t xml:space="preserve">) │ </w:t>
      </w:r>
      <w:r>
        <w:t>고빈도</w:t>
      </w:r>
      <w:r>
        <w:t xml:space="preserve"> vs </w:t>
      </w:r>
      <w:r>
        <w:t>일별</w:t>
      </w:r>
      <w:r>
        <w:t xml:space="preserve"> VPIN </w:t>
      </w:r>
      <w:r>
        <w:t>비교</w:t>
      </w:r>
      <w:r>
        <w:t xml:space="preserve"> │ ├───────────────────────────────┼───────────────────────────────┤ │ Roll Spread │ </w:t>
      </w:r>
      <w:r>
        <w:t>음의</w:t>
      </w:r>
      <w:r>
        <w:t xml:space="preserve"> </w:t>
      </w:r>
      <w:r>
        <w:t>공분산</w:t>
      </w:r>
      <w:r>
        <w:t xml:space="preserve"> </w:t>
      </w:r>
      <w:r>
        <w:t>가정</w:t>
      </w:r>
      <w:r>
        <w:t xml:space="preserve"> </w:t>
      </w:r>
      <w:r>
        <w:t>위배</w:t>
      </w:r>
      <w:r>
        <w:t xml:space="preserve"> </w:t>
      </w:r>
      <w:r>
        <w:t>시</w:t>
      </w:r>
      <w:r>
        <w:t xml:space="preserve"> </w:t>
      </w:r>
      <w:r>
        <w:t>처리</w:t>
      </w:r>
      <w:r>
        <w:t xml:space="preserve"> │ └───────────────────────────────┴───────────────────────────────┘ Eli</w:t>
      </w:r>
      <w:r>
        <w:t>cit Query: "How accurate is daily Amihud Lambda compared to intraday measures? Can VPIN be reliably approximated using daily OHLC data with Bulk Volume Classification? What is the economic interpretation when Roll model assumptions are violated (positive covariance)?"</w:t>
      </w:r>
    </w:p>
    <w:p w14:paraId="1682E466" w14:textId="77777777" w:rsidR="00FB26EA" w:rsidRDefault="00C62CE9">
      <w:r>
        <w:pict w14:anchorId="05AE4C54">
          <v:rect id="_x0000_i1029" style="width:0;height:1.5pt" o:hralign="center" o:hrstd="t" o:hr="t"/>
        </w:pict>
      </w:r>
    </w:p>
    <w:p w14:paraId="3680EBA8" w14:textId="77777777" w:rsidR="00FB26EA" w:rsidRDefault="00C62CE9">
      <w:pPr>
        <w:pStyle w:val="FirstParagraph"/>
      </w:pPr>
      <w:r>
        <w:t xml:space="preserve">Area 5: </w:t>
      </w:r>
      <w:r>
        <w:t>버블</w:t>
      </w:r>
      <w:r>
        <w:t xml:space="preserve"> </w:t>
      </w:r>
      <w:r>
        <w:t>탐지</w:t>
      </w:r>
      <w:r>
        <w:t xml:space="preserve"> (Bubble Detection) ┌──────────────────────────────────────┬─────────────────────────────┐ │ </w:t>
      </w:r>
      <w:r>
        <w:t>현재</w:t>
      </w:r>
      <w:r>
        <w:t xml:space="preserve"> </w:t>
      </w:r>
      <w:r>
        <w:t>구현</w:t>
      </w:r>
      <w:r>
        <w:t xml:space="preserve"> │ </w:t>
      </w:r>
      <w:r>
        <w:t>검증</w:t>
      </w:r>
      <w:r>
        <w:t xml:space="preserve"> </w:t>
      </w:r>
      <w:r>
        <w:t>필요</w:t>
      </w:r>
      <w:r>
        <w:t xml:space="preserve"> │ ├──────────────────────────────────────┼─────────────────────────────┤ │ 2</w:t>
      </w:r>
      <w:r>
        <w:t>년</w:t>
      </w:r>
      <w:r>
        <w:t xml:space="preserve"> 100% run-up (Greenwood-Shleifer) │ </w:t>
      </w:r>
      <w:r>
        <w:t>임계값의</w:t>
      </w:r>
      <w:r>
        <w:t xml:space="preserve"> </w:t>
      </w:r>
      <w:r>
        <w:t>시대별</w:t>
      </w:r>
      <w:r>
        <w:t xml:space="preserve"> </w:t>
      </w:r>
      <w:r>
        <w:t>조정</w:t>
      </w:r>
      <w:r>
        <w:t xml:space="preserve"> </w:t>
      </w:r>
      <w:r>
        <w:t>필요성</w:t>
      </w:r>
      <w:r>
        <w:t xml:space="preserve"> │ ├──────────────────────────────────────┼─────────────────────────────┤ │ </w:t>
      </w:r>
      <w:r>
        <w:t>변동성</w:t>
      </w:r>
      <w:r>
        <w:t xml:space="preserve"> </w:t>
      </w:r>
      <w:r>
        <w:t>급등</w:t>
      </w:r>
      <w:r>
        <w:t xml:space="preserve"> (z-score &gt; 2) │ </w:t>
      </w:r>
      <w:r>
        <w:t>변동성과</w:t>
      </w:r>
      <w:r>
        <w:t xml:space="preserve"> </w:t>
      </w:r>
      <w:r>
        <w:t>버블의</w:t>
      </w:r>
      <w:r>
        <w:t xml:space="preserve"> </w:t>
      </w:r>
      <w:r>
        <w:t>인과관계</w:t>
      </w:r>
      <w:r>
        <w:t xml:space="preserve"> │ ├──────────────────────────────────────┼─────────────────────────────┤ │ </w:t>
      </w:r>
      <w:r>
        <w:t>주식</w:t>
      </w:r>
      <w:r>
        <w:t xml:space="preserve"> </w:t>
      </w:r>
      <w:r>
        <w:t>발행량</w:t>
      </w:r>
      <w:r>
        <w:t xml:space="preserve"> </w:t>
      </w:r>
      <w:r>
        <w:t>증가</w:t>
      </w:r>
      <w:r>
        <w:t xml:space="preserve"> │ </w:t>
      </w:r>
      <w:r>
        <w:t>발행량</w:t>
      </w:r>
      <w:r>
        <w:t xml:space="preserve"> </w:t>
      </w:r>
      <w:r>
        <w:t>데이터</w:t>
      </w:r>
      <w:r>
        <w:t xml:space="preserve"> </w:t>
      </w:r>
      <w:r>
        <w:t>품질</w:t>
      </w:r>
      <w:r>
        <w:t xml:space="preserve"> </w:t>
      </w:r>
      <w:r>
        <w:t>문제</w:t>
      </w:r>
      <w:r>
        <w:t xml:space="preserve"> │ └──────────────────────────────────────┴────────────────</w:t>
      </w:r>
      <w:r>
        <w:t>─────────────┘ Elicit Query: "Is the 100% two-year return threshold for bubble detection still valid in post-2020 markets? How do share issuance patterns differ between genuine growth and bubble formation? Are there better bubble indicators than Greenwood-Shleifer criteria?"</w:t>
      </w:r>
    </w:p>
    <w:p w14:paraId="0ADD5444" w14:textId="77777777" w:rsidR="00FB26EA" w:rsidRDefault="00C62CE9">
      <w:r>
        <w:pict w14:anchorId="0AB2DAD5">
          <v:rect id="_x0000_i1030" style="width:0;height:1.5pt" o:hralign="center" o:hrstd="t" o:hr="t"/>
        </w:pict>
      </w:r>
    </w:p>
    <w:p w14:paraId="67F66C13" w14:textId="77777777" w:rsidR="00FB26EA" w:rsidRDefault="00C62CE9">
      <w:pPr>
        <w:pStyle w:val="FirstParagraph"/>
      </w:pPr>
      <w:r>
        <w:t xml:space="preserve">Area 6: </w:t>
      </w:r>
      <w:r>
        <w:t>포트폴리오</w:t>
      </w:r>
      <w:r>
        <w:t xml:space="preserve"> </w:t>
      </w:r>
      <w:r>
        <w:t>최적화</w:t>
      </w:r>
      <w:r>
        <w:t xml:space="preserve"> (Portfolio Optimization) ┌─────────────────────────────────┬───────────────────────────┐ │ </w:t>
      </w:r>
      <w:r>
        <w:t>현재</w:t>
      </w:r>
      <w:r>
        <w:t xml:space="preserve"> </w:t>
      </w:r>
      <w:r>
        <w:t>구현</w:t>
      </w:r>
      <w:r>
        <w:t xml:space="preserve"> │ </w:t>
      </w:r>
      <w:r>
        <w:t>검증</w:t>
      </w:r>
      <w:r>
        <w:t xml:space="preserve"> </w:t>
      </w:r>
      <w:r>
        <w:t>필요</w:t>
      </w:r>
      <w:r>
        <w:t xml:space="preserve"> │ ├─────────────────────────────────┼───────────────────────────┤ │ </w:t>
      </w:r>
      <w:r>
        <w:lastRenderedPageBreak/>
        <w:t xml:space="preserve">MST (Mantegna 1999) │ PMFG, TMFG </w:t>
      </w:r>
      <w:r>
        <w:t>등</w:t>
      </w:r>
      <w:r>
        <w:t xml:space="preserve"> </w:t>
      </w:r>
      <w:r>
        <w:t>대안</w:t>
      </w:r>
      <w:r>
        <w:t xml:space="preserve"> </w:t>
      </w:r>
      <w:r>
        <w:t>비교</w:t>
      </w:r>
      <w:r>
        <w:t xml:space="preserve"> │ ├─────────────────────────────────┼───────────────────────────┤ │ HRP (Lopez de Prado 2016) │ </w:t>
      </w:r>
      <w:r>
        <w:t>실증</w:t>
      </w:r>
      <w:r>
        <w:t xml:space="preserve"> </w:t>
      </w:r>
      <w:r>
        <w:t>성과</w:t>
      </w:r>
      <w:r>
        <w:t xml:space="preserve">, OOS </w:t>
      </w:r>
      <w:r>
        <w:t>성능</w:t>
      </w:r>
      <w:r>
        <w:t xml:space="preserve"> │ ├─────────────────────────────────┼───────────────────────────┤ │ GC-HRP (Graph-Clustered) │ </w:t>
      </w:r>
      <w:r>
        <w:t>대규모</w:t>
      </w:r>
      <w:r>
        <w:t xml:space="preserve"> </w:t>
      </w:r>
      <w:r>
        <w:t>자산에서의</w:t>
      </w:r>
      <w:r>
        <w:t xml:space="preserve"> </w:t>
      </w:r>
      <w:r>
        <w:t>확장성</w:t>
      </w:r>
      <w:r>
        <w:t xml:space="preserve"> │ ├─────────────────────────────────┼───────────────────────────┤ │ </w:t>
      </w:r>
      <w:r>
        <w:t>중</w:t>
      </w:r>
      <w:r>
        <w:t>심성</w:t>
      </w:r>
      <w:r>
        <w:t xml:space="preserve"> </w:t>
      </w:r>
      <w:r>
        <w:t>가중치</w:t>
      </w:r>
      <w:r>
        <w:t xml:space="preserve"> (Betweenness 45%) │ </w:t>
      </w:r>
      <w:r>
        <w:t>가중치</w:t>
      </w:r>
      <w:r>
        <w:t xml:space="preserve"> </w:t>
      </w:r>
      <w:r>
        <w:t>선택의</w:t>
      </w:r>
      <w:r>
        <w:t xml:space="preserve"> </w:t>
      </w:r>
      <w:r>
        <w:t>이론적</w:t>
      </w:r>
      <w:r>
        <w:t xml:space="preserve"> </w:t>
      </w:r>
      <w:r>
        <w:t>근거</w:t>
      </w:r>
      <w:r>
        <w:t xml:space="preserve"> │ └─────────────────────────────────┴───────────────────────────┘ Elicit Query: "How does Hierarchical Risk Parity (HRP) perform out-of-sample compared to Mean-Variance and Risk Parity? What are the limitations of MST for portfolio construction? Is PMFG or TMFG superior to MST for identifying market structure?"</w:t>
      </w:r>
    </w:p>
    <w:p w14:paraId="739CF7A8" w14:textId="77777777" w:rsidR="00FB26EA" w:rsidRDefault="00C62CE9">
      <w:r>
        <w:pict w14:anchorId="0A81C638">
          <v:rect id="_x0000_i1031" style="width:0;height:1.5pt" o:hralign="center" o:hrstd="t" o:hr="t"/>
        </w:pict>
      </w:r>
    </w:p>
    <w:p w14:paraId="67D5D14E" w14:textId="77777777" w:rsidR="00FB26EA" w:rsidRDefault="00C62CE9">
      <w:pPr>
        <w:pStyle w:val="FirstParagraph"/>
      </w:pPr>
      <w:r>
        <w:t xml:space="preserve">Area 7: </w:t>
      </w:r>
      <w:r>
        <w:t>스테이블코인</w:t>
      </w:r>
      <w:r>
        <w:t>/</w:t>
      </w:r>
      <w:r>
        <w:t>크립토</w:t>
      </w:r>
      <w:r>
        <w:t xml:space="preserve"> </w:t>
      </w:r>
      <w:r>
        <w:t>리스크</w:t>
      </w:r>
      <w:r>
        <w:t xml:space="preserve"> (Crypto Risk) ┌───────────────────────────────────────┬──────────────────────────────┐ │ </w:t>
      </w:r>
      <w:r>
        <w:t>현재</w:t>
      </w:r>
      <w:r>
        <w:t xml:space="preserve"> </w:t>
      </w:r>
      <w:r>
        <w:t>구현</w:t>
      </w:r>
      <w:r>
        <w:t xml:space="preserve"> │ </w:t>
      </w:r>
      <w:r>
        <w:t>검증</w:t>
      </w:r>
      <w:r>
        <w:t xml:space="preserve"> </w:t>
      </w:r>
      <w:r>
        <w:t>필요</w:t>
      </w:r>
      <w:r>
        <w:t xml:space="preserve"> │ ├───────────────────────────────────────┼──────────────────────────────┤ │ </w:t>
      </w:r>
      <w:r>
        <w:t>담보</w:t>
      </w:r>
      <w:r>
        <w:t xml:space="preserve"> </w:t>
      </w:r>
      <w:r>
        <w:t>유형별</w:t>
      </w:r>
      <w:r>
        <w:t xml:space="preserve"> </w:t>
      </w:r>
      <w:r>
        <w:t>리스크</w:t>
      </w:r>
      <w:r>
        <w:t xml:space="preserve"> </w:t>
      </w:r>
      <w:r>
        <w:t>분류</w:t>
      </w:r>
      <w:r>
        <w:t xml:space="preserve"> │ </w:t>
      </w:r>
      <w:r>
        <w:t>학술적</w:t>
      </w:r>
      <w:r>
        <w:t xml:space="preserve"> </w:t>
      </w:r>
      <w:r>
        <w:t>리스크</w:t>
      </w:r>
      <w:r>
        <w:t xml:space="preserve"> </w:t>
      </w:r>
      <w:r>
        <w:t>프레임워크</w:t>
      </w:r>
      <w:r>
        <w:t xml:space="preserve"> │ ├───────────────────────────────────────┼──────────────────────────────┤ │ Genius Act </w:t>
      </w:r>
      <w:r>
        <w:t>확장</w:t>
      </w:r>
      <w:r>
        <w:t xml:space="preserve"> </w:t>
      </w:r>
      <w:r>
        <w:t>유동성</w:t>
      </w:r>
      <w:r>
        <w:t xml:space="preserve"> (M = B + S·B*) │ </w:t>
      </w:r>
      <w:r>
        <w:t>스테이블코인의</w:t>
      </w:r>
      <w:r>
        <w:t xml:space="preserve"> </w:t>
      </w:r>
      <w:r>
        <w:t>통화승수</w:t>
      </w:r>
      <w:r>
        <w:t xml:space="preserve"> </w:t>
      </w:r>
      <w:r>
        <w:t>효과</w:t>
      </w:r>
      <w:r>
        <w:t xml:space="preserve"> │ ├───────────────────────────────────────┼──────────────────────────────┤ │ </w:t>
      </w:r>
      <w:r>
        <w:t>이자</w:t>
      </w:r>
      <w:r>
        <w:t xml:space="preserve"> </w:t>
      </w:r>
      <w:r>
        <w:t>지급</w:t>
      </w:r>
      <w:r>
        <w:t xml:space="preserve"> </w:t>
      </w:r>
      <w:r>
        <w:t>스테이블코인</w:t>
      </w:r>
      <w:r>
        <w:t xml:space="preserve"> </w:t>
      </w:r>
      <w:r>
        <w:t>페널티</w:t>
      </w:r>
      <w:r>
        <w:t xml:space="preserve"> │ </w:t>
      </w:r>
      <w:r>
        <w:t>규제</w:t>
      </w:r>
      <w:r>
        <w:t xml:space="preserve"> </w:t>
      </w:r>
      <w:r>
        <w:t>리스크</w:t>
      </w:r>
      <w:r>
        <w:t xml:space="preserve"> </w:t>
      </w:r>
      <w:r>
        <w:t>정량화</w:t>
      </w:r>
      <w:r>
        <w:t xml:space="preserve"> │ └───────────────────────────────────────┴─────────</w:t>
      </w:r>
      <w:r>
        <w:t>─────────────────────┘ Elicit Query: "What is the academic framework for assessing stablecoin risk? How do different collateral types (fiat, crypto, algorithmic) affect systemic risk? Do interest-bearing stablecoins pose additional regulatory or credit risks?"</w:t>
      </w:r>
    </w:p>
    <w:p w14:paraId="10CB7F1F" w14:textId="77777777" w:rsidR="00FB26EA" w:rsidRDefault="00C62CE9">
      <w:r>
        <w:pict w14:anchorId="2F9E0599">
          <v:rect id="_x0000_i1032" style="width:0;height:1.5pt" o:hralign="center" o:hrstd="t" o:hr="t"/>
        </w:pict>
      </w:r>
    </w:p>
    <w:p w14:paraId="69D87D4F" w14:textId="77777777" w:rsidR="00FB26EA" w:rsidRDefault="00C62CE9">
      <w:pPr>
        <w:pStyle w:val="FirstParagraph"/>
      </w:pPr>
      <w:r>
        <w:t xml:space="preserve">Area 8: AI </w:t>
      </w:r>
      <w:r>
        <w:t>멀티에이전트</w:t>
      </w:r>
      <w:r>
        <w:t xml:space="preserve"> </w:t>
      </w:r>
      <w:r>
        <w:t>시스템</w:t>
      </w:r>
      <w:r>
        <w:t xml:space="preserve"> (Multi-Agent AI) ┌────────────────────────────────┬───────────────────────────┐ │ </w:t>
      </w:r>
      <w:r>
        <w:t>현재</w:t>
      </w:r>
      <w:r>
        <w:t xml:space="preserve"> </w:t>
      </w:r>
      <w:r>
        <w:t>구현</w:t>
      </w:r>
      <w:r>
        <w:t xml:space="preserve"> │ </w:t>
      </w:r>
      <w:r>
        <w:t>검증</w:t>
      </w:r>
      <w:r>
        <w:t xml:space="preserve"> </w:t>
      </w:r>
      <w:r>
        <w:t>필요</w:t>
      </w:r>
      <w:r>
        <w:t xml:space="preserve"> │ ├────────────────────────────────┼───────────────────────────┤ │ Rule-based </w:t>
      </w:r>
      <w:r>
        <w:t>토론</w:t>
      </w:r>
      <w:r>
        <w:t xml:space="preserve"> </w:t>
      </w:r>
      <w:r>
        <w:t>프로토콜</w:t>
      </w:r>
      <w:r>
        <w:t xml:space="preserve"> │ LLM </w:t>
      </w:r>
      <w:r>
        <w:t>기반</w:t>
      </w:r>
      <w:r>
        <w:t xml:space="preserve"> </w:t>
      </w:r>
      <w:r>
        <w:t>토론의</w:t>
      </w:r>
      <w:r>
        <w:t xml:space="preserve"> </w:t>
      </w:r>
      <w:r>
        <w:t>수렴성</w:t>
      </w:r>
      <w:r>
        <w:t xml:space="preserve"> │ ├────────────────────────────────┼───────────────────────────┤ │ 85% </w:t>
      </w:r>
      <w:r>
        <w:t>일관성</w:t>
      </w:r>
      <w:r>
        <w:t xml:space="preserve"> </w:t>
      </w:r>
      <w:r>
        <w:lastRenderedPageBreak/>
        <w:t>임계값</w:t>
      </w:r>
      <w:r>
        <w:t xml:space="preserve"> │ </w:t>
      </w:r>
      <w:r>
        <w:t>최적</w:t>
      </w:r>
      <w:r>
        <w:t xml:space="preserve"> </w:t>
      </w:r>
      <w:r>
        <w:t>합의</w:t>
      </w:r>
      <w:r>
        <w:t xml:space="preserve"> </w:t>
      </w:r>
      <w:r>
        <w:t>임계값</w:t>
      </w:r>
      <w:r>
        <w:t xml:space="preserve"> </w:t>
      </w:r>
      <w:r>
        <w:t>연구</w:t>
      </w:r>
      <w:r>
        <w:t xml:space="preserve"> │ ├────────────────────────────────┼───────────────────────────┤ │ Dual-mode </w:t>
      </w:r>
      <w:r>
        <w:t>분석</w:t>
      </w:r>
      <w:r>
        <w:t xml:space="preserve"> (365</w:t>
      </w:r>
      <w:r>
        <w:t>일</w:t>
      </w:r>
      <w:r>
        <w:t xml:space="preserve"> vs 90</w:t>
      </w:r>
      <w:r>
        <w:t>일</w:t>
      </w:r>
      <w:r>
        <w:t xml:space="preserve">) │ </w:t>
      </w:r>
      <w:r>
        <w:t>시계열</w:t>
      </w:r>
      <w:r>
        <w:t xml:space="preserve"> </w:t>
      </w:r>
      <w:r>
        <w:t>길이와</w:t>
      </w:r>
      <w:r>
        <w:t xml:space="preserve"> </w:t>
      </w:r>
      <w:r>
        <w:t>예측력</w:t>
      </w:r>
      <w:r>
        <w:t xml:space="preserve"> </w:t>
      </w:r>
      <w:r>
        <w:t>관계</w:t>
      </w:r>
      <w:r>
        <w:t xml:space="preserve"> │ └────────────────────────────────┴───────────────────────────┘ Elicit Query: "How do multi-agen</w:t>
      </w:r>
      <w:r>
        <w:t>t LLM systems reach consensus? What are the convergence properties of AI debates? Can multi-agent disagreement reduce hallucination and improve prediction accuracy in financial forecasting?"</w:t>
      </w:r>
    </w:p>
    <w:p w14:paraId="314C309E" w14:textId="77777777" w:rsidR="00FB26EA" w:rsidRDefault="00C62CE9">
      <w:r>
        <w:pict w14:anchorId="5C497B59">
          <v:rect id="_x0000_i1033" style="width:0;height:1.5pt" o:hralign="center" o:hrstd="t" o:hr="t"/>
        </w:pict>
      </w:r>
    </w:p>
    <w:p w14:paraId="52F1ECF9" w14:textId="77777777" w:rsidR="00FB26EA" w:rsidRDefault="00C62CE9">
      <w:pPr>
        <w:pStyle w:val="Compact"/>
        <w:numPr>
          <w:ilvl w:val="0"/>
          <w:numId w:val="5"/>
        </w:numPr>
        <w:rPr>
          <w:lang w:eastAsia="ko-KR"/>
        </w:rPr>
      </w:pPr>
      <w:r>
        <w:rPr>
          <w:lang w:eastAsia="ko-KR"/>
        </w:rPr>
        <w:t>통합</w:t>
      </w:r>
      <w:r>
        <w:rPr>
          <w:lang w:eastAsia="ko-KR"/>
        </w:rPr>
        <w:t xml:space="preserve"> Elicit </w:t>
      </w:r>
      <w:r>
        <w:rPr>
          <w:lang w:eastAsia="ko-KR"/>
        </w:rPr>
        <w:t>프롬프트</w:t>
      </w:r>
      <w:r>
        <w:rPr>
          <w:lang w:eastAsia="ko-KR"/>
        </w:rPr>
        <w:t xml:space="preserve"> (</w:t>
      </w:r>
      <w:r>
        <w:rPr>
          <w:lang w:eastAsia="ko-KR"/>
        </w:rPr>
        <w:t>종합</w:t>
      </w:r>
      <w:r>
        <w:rPr>
          <w:lang w:eastAsia="ko-KR"/>
        </w:rPr>
        <w:t>)</w:t>
      </w:r>
    </w:p>
    <w:p w14:paraId="261CE28D" w14:textId="77777777" w:rsidR="00FB26EA" w:rsidRDefault="00C62CE9">
      <w:pPr>
        <w:pStyle w:val="1"/>
      </w:pPr>
      <w:bookmarkStart w:id="6" w:name="X84fe1c94ed14aa5a6fed75c7a5c1ef641e09661"/>
      <w:bookmarkEnd w:id="2"/>
      <w:bookmarkEnd w:id="5"/>
      <w:r>
        <w:t>Comprehensive Literature Review Request: EIMAS Project</w:t>
      </w:r>
    </w:p>
    <w:p w14:paraId="3D2C09BF" w14:textId="77777777" w:rsidR="00FB26EA" w:rsidRDefault="00C62CE9">
      <w:pPr>
        <w:pStyle w:val="2"/>
      </w:pPr>
      <w:bookmarkStart w:id="7" w:name="project-description"/>
      <w:r>
        <w:t>Project Description</w:t>
      </w:r>
    </w:p>
    <w:p w14:paraId="5D7ECC03" w14:textId="77777777" w:rsidR="00FB26EA" w:rsidRDefault="00C62CE9">
      <w:pPr>
        <w:pStyle w:val="FirstParagraph"/>
      </w:pPr>
      <w:r>
        <w:t>EIMAS is a quantitative market analysis system integrating:</w:t>
      </w:r>
    </w:p>
    <w:p w14:paraId="646570F2" w14:textId="77777777" w:rsidR="00FB26EA" w:rsidRDefault="00C62CE9">
      <w:pPr>
        <w:pStyle w:val="Compact"/>
        <w:numPr>
          <w:ilvl w:val="0"/>
          <w:numId w:val="6"/>
        </w:numPr>
      </w:pPr>
      <w:r>
        <w:t>Macro analysis (Fed liquidity, regime detection)</w:t>
      </w:r>
    </w:p>
    <w:p w14:paraId="22AAD64C" w14:textId="77777777" w:rsidR="00FB26EA" w:rsidRDefault="00C62CE9">
      <w:pPr>
        <w:pStyle w:val="Compact"/>
        <w:numPr>
          <w:ilvl w:val="0"/>
          <w:numId w:val="6"/>
        </w:numPr>
      </w:pPr>
      <w:r>
        <w:t>Micro analysis (market microstructure, bubbles)</w:t>
      </w:r>
    </w:p>
    <w:p w14:paraId="0EEBE80C" w14:textId="77777777" w:rsidR="00FB26EA" w:rsidRDefault="00C62CE9">
      <w:pPr>
        <w:pStyle w:val="Compact"/>
        <w:numPr>
          <w:ilvl w:val="0"/>
          <w:numId w:val="6"/>
        </w:numPr>
      </w:pPr>
      <w:r>
        <w:t>Network analysis (correlation networks, MST, HRP)</w:t>
      </w:r>
    </w:p>
    <w:p w14:paraId="0B31BDF3" w14:textId="77777777" w:rsidR="00FB26EA" w:rsidRDefault="00C62CE9">
      <w:pPr>
        <w:pStyle w:val="Compact"/>
        <w:numPr>
          <w:ilvl w:val="0"/>
          <w:numId w:val="6"/>
        </w:numPr>
      </w:pPr>
      <w:r>
        <w:t>AI multi-agent debates for investment recommendations</w:t>
      </w:r>
    </w:p>
    <w:p w14:paraId="0E50BF7D" w14:textId="77777777" w:rsidR="00FB26EA" w:rsidRDefault="00C62CE9">
      <w:pPr>
        <w:pStyle w:val="2"/>
      </w:pPr>
      <w:bookmarkStart w:id="8" w:name="research-questions"/>
      <w:bookmarkEnd w:id="7"/>
      <w:r>
        <w:t>Research Questions</w:t>
      </w:r>
    </w:p>
    <w:p w14:paraId="4ACED854" w14:textId="77777777" w:rsidR="00FB26EA" w:rsidRDefault="00C62CE9">
      <w:pPr>
        <w:pStyle w:val="3"/>
      </w:pPr>
      <w:bookmarkStart w:id="9" w:name="foundational-methods"/>
      <w:r>
        <w:t>Foundational Methods</w:t>
      </w:r>
    </w:p>
    <w:p w14:paraId="7C4DF803" w14:textId="77777777" w:rsidR="00FB26EA" w:rsidRDefault="00C62CE9">
      <w:pPr>
        <w:pStyle w:val="Compact"/>
        <w:numPr>
          <w:ilvl w:val="0"/>
          <w:numId w:val="7"/>
        </w:numPr>
      </w:pPr>
      <w:r>
        <w:t>GMM regime detection vs Hidden Markov Models - which is preferred?</w:t>
      </w:r>
    </w:p>
    <w:p w14:paraId="563081B3" w14:textId="77777777" w:rsidR="00FB26EA" w:rsidRDefault="00C62CE9">
      <w:pPr>
        <w:pStyle w:val="Compact"/>
        <w:numPr>
          <w:ilvl w:val="0"/>
          <w:numId w:val="7"/>
        </w:numPr>
      </w:pPr>
      <w:r>
        <w:t>Granger Causality limitations in financial time series</w:t>
      </w:r>
    </w:p>
    <w:p w14:paraId="1DEC9E8D" w14:textId="77777777" w:rsidR="00FB26EA" w:rsidRDefault="00C62CE9">
      <w:pPr>
        <w:pStyle w:val="Compact"/>
        <w:numPr>
          <w:ilvl w:val="0"/>
          <w:numId w:val="7"/>
        </w:numPr>
      </w:pPr>
      <w:r>
        <w:t>VIX decomposition into uncertainty vs risk appetite (Bekaert et al.)</w:t>
      </w:r>
    </w:p>
    <w:p w14:paraId="198B37A1" w14:textId="77777777" w:rsidR="00FB26EA" w:rsidRDefault="00C62CE9">
      <w:pPr>
        <w:pStyle w:val="3"/>
      </w:pPr>
      <w:bookmarkStart w:id="10" w:name="data-quality--processing"/>
      <w:bookmarkEnd w:id="9"/>
      <w:r>
        <w:t>Data Quality &amp; Processing</w:t>
      </w:r>
    </w:p>
    <w:p w14:paraId="0CE1DC01" w14:textId="77777777" w:rsidR="00FB26EA" w:rsidRDefault="00C62CE9">
      <w:pPr>
        <w:pStyle w:val="Compact"/>
        <w:numPr>
          <w:ilvl w:val="0"/>
          <w:numId w:val="8"/>
        </w:numPr>
      </w:pPr>
      <w:r>
        <w:t>Best practices for missing financial data imputation</w:t>
      </w:r>
    </w:p>
    <w:p w14:paraId="4FC1D4E6" w14:textId="77777777" w:rsidR="00FB26EA" w:rsidRDefault="00C62CE9">
      <w:pPr>
        <w:pStyle w:val="Compact"/>
        <w:numPr>
          <w:ilvl w:val="0"/>
          <w:numId w:val="8"/>
        </w:numPr>
      </w:pPr>
      <w:r>
        <w:t>Daily vs intraday liquidity metrics (Amihud, VPIN) accuracy</w:t>
      </w:r>
    </w:p>
    <w:p w14:paraId="5A1160C8" w14:textId="77777777" w:rsidR="00FB26EA" w:rsidRDefault="00C62CE9">
      <w:pPr>
        <w:pStyle w:val="Compact"/>
        <w:numPr>
          <w:ilvl w:val="0"/>
          <w:numId w:val="8"/>
        </w:numPr>
      </w:pPr>
      <w:r>
        <w:t>Share issuance data alternatives when direct data unavailable</w:t>
      </w:r>
    </w:p>
    <w:p w14:paraId="67BAC1B4" w14:textId="77777777" w:rsidR="00FB26EA" w:rsidRDefault="00C62CE9">
      <w:pPr>
        <w:pStyle w:val="3"/>
      </w:pPr>
      <w:bookmarkStart w:id="11" w:name="portfolio--network"/>
      <w:bookmarkEnd w:id="10"/>
      <w:r>
        <w:t>Portfolio &amp; Network</w:t>
      </w:r>
    </w:p>
    <w:p w14:paraId="02A6098F" w14:textId="77777777" w:rsidR="00FB26EA" w:rsidRDefault="00C62CE9">
      <w:pPr>
        <w:pStyle w:val="Compact"/>
        <w:numPr>
          <w:ilvl w:val="0"/>
          <w:numId w:val="9"/>
        </w:numPr>
      </w:pPr>
      <w:r>
        <w:t>MST vs PMFG vs TMFG for financial network construction</w:t>
      </w:r>
    </w:p>
    <w:p w14:paraId="36C96D65" w14:textId="77777777" w:rsidR="00FB26EA" w:rsidRDefault="00C62CE9">
      <w:pPr>
        <w:pStyle w:val="Compact"/>
        <w:numPr>
          <w:ilvl w:val="0"/>
          <w:numId w:val="9"/>
        </w:numPr>
      </w:pPr>
      <w:r>
        <w:t>HRP out-of-sample performance evidence</w:t>
      </w:r>
    </w:p>
    <w:p w14:paraId="6876893E" w14:textId="77777777" w:rsidR="00FB26EA" w:rsidRDefault="00C62CE9">
      <w:pPr>
        <w:pStyle w:val="Compact"/>
        <w:numPr>
          <w:ilvl w:val="0"/>
          <w:numId w:val="9"/>
        </w:numPr>
      </w:pPr>
      <w:r>
        <w:t>Optimal centrality weights for systemic risk identification</w:t>
      </w:r>
    </w:p>
    <w:p w14:paraId="267C004B" w14:textId="77777777" w:rsidR="00FB26EA" w:rsidRDefault="00C62CE9">
      <w:pPr>
        <w:pStyle w:val="3"/>
      </w:pPr>
      <w:bookmarkStart w:id="12" w:name="emerging-areas"/>
      <w:bookmarkEnd w:id="11"/>
      <w:r>
        <w:lastRenderedPageBreak/>
        <w:t>Emerging Areas</w:t>
      </w:r>
    </w:p>
    <w:p w14:paraId="7E23FEE1" w14:textId="77777777" w:rsidR="00FB26EA" w:rsidRDefault="00C62CE9">
      <w:pPr>
        <w:pStyle w:val="Compact"/>
        <w:numPr>
          <w:ilvl w:val="0"/>
          <w:numId w:val="10"/>
        </w:numPr>
      </w:pPr>
      <w:r>
        <w:t>Stablecoin risk assessment frameworks</w:t>
      </w:r>
    </w:p>
    <w:p w14:paraId="45F60270" w14:textId="77777777" w:rsidR="00FB26EA" w:rsidRDefault="00C62CE9">
      <w:pPr>
        <w:pStyle w:val="Compact"/>
        <w:numPr>
          <w:ilvl w:val="0"/>
          <w:numId w:val="10"/>
        </w:numPr>
      </w:pPr>
      <w:r>
        <w:t>Tokenized real-world assets (RWA) in portfolio theory</w:t>
      </w:r>
    </w:p>
    <w:p w14:paraId="09C8508B" w14:textId="77777777" w:rsidR="00FB26EA" w:rsidRDefault="00C62CE9">
      <w:pPr>
        <w:pStyle w:val="Compact"/>
        <w:numPr>
          <w:ilvl w:val="0"/>
          <w:numId w:val="10"/>
        </w:numPr>
      </w:pPr>
      <w:r>
        <w:t>Multi-agent AI consensus mechanisms for forecasting</w:t>
      </w:r>
    </w:p>
    <w:p w14:paraId="64C68D68" w14:textId="77777777" w:rsidR="00FB26EA" w:rsidRDefault="00C62CE9">
      <w:pPr>
        <w:pStyle w:val="2"/>
      </w:pPr>
      <w:bookmarkStart w:id="13" w:name="X7cb713423d5f128cae0e7a6dabb90a5949d517a"/>
      <w:bookmarkEnd w:id="8"/>
      <w:bookmarkEnd w:id="12"/>
      <w:r>
        <w:t>Methodological References (to verify/extend)</w:t>
      </w:r>
    </w:p>
    <w:p w14:paraId="302BAF5D" w14:textId="77777777" w:rsidR="00FB26EA" w:rsidRDefault="00C62CE9">
      <w:pPr>
        <w:pStyle w:val="Compact"/>
        <w:numPr>
          <w:ilvl w:val="0"/>
          <w:numId w:val="11"/>
        </w:numPr>
      </w:pPr>
      <w:r>
        <w:t>Mantegna (1999): MST distance formula</w:t>
      </w:r>
    </w:p>
    <w:p w14:paraId="16F361CC" w14:textId="77777777" w:rsidR="00FB26EA" w:rsidRDefault="00C62CE9">
      <w:pPr>
        <w:pStyle w:val="Compact"/>
        <w:numPr>
          <w:ilvl w:val="0"/>
          <w:numId w:val="11"/>
        </w:numPr>
      </w:pPr>
      <w:r>
        <w:t>Greenwood-Shleifer (2019): Bubble indicators</w:t>
      </w:r>
    </w:p>
    <w:p w14:paraId="11FB8EE0" w14:textId="77777777" w:rsidR="00FB26EA" w:rsidRDefault="00C62CE9">
      <w:pPr>
        <w:pStyle w:val="Compact"/>
        <w:numPr>
          <w:ilvl w:val="0"/>
          <w:numId w:val="11"/>
        </w:numPr>
      </w:pPr>
      <w:r>
        <w:t>Lopez de Prado (2016): HRP methodology</w:t>
      </w:r>
    </w:p>
    <w:p w14:paraId="7AA4F0F4" w14:textId="77777777" w:rsidR="00FB26EA" w:rsidRDefault="00C62CE9">
      <w:pPr>
        <w:pStyle w:val="Compact"/>
        <w:numPr>
          <w:ilvl w:val="0"/>
          <w:numId w:val="11"/>
        </w:numPr>
      </w:pPr>
      <w:r>
        <w:t>Amihud (2002): Illiquidity measure</w:t>
      </w:r>
    </w:p>
    <w:p w14:paraId="24BCA8B8" w14:textId="77777777" w:rsidR="00FB26EA" w:rsidRDefault="00C62CE9">
      <w:pPr>
        <w:pStyle w:val="Compact"/>
        <w:numPr>
          <w:ilvl w:val="0"/>
          <w:numId w:val="11"/>
        </w:numPr>
      </w:pPr>
      <w:r>
        <w:t>Easley et al. (2012): VPIN</w:t>
      </w:r>
    </w:p>
    <w:p w14:paraId="74A159DB" w14:textId="77777777" w:rsidR="00FB26EA" w:rsidRDefault="00C62CE9">
      <w:pPr>
        <w:pStyle w:val="2"/>
      </w:pPr>
      <w:bookmarkStart w:id="14" w:name="output-requested"/>
      <w:bookmarkEnd w:id="13"/>
      <w:r>
        <w:t>Output Requested</w:t>
      </w:r>
    </w:p>
    <w:p w14:paraId="6D011D8B" w14:textId="77777777" w:rsidR="00FB26EA" w:rsidRDefault="00C62CE9">
      <w:pPr>
        <w:pStyle w:val="FirstParagraph"/>
      </w:pPr>
      <w:r>
        <w:t>For each area, please identify:</w:t>
      </w:r>
    </w:p>
    <w:p w14:paraId="5ED7486B" w14:textId="77777777" w:rsidR="00FB26EA" w:rsidRDefault="00C62CE9">
      <w:pPr>
        <w:pStyle w:val="Compact"/>
        <w:numPr>
          <w:ilvl w:val="0"/>
          <w:numId w:val="12"/>
        </w:numPr>
      </w:pPr>
      <w:r>
        <w:t>Seminal papers establishing the method</w:t>
      </w:r>
    </w:p>
    <w:p w14:paraId="04021282" w14:textId="77777777" w:rsidR="00FB26EA" w:rsidRDefault="00C62CE9">
      <w:pPr>
        <w:pStyle w:val="Compact"/>
        <w:numPr>
          <w:ilvl w:val="0"/>
          <w:numId w:val="12"/>
        </w:numPr>
      </w:pPr>
      <w:r>
        <w:t>Recent critiques or limitations discovered</w:t>
      </w:r>
    </w:p>
    <w:p w14:paraId="5E8CAC56" w14:textId="77777777" w:rsidR="00FB26EA" w:rsidRDefault="00C62CE9">
      <w:pPr>
        <w:pStyle w:val="Compact"/>
        <w:numPr>
          <w:ilvl w:val="0"/>
          <w:numId w:val="12"/>
        </w:numPr>
      </w:pPr>
      <w:r>
        <w:t>State-of-the-art improvements or alternatives</w:t>
      </w:r>
    </w:p>
    <w:p w14:paraId="55BC5866" w14:textId="77777777" w:rsidR="00FB26EA" w:rsidRDefault="00C62CE9">
      <w:pPr>
        <w:pStyle w:val="Compact"/>
        <w:numPr>
          <w:ilvl w:val="0"/>
          <w:numId w:val="12"/>
        </w:numPr>
      </w:pPr>
      <w:r>
        <w:t>Empirical validation studies (especially post-2020)</w:t>
      </w:r>
    </w:p>
    <w:p w14:paraId="3598363E" w14:textId="77777777" w:rsidR="00FB26EA" w:rsidRDefault="00C62CE9">
      <w:r>
        <w:pict w14:anchorId="0A0DEB17">
          <v:rect id="_x0000_i1034" style="width:0;height:1.5pt" o:hralign="center" o:hrstd="t" o:hr="t"/>
        </w:pict>
      </w:r>
    </w:p>
    <w:p w14:paraId="2B65C5A9" w14:textId="77777777" w:rsidR="00FB26EA" w:rsidRDefault="00C62CE9">
      <w:pPr>
        <w:pStyle w:val="Compact"/>
        <w:numPr>
          <w:ilvl w:val="0"/>
          <w:numId w:val="13"/>
        </w:numPr>
        <w:rPr>
          <w:lang w:eastAsia="ko-KR"/>
        </w:rPr>
      </w:pPr>
      <w:r>
        <w:rPr>
          <w:lang w:eastAsia="ko-KR"/>
        </w:rPr>
        <w:t>추가로</w:t>
      </w:r>
      <w:r>
        <w:rPr>
          <w:lang w:eastAsia="ko-KR"/>
        </w:rPr>
        <w:t xml:space="preserve"> </w:t>
      </w:r>
      <w:r>
        <w:rPr>
          <w:lang w:eastAsia="ko-KR"/>
        </w:rPr>
        <w:t>검토가</w:t>
      </w:r>
      <w:r>
        <w:rPr>
          <w:lang w:eastAsia="ko-KR"/>
        </w:rPr>
        <w:t xml:space="preserve"> </w:t>
      </w:r>
      <w:r>
        <w:rPr>
          <w:lang w:eastAsia="ko-KR"/>
        </w:rPr>
        <w:t>필요한</w:t>
      </w:r>
      <w:r>
        <w:rPr>
          <w:lang w:eastAsia="ko-KR"/>
        </w:rPr>
        <w:t xml:space="preserve"> </w:t>
      </w:r>
      <w:r>
        <w:rPr>
          <w:lang w:eastAsia="ko-KR"/>
        </w:rPr>
        <w:t>영역</w:t>
      </w:r>
      <w:r>
        <w:rPr>
          <w:lang w:eastAsia="ko-KR"/>
        </w:rPr>
        <w:t xml:space="preserve"> ┌─────────────────┬───────────────────┬──────────────────────────────────┐ │ </w:t>
      </w:r>
      <w:r>
        <w:rPr>
          <w:lang w:eastAsia="ko-KR"/>
        </w:rPr>
        <w:t>영역</w:t>
      </w:r>
      <w:r>
        <w:rPr>
          <w:lang w:eastAsia="ko-KR"/>
        </w:rPr>
        <w:t xml:space="preserve"> │ </w:t>
      </w:r>
      <w:r>
        <w:rPr>
          <w:lang w:eastAsia="ko-KR"/>
        </w:rPr>
        <w:t>현재</w:t>
      </w:r>
      <w:r>
        <w:rPr>
          <w:lang w:eastAsia="ko-KR"/>
        </w:rPr>
        <w:t xml:space="preserve"> </w:t>
      </w:r>
      <w:r>
        <w:rPr>
          <w:lang w:eastAsia="ko-KR"/>
        </w:rPr>
        <w:t>상태</w:t>
      </w:r>
      <w:r>
        <w:rPr>
          <w:lang w:eastAsia="ko-KR"/>
        </w:rPr>
        <w:t xml:space="preserve"> │ </w:t>
      </w:r>
      <w:r>
        <w:rPr>
          <w:lang w:eastAsia="ko-KR"/>
        </w:rPr>
        <w:t>추가</w:t>
      </w:r>
      <w:r>
        <w:rPr>
          <w:lang w:eastAsia="ko-KR"/>
        </w:rPr>
        <w:t xml:space="preserve"> </w:t>
      </w:r>
      <w:r>
        <w:rPr>
          <w:lang w:eastAsia="ko-KR"/>
        </w:rPr>
        <w:t>연구</w:t>
      </w:r>
      <w:r>
        <w:rPr>
          <w:lang w:eastAsia="ko-KR"/>
        </w:rPr>
        <w:t xml:space="preserve"> </w:t>
      </w:r>
      <w:r>
        <w:rPr>
          <w:lang w:eastAsia="ko-KR"/>
        </w:rPr>
        <w:t>필요</w:t>
      </w:r>
      <w:r>
        <w:rPr>
          <w:lang w:eastAsia="ko-KR"/>
        </w:rPr>
        <w:t xml:space="preserve"> │ ├─────────────────┼───────────────────┼──────────────────────────────────┤ │ LASSO </w:t>
      </w:r>
      <w:r>
        <w:rPr>
          <w:lang w:eastAsia="ko-KR"/>
        </w:rPr>
        <w:t>변수</w:t>
      </w:r>
      <w:r>
        <w:rPr>
          <w:lang w:eastAsia="ko-KR"/>
        </w:rPr>
        <w:t xml:space="preserve"> </w:t>
      </w:r>
      <w:r>
        <w:rPr>
          <w:lang w:eastAsia="ko-KR"/>
        </w:rPr>
        <w:t>선택</w:t>
      </w:r>
      <w:r>
        <w:rPr>
          <w:lang w:eastAsia="ko-KR"/>
        </w:rPr>
        <w:t xml:space="preserve"> │ Treasury </w:t>
      </w:r>
      <w:r>
        <w:rPr>
          <w:lang w:eastAsia="ko-KR"/>
        </w:rPr>
        <w:t>제외</w:t>
      </w:r>
      <w:r>
        <w:rPr>
          <w:lang w:eastAsia="ko-KR"/>
        </w:rPr>
        <w:t xml:space="preserve"> │ Simultaneity </w:t>
      </w:r>
      <w:r>
        <w:rPr>
          <w:lang w:eastAsia="ko-KR"/>
        </w:rPr>
        <w:t>외</w:t>
      </w:r>
      <w:r>
        <w:rPr>
          <w:lang w:eastAsia="ko-KR"/>
        </w:rPr>
        <w:t xml:space="preserve"> </w:t>
      </w:r>
      <w:r>
        <w:rPr>
          <w:lang w:eastAsia="ko-KR"/>
        </w:rPr>
        <w:t>다른</w:t>
      </w:r>
      <w:r>
        <w:rPr>
          <w:lang w:eastAsia="ko-KR"/>
        </w:rPr>
        <w:t xml:space="preserve"> </w:t>
      </w:r>
      <w:r>
        <w:rPr>
          <w:lang w:eastAsia="ko-KR"/>
        </w:rPr>
        <w:t>내생성</w:t>
      </w:r>
      <w:r>
        <w:rPr>
          <w:lang w:eastAsia="ko-KR"/>
        </w:rPr>
        <w:t xml:space="preserve"> </w:t>
      </w:r>
      <w:r>
        <w:rPr>
          <w:lang w:eastAsia="ko-KR"/>
        </w:rPr>
        <w:t>문제</w:t>
      </w:r>
      <w:r>
        <w:rPr>
          <w:lang w:eastAsia="ko-KR"/>
        </w:rPr>
        <w:t xml:space="preserve"> │ ├─────────────────┼───────────────────┼──────────────────────────────────┤ │ </w:t>
      </w:r>
      <w:r>
        <w:rPr>
          <w:lang w:eastAsia="ko-KR"/>
        </w:rPr>
        <w:t>실시간</w:t>
      </w:r>
      <w:r>
        <w:rPr>
          <w:lang w:eastAsia="ko-KR"/>
        </w:rPr>
        <w:t xml:space="preserve"> </w:t>
      </w:r>
      <w:r>
        <w:rPr>
          <w:lang w:eastAsia="ko-KR"/>
        </w:rPr>
        <w:t>스트리밍</w:t>
      </w:r>
      <w:r>
        <w:rPr>
          <w:lang w:eastAsia="ko-KR"/>
        </w:rPr>
        <w:t xml:space="preserve"> │ Binance WebSocket │ </w:t>
      </w:r>
      <w:r>
        <w:rPr>
          <w:lang w:eastAsia="ko-KR"/>
        </w:rPr>
        <w:t>지연</w:t>
      </w:r>
      <w:r>
        <w:rPr>
          <w:lang w:eastAsia="ko-KR"/>
        </w:rPr>
        <w:t xml:space="preserve"> </w:t>
      </w:r>
      <w:r>
        <w:rPr>
          <w:lang w:eastAsia="ko-KR"/>
        </w:rPr>
        <w:t>시간과</w:t>
      </w:r>
      <w:r>
        <w:rPr>
          <w:lang w:eastAsia="ko-KR"/>
        </w:rPr>
        <w:t xml:space="preserve"> </w:t>
      </w:r>
      <w:r>
        <w:rPr>
          <w:lang w:eastAsia="ko-KR"/>
        </w:rPr>
        <w:t>신호</w:t>
      </w:r>
      <w:r>
        <w:rPr>
          <w:lang w:eastAsia="ko-KR"/>
        </w:rPr>
        <w:t xml:space="preserve"> </w:t>
      </w:r>
      <w:r>
        <w:rPr>
          <w:lang w:eastAsia="ko-KR"/>
        </w:rPr>
        <w:t>품질</w:t>
      </w:r>
      <w:r>
        <w:rPr>
          <w:lang w:eastAsia="ko-KR"/>
        </w:rPr>
        <w:t xml:space="preserve"> trade-off │ ├─────────────────┼───────────────────┼──────────────────────────────────┤ │ </w:t>
      </w:r>
      <w:r>
        <w:rPr>
          <w:lang w:eastAsia="ko-KR"/>
        </w:rPr>
        <w:t>백테스팅</w:t>
      </w:r>
      <w:r>
        <w:rPr>
          <w:lang w:eastAsia="ko-KR"/>
        </w:rPr>
        <w:t xml:space="preserve"> │ </w:t>
      </w:r>
      <w:r>
        <w:rPr>
          <w:lang w:eastAsia="ko-KR"/>
        </w:rPr>
        <w:t>미구현</w:t>
      </w:r>
      <w:r>
        <w:rPr>
          <w:lang w:eastAsia="ko-KR"/>
        </w:rPr>
        <w:t xml:space="preserve"> │ Walk-forward validation </w:t>
      </w:r>
      <w:r>
        <w:rPr>
          <w:lang w:eastAsia="ko-KR"/>
        </w:rPr>
        <w:t>방법론</w:t>
      </w:r>
      <w:r>
        <w:rPr>
          <w:lang w:eastAsia="ko-KR"/>
        </w:rPr>
        <w:t xml:space="preserve"> │ ├─────────────</w:t>
      </w:r>
      <w:r>
        <w:rPr>
          <w:lang w:eastAsia="ko-KR"/>
        </w:rPr>
        <w:t xml:space="preserve">────┼───────────────────┼──────────────────────────────────┤ │ </w:t>
      </w:r>
      <w:r>
        <w:rPr>
          <w:lang w:eastAsia="ko-KR"/>
        </w:rPr>
        <w:t>트랜잭션</w:t>
      </w:r>
      <w:r>
        <w:rPr>
          <w:lang w:eastAsia="ko-KR"/>
        </w:rPr>
        <w:t xml:space="preserve"> </w:t>
      </w:r>
      <w:r>
        <w:rPr>
          <w:lang w:eastAsia="ko-KR"/>
        </w:rPr>
        <w:t>비용</w:t>
      </w:r>
      <w:r>
        <w:rPr>
          <w:lang w:eastAsia="ko-KR"/>
        </w:rPr>
        <w:t xml:space="preserve"> │ </w:t>
      </w:r>
      <w:r>
        <w:rPr>
          <w:lang w:eastAsia="ko-KR"/>
        </w:rPr>
        <w:t>미반영</w:t>
      </w:r>
      <w:r>
        <w:rPr>
          <w:lang w:eastAsia="ko-KR"/>
        </w:rPr>
        <w:t xml:space="preserve"> │ </w:t>
      </w:r>
      <w:r>
        <w:rPr>
          <w:lang w:eastAsia="ko-KR"/>
        </w:rPr>
        <w:t>실제</w:t>
      </w:r>
      <w:r>
        <w:rPr>
          <w:lang w:eastAsia="ko-KR"/>
        </w:rPr>
        <w:t xml:space="preserve"> </w:t>
      </w:r>
      <w:r>
        <w:rPr>
          <w:lang w:eastAsia="ko-KR"/>
        </w:rPr>
        <w:t>거래</w:t>
      </w:r>
      <w:r>
        <w:rPr>
          <w:lang w:eastAsia="ko-KR"/>
        </w:rPr>
        <w:t xml:space="preserve"> </w:t>
      </w:r>
      <w:r>
        <w:rPr>
          <w:lang w:eastAsia="ko-KR"/>
        </w:rPr>
        <w:t>시</w:t>
      </w:r>
      <w:r>
        <w:rPr>
          <w:lang w:eastAsia="ko-KR"/>
        </w:rPr>
        <w:t xml:space="preserve"> </w:t>
      </w:r>
      <w:r>
        <w:rPr>
          <w:lang w:eastAsia="ko-KR"/>
        </w:rPr>
        <w:t>슬리피지</w:t>
      </w:r>
      <w:r>
        <w:rPr>
          <w:lang w:eastAsia="ko-KR"/>
        </w:rPr>
        <w:t xml:space="preserve"> </w:t>
      </w:r>
      <w:r>
        <w:rPr>
          <w:lang w:eastAsia="ko-KR"/>
        </w:rPr>
        <w:t>모델링</w:t>
      </w:r>
      <w:r>
        <w:rPr>
          <w:lang w:eastAsia="ko-KR"/>
        </w:rPr>
        <w:t xml:space="preserve"> │ ├─────────────────┼───────────────────┼──────────────────────────────────┤ │ </w:t>
      </w:r>
      <w:r>
        <w:rPr>
          <w:lang w:eastAsia="ko-KR"/>
        </w:rPr>
        <w:t>꼬리</w:t>
      </w:r>
      <w:r>
        <w:rPr>
          <w:lang w:eastAsia="ko-KR"/>
        </w:rPr>
        <w:t xml:space="preserve"> </w:t>
      </w:r>
      <w:r>
        <w:rPr>
          <w:lang w:eastAsia="ko-KR"/>
        </w:rPr>
        <w:t>리스크</w:t>
      </w:r>
      <w:r>
        <w:rPr>
          <w:lang w:eastAsia="ko-KR"/>
        </w:rPr>
        <w:t xml:space="preserve"> │ </w:t>
      </w:r>
      <w:r>
        <w:rPr>
          <w:lang w:eastAsia="ko-KR"/>
        </w:rPr>
        <w:t>미구현</w:t>
      </w:r>
      <w:r>
        <w:rPr>
          <w:lang w:eastAsia="ko-KR"/>
        </w:rPr>
        <w:t xml:space="preserve"> │ CVaR, Expected Shortfall </w:t>
      </w:r>
      <w:r>
        <w:rPr>
          <w:lang w:eastAsia="ko-KR"/>
        </w:rPr>
        <w:t>통합</w:t>
      </w:r>
      <w:r>
        <w:rPr>
          <w:lang w:eastAsia="ko-KR"/>
        </w:rPr>
        <w:t xml:space="preserve"> │ </w:t>
      </w:r>
      <w:r>
        <w:rPr>
          <w:lang w:eastAsia="ko-KR"/>
        </w:rPr>
        <w:lastRenderedPageBreak/>
        <w:t>└─────────────────┴───────────────────┴──────────────────────────────────┘</w:t>
      </w:r>
    </w:p>
    <w:p w14:paraId="7A5CB5C3" w14:textId="77777777" w:rsidR="00FB26EA" w:rsidRDefault="00C62CE9">
      <w:r>
        <w:pict w14:anchorId="53007818">
          <v:rect id="_x0000_i1035" style="width:0;height:1.5pt" o:hralign="center" o:hrstd="t" o:hr="t"/>
        </w:pict>
      </w:r>
    </w:p>
    <w:p w14:paraId="51B60415" w14:textId="77777777" w:rsidR="00FB26EA" w:rsidRDefault="00C62CE9">
      <w:pPr>
        <w:pStyle w:val="Compact"/>
        <w:numPr>
          <w:ilvl w:val="0"/>
          <w:numId w:val="14"/>
        </w:numPr>
        <w:rPr>
          <w:lang w:eastAsia="ko-KR"/>
        </w:rPr>
      </w:pPr>
      <w:r>
        <w:rPr>
          <w:lang w:eastAsia="ko-KR"/>
        </w:rPr>
        <w:t xml:space="preserve">Elicit </w:t>
      </w:r>
      <w:r>
        <w:rPr>
          <w:lang w:eastAsia="ko-KR"/>
        </w:rPr>
        <w:t>검색</w:t>
      </w:r>
      <w:r>
        <w:rPr>
          <w:lang w:eastAsia="ko-KR"/>
        </w:rPr>
        <w:t xml:space="preserve"> </w:t>
      </w:r>
      <w:r>
        <w:rPr>
          <w:lang w:eastAsia="ko-KR"/>
        </w:rPr>
        <w:t>우선순위</w:t>
      </w:r>
    </w:p>
    <w:p w14:paraId="4EC7786A" w14:textId="77777777" w:rsidR="00FB26EA" w:rsidRDefault="00C62CE9">
      <w:pPr>
        <w:pStyle w:val="FirstParagraph"/>
      </w:pPr>
      <w:r>
        <w:t>[</w:t>
      </w:r>
      <w:r>
        <w:t>높음</w:t>
      </w:r>
      <w:r>
        <w:t xml:space="preserve">] </w:t>
      </w:r>
      <w:r>
        <w:t>즉시</w:t>
      </w:r>
      <w:r>
        <w:t xml:space="preserve"> </w:t>
      </w:r>
      <w:r>
        <w:t>검증</w:t>
      </w:r>
      <w:r>
        <w:t xml:space="preserve"> </w:t>
      </w:r>
      <w:r>
        <w:t>필요</w:t>
      </w:r>
    </w:p>
    <w:p w14:paraId="55634BBB" w14:textId="77777777" w:rsidR="00FB26EA" w:rsidRDefault="00C62CE9">
      <w:pPr>
        <w:pStyle w:val="Compact"/>
        <w:numPr>
          <w:ilvl w:val="0"/>
          <w:numId w:val="15"/>
        </w:numPr>
        <w:rPr>
          <w:lang w:eastAsia="ko-KR"/>
        </w:rPr>
      </w:pPr>
      <w:r>
        <w:rPr>
          <w:lang w:eastAsia="ko-KR"/>
        </w:rPr>
        <w:t xml:space="preserve">HRP </w:t>
      </w:r>
      <w:r>
        <w:rPr>
          <w:lang w:eastAsia="ko-KR"/>
        </w:rPr>
        <w:t>실증</w:t>
      </w:r>
      <w:r>
        <w:rPr>
          <w:lang w:eastAsia="ko-KR"/>
        </w:rPr>
        <w:t xml:space="preserve"> </w:t>
      </w:r>
      <w:r>
        <w:rPr>
          <w:lang w:eastAsia="ko-KR"/>
        </w:rPr>
        <w:t>성과</w:t>
      </w:r>
      <w:r>
        <w:rPr>
          <w:lang w:eastAsia="ko-KR"/>
        </w:rPr>
        <w:t xml:space="preserve"> (</w:t>
      </w:r>
      <w:r>
        <w:rPr>
          <w:lang w:eastAsia="ko-KR"/>
        </w:rPr>
        <w:t>실제</w:t>
      </w:r>
      <w:r>
        <w:rPr>
          <w:lang w:eastAsia="ko-KR"/>
        </w:rPr>
        <w:t xml:space="preserve"> </w:t>
      </w:r>
      <w:r>
        <w:rPr>
          <w:lang w:eastAsia="ko-KR"/>
        </w:rPr>
        <w:t>운용</w:t>
      </w:r>
      <w:r>
        <w:rPr>
          <w:lang w:eastAsia="ko-KR"/>
        </w:rPr>
        <w:t xml:space="preserve"> </w:t>
      </w:r>
      <w:r>
        <w:rPr>
          <w:lang w:eastAsia="ko-KR"/>
        </w:rPr>
        <w:t>결과</w:t>
      </w:r>
      <w:r>
        <w:rPr>
          <w:lang w:eastAsia="ko-KR"/>
        </w:rPr>
        <w:t>)</w:t>
      </w:r>
    </w:p>
    <w:p w14:paraId="5D5D1AE0" w14:textId="77777777" w:rsidR="00FB26EA" w:rsidRDefault="00C62CE9">
      <w:pPr>
        <w:pStyle w:val="Compact"/>
        <w:numPr>
          <w:ilvl w:val="0"/>
          <w:numId w:val="15"/>
        </w:numPr>
        <w:rPr>
          <w:lang w:eastAsia="ko-KR"/>
        </w:rPr>
      </w:pPr>
      <w:r>
        <w:rPr>
          <w:lang w:eastAsia="ko-KR"/>
        </w:rPr>
        <w:t xml:space="preserve">VPIN </w:t>
      </w:r>
      <w:r>
        <w:rPr>
          <w:lang w:eastAsia="ko-KR"/>
        </w:rPr>
        <w:t>일별</w:t>
      </w:r>
      <w:r>
        <w:rPr>
          <w:lang w:eastAsia="ko-KR"/>
        </w:rPr>
        <w:t xml:space="preserve"> </w:t>
      </w:r>
      <w:r>
        <w:rPr>
          <w:lang w:eastAsia="ko-KR"/>
        </w:rPr>
        <w:t>근사의</w:t>
      </w:r>
      <w:r>
        <w:rPr>
          <w:lang w:eastAsia="ko-KR"/>
        </w:rPr>
        <w:t xml:space="preserve"> </w:t>
      </w:r>
      <w:r>
        <w:rPr>
          <w:lang w:eastAsia="ko-KR"/>
        </w:rPr>
        <w:t>신뢰성</w:t>
      </w:r>
    </w:p>
    <w:p w14:paraId="57DCEA53" w14:textId="77777777" w:rsidR="00FB26EA" w:rsidRDefault="00C62CE9">
      <w:pPr>
        <w:pStyle w:val="Compact"/>
        <w:numPr>
          <w:ilvl w:val="0"/>
          <w:numId w:val="15"/>
        </w:numPr>
        <w:rPr>
          <w:lang w:eastAsia="ko-KR"/>
        </w:rPr>
      </w:pPr>
      <w:r>
        <w:rPr>
          <w:lang w:eastAsia="ko-KR"/>
        </w:rPr>
        <w:t>멀티에이전트</w:t>
      </w:r>
      <w:r>
        <w:rPr>
          <w:lang w:eastAsia="ko-KR"/>
        </w:rPr>
        <w:t xml:space="preserve"> AI </w:t>
      </w:r>
      <w:r>
        <w:rPr>
          <w:lang w:eastAsia="ko-KR"/>
        </w:rPr>
        <w:t>합의</w:t>
      </w:r>
      <w:r>
        <w:rPr>
          <w:lang w:eastAsia="ko-KR"/>
        </w:rPr>
        <w:t xml:space="preserve"> </w:t>
      </w:r>
      <w:r>
        <w:rPr>
          <w:lang w:eastAsia="ko-KR"/>
        </w:rPr>
        <w:t>메커니즘</w:t>
      </w:r>
    </w:p>
    <w:p w14:paraId="51166205" w14:textId="77777777" w:rsidR="00FB26EA" w:rsidRDefault="00C62CE9">
      <w:pPr>
        <w:pStyle w:val="FirstParagraph"/>
        <w:rPr>
          <w:lang w:eastAsia="ko-KR"/>
        </w:rPr>
      </w:pPr>
      <w:r>
        <w:rPr>
          <w:lang w:eastAsia="ko-KR"/>
        </w:rPr>
        <w:t>[</w:t>
      </w:r>
      <w:r>
        <w:rPr>
          <w:lang w:eastAsia="ko-KR"/>
        </w:rPr>
        <w:t>중간</w:t>
      </w:r>
      <w:r>
        <w:rPr>
          <w:lang w:eastAsia="ko-KR"/>
        </w:rPr>
        <w:t xml:space="preserve">] </w:t>
      </w:r>
      <w:r>
        <w:rPr>
          <w:lang w:eastAsia="ko-KR"/>
        </w:rPr>
        <w:t>방법론</w:t>
      </w:r>
      <w:r>
        <w:rPr>
          <w:lang w:eastAsia="ko-KR"/>
        </w:rPr>
        <w:t xml:space="preserve"> </w:t>
      </w:r>
      <w:r>
        <w:rPr>
          <w:lang w:eastAsia="ko-KR"/>
        </w:rPr>
        <w:t>개선용</w:t>
      </w:r>
      <w:r>
        <w:rPr>
          <w:lang w:eastAsia="ko-KR"/>
        </w:rPr>
        <w:t xml:space="preserve"> 4. MST </w:t>
      </w:r>
      <w:r>
        <w:rPr>
          <w:lang w:eastAsia="ko-KR"/>
        </w:rPr>
        <w:t>대안</w:t>
      </w:r>
      <w:r>
        <w:rPr>
          <w:lang w:eastAsia="ko-KR"/>
        </w:rPr>
        <w:t xml:space="preserve"> (PMFG, TMFG) 5. </w:t>
      </w:r>
      <w:r>
        <w:rPr>
          <w:lang w:eastAsia="ko-KR"/>
        </w:rPr>
        <w:t>버블</w:t>
      </w:r>
      <w:r>
        <w:rPr>
          <w:lang w:eastAsia="ko-KR"/>
        </w:rPr>
        <w:t xml:space="preserve"> </w:t>
      </w:r>
      <w:r>
        <w:rPr>
          <w:lang w:eastAsia="ko-KR"/>
        </w:rPr>
        <w:t>탐지</w:t>
      </w:r>
      <w:r>
        <w:rPr>
          <w:lang w:eastAsia="ko-KR"/>
        </w:rPr>
        <w:t xml:space="preserve"> </w:t>
      </w:r>
      <w:r>
        <w:rPr>
          <w:lang w:eastAsia="ko-KR"/>
        </w:rPr>
        <w:t>임계값</w:t>
      </w:r>
      <w:r>
        <w:rPr>
          <w:lang w:eastAsia="ko-KR"/>
        </w:rPr>
        <w:t xml:space="preserve"> </w:t>
      </w:r>
      <w:r>
        <w:rPr>
          <w:lang w:eastAsia="ko-KR"/>
        </w:rPr>
        <w:t>최적화</w:t>
      </w:r>
      <w:r>
        <w:rPr>
          <w:lang w:eastAsia="ko-KR"/>
        </w:rPr>
        <w:t xml:space="preserve"> 6. </w:t>
      </w:r>
      <w:r>
        <w:rPr>
          <w:lang w:eastAsia="ko-KR"/>
        </w:rPr>
        <w:t>스테이블코인</w:t>
      </w:r>
      <w:r>
        <w:rPr>
          <w:lang w:eastAsia="ko-KR"/>
        </w:rPr>
        <w:t xml:space="preserve"> </w:t>
      </w:r>
      <w:r>
        <w:rPr>
          <w:lang w:eastAsia="ko-KR"/>
        </w:rPr>
        <w:t>리스크</w:t>
      </w:r>
      <w:r>
        <w:rPr>
          <w:lang w:eastAsia="ko-KR"/>
        </w:rPr>
        <w:t xml:space="preserve"> </w:t>
      </w:r>
      <w:r>
        <w:rPr>
          <w:lang w:eastAsia="ko-KR"/>
        </w:rPr>
        <w:t>프레임워크</w:t>
      </w:r>
    </w:p>
    <w:p w14:paraId="62BB3AEC" w14:textId="77777777" w:rsidR="00FB26EA" w:rsidRDefault="00C62CE9">
      <w:pPr>
        <w:pStyle w:val="a0"/>
      </w:pPr>
      <w:r>
        <w:rPr>
          <w:lang w:eastAsia="ko-KR"/>
        </w:rPr>
        <w:t>[</w:t>
      </w:r>
      <w:r>
        <w:rPr>
          <w:lang w:eastAsia="ko-KR"/>
        </w:rPr>
        <w:t>낮음</w:t>
      </w:r>
      <w:r>
        <w:rPr>
          <w:lang w:eastAsia="ko-KR"/>
        </w:rPr>
        <w:t xml:space="preserve">] </w:t>
      </w:r>
      <w:r>
        <w:rPr>
          <w:lang w:eastAsia="ko-KR"/>
        </w:rPr>
        <w:t>장기</w:t>
      </w:r>
      <w:r>
        <w:rPr>
          <w:lang w:eastAsia="ko-KR"/>
        </w:rPr>
        <w:t xml:space="preserve"> </w:t>
      </w:r>
      <w:r>
        <w:rPr>
          <w:lang w:eastAsia="ko-KR"/>
        </w:rPr>
        <w:t>연구용</w:t>
      </w:r>
      <w:r>
        <w:rPr>
          <w:lang w:eastAsia="ko-KR"/>
        </w:rPr>
        <w:t xml:space="preserve"> 7. Fed </w:t>
      </w:r>
      <w:r>
        <w:rPr>
          <w:lang w:eastAsia="ko-KR"/>
        </w:rPr>
        <w:t>유동성</w:t>
      </w:r>
      <w:r>
        <w:rPr>
          <w:lang w:eastAsia="ko-KR"/>
        </w:rPr>
        <w:t xml:space="preserve"> </w:t>
      </w:r>
      <w:r>
        <w:rPr>
          <w:lang w:eastAsia="ko-KR"/>
        </w:rPr>
        <w:t>전파</w:t>
      </w:r>
      <w:r>
        <w:rPr>
          <w:lang w:eastAsia="ko-KR"/>
        </w:rPr>
        <w:t xml:space="preserve"> </w:t>
      </w:r>
      <w:r>
        <w:rPr>
          <w:lang w:eastAsia="ko-KR"/>
        </w:rPr>
        <w:t>시차</w:t>
      </w:r>
      <w:r>
        <w:rPr>
          <w:lang w:eastAsia="ko-KR"/>
        </w:rPr>
        <w:t xml:space="preserve"> 8. </w:t>
      </w:r>
      <w:r>
        <w:t xml:space="preserve">GMM </w:t>
      </w:r>
      <w:r>
        <w:t>상태</w:t>
      </w:r>
      <w:r>
        <w:t xml:space="preserve"> </w:t>
      </w:r>
      <w:r>
        <w:t>수</w:t>
      </w:r>
      <w:r>
        <w:t xml:space="preserve"> </w:t>
      </w:r>
      <w:r>
        <w:t>최적화</w:t>
      </w:r>
      <w:r>
        <w:t xml:space="preserve"> 9. </w:t>
      </w:r>
      <w:r>
        <w:t>토큰화</w:t>
      </w:r>
      <w:r>
        <w:t xml:space="preserve"> </w:t>
      </w:r>
      <w:r>
        <w:t>자산</w:t>
      </w:r>
      <w:r>
        <w:t xml:space="preserve"> </w:t>
      </w:r>
      <w:r>
        <w:t>포트폴리오</w:t>
      </w:r>
      <w:r>
        <w:t xml:space="preserve"> </w:t>
      </w:r>
      <w:r>
        <w:t>이론</w:t>
      </w:r>
      <w:r>
        <w:t xml:space="preserve">" across over 138 million academic papers from the Elicit search engine, which includes all of </w:t>
      </w:r>
      <w:hyperlink r:id="rId6">
        <w:r w:rsidR="00FB26EA">
          <w:rPr>
            <w:rStyle w:val="ac"/>
          </w:rPr>
          <w:t>Semantic Scholar</w:t>
        </w:r>
      </w:hyperlink>
      <w:r>
        <w:t xml:space="preserve"> and </w:t>
      </w:r>
      <w:hyperlink r:id="rId7">
        <w:r w:rsidR="00FB26EA">
          <w:rPr>
            <w:rStyle w:val="ac"/>
          </w:rPr>
          <w:t>OpenAlex</w:t>
        </w:r>
      </w:hyperlink>
      <w:r>
        <w:t>.</w:t>
      </w:r>
    </w:p>
    <w:p w14:paraId="43D05929" w14:textId="77777777" w:rsidR="00FB26EA" w:rsidRDefault="00C62CE9">
      <w:pPr>
        <w:pStyle w:val="a0"/>
      </w:pPr>
      <w:r>
        <w:t>We retrieved the 500 papers most relevant to the query.</w:t>
      </w:r>
    </w:p>
    <w:p w14:paraId="2AF9432D" w14:textId="77777777" w:rsidR="00FB26EA" w:rsidRDefault="00C62CE9">
      <w:pPr>
        <w:pStyle w:val="2"/>
      </w:pPr>
      <w:bookmarkStart w:id="15" w:name="screening"/>
      <w:bookmarkEnd w:id="14"/>
      <w:r>
        <w:t>Screening</w:t>
      </w:r>
    </w:p>
    <w:p w14:paraId="3792E18D" w14:textId="77777777" w:rsidR="00FB26EA" w:rsidRDefault="00C62CE9">
      <w:pPr>
        <w:pStyle w:val="FirstParagraph"/>
      </w:pPr>
      <w:r>
        <w:t>We screened in sources based on their abstracts that met these criteria:</w:t>
      </w:r>
    </w:p>
    <w:p w14:paraId="18E3ADA6" w14:textId="77777777" w:rsidR="00FB26EA" w:rsidRDefault="00C62CE9">
      <w:pPr>
        <w:pStyle w:val="Compact"/>
        <w:numPr>
          <w:ilvl w:val="0"/>
          <w:numId w:val="16"/>
        </w:numPr>
      </w:pPr>
      <w:r>
        <w:rPr>
          <w:b/>
          <w:bCs/>
        </w:rPr>
        <w:t>Quantitative Financial Modeling</w:t>
      </w:r>
      <w:r>
        <w:t>: Does the study focus on quantitative financial modeling techniques such as statistical, mathematical, or machine learning methods applied to financial markets (including regime detection, risk analysis, portfolio optimization, market microstructure, or AI systems in finance)?</w:t>
      </w:r>
    </w:p>
    <w:p w14:paraId="71898175" w14:textId="77777777" w:rsidR="00FB26EA" w:rsidRDefault="00C62CE9">
      <w:pPr>
        <w:pStyle w:val="Compact"/>
        <w:numPr>
          <w:ilvl w:val="0"/>
          <w:numId w:val="16"/>
        </w:numPr>
      </w:pPr>
      <w:r>
        <w:rPr>
          <w:b/>
          <w:bCs/>
        </w:rPr>
        <w:t>Empirical Validation</w:t>
      </w:r>
      <w:r>
        <w:t>: Does the study provide empirical validation with quantitative performance metrics such as backtesting results, out-of-sample performance, or comparative analysis with benchmarks?</w:t>
      </w:r>
    </w:p>
    <w:p w14:paraId="433862A2" w14:textId="77777777" w:rsidR="00FB26EA" w:rsidRDefault="00C62CE9">
      <w:pPr>
        <w:pStyle w:val="Compact"/>
        <w:numPr>
          <w:ilvl w:val="0"/>
          <w:numId w:val="16"/>
        </w:numPr>
      </w:pPr>
      <w:r>
        <w:rPr>
          <w:b/>
          <w:bCs/>
        </w:rPr>
        <w:t>Multi-Asset or Generalizable Approach</w:t>
      </w:r>
      <w:r>
        <w:t>: Is the research applicable to multi-asset portfolio analysis or cross-market applications, rather than being limited to single-asset or single-market studies without broader applicability?</w:t>
      </w:r>
    </w:p>
    <w:p w14:paraId="652CC7E0" w14:textId="77777777" w:rsidR="00FB26EA" w:rsidRDefault="00C62CE9">
      <w:pPr>
        <w:pStyle w:val="Compact"/>
        <w:numPr>
          <w:ilvl w:val="0"/>
          <w:numId w:val="16"/>
        </w:numPr>
      </w:pPr>
      <w:r>
        <w:rPr>
          <w:b/>
          <w:bCs/>
        </w:rPr>
        <w:t>Modern Methodological Relevance</w:t>
      </w:r>
      <w:r>
        <w:t>: Does the study employ contemporary techniques or provide evidence of continued relevance for current market conditions (generally published post-2000 or represents a seminal contribution with demonstrated ongoing relevance)?</w:t>
      </w:r>
    </w:p>
    <w:p w14:paraId="01FCD337" w14:textId="77777777" w:rsidR="00FB26EA" w:rsidRDefault="00C62CE9">
      <w:pPr>
        <w:pStyle w:val="Compact"/>
        <w:numPr>
          <w:ilvl w:val="0"/>
          <w:numId w:val="16"/>
        </w:numPr>
      </w:pPr>
      <w:r>
        <w:rPr>
          <w:b/>
          <w:bCs/>
        </w:rPr>
        <w:lastRenderedPageBreak/>
        <w:t>Financial Market Application</w:t>
      </w:r>
      <w:r>
        <w:t>: Is the research specifically applied to financial forecasting, risk assessment, or market analysis, rather than being a general methodological study without financial market context?</w:t>
      </w:r>
    </w:p>
    <w:p w14:paraId="5B3F9B9A" w14:textId="77777777" w:rsidR="00FB26EA" w:rsidRDefault="00C62CE9">
      <w:pPr>
        <w:pStyle w:val="Compact"/>
        <w:numPr>
          <w:ilvl w:val="0"/>
          <w:numId w:val="16"/>
        </w:numPr>
      </w:pPr>
      <w:r>
        <w:rPr>
          <w:b/>
          <w:bCs/>
        </w:rPr>
        <w:t>Beyond Purely Theoretical</w:t>
      </w:r>
      <w:r>
        <w:t>: Does the study go beyond purely theoretical analysis by including quantitative evidence, backtesting, or real-world application results?</w:t>
      </w:r>
    </w:p>
    <w:p w14:paraId="32414CBF" w14:textId="77777777" w:rsidR="00FB26EA" w:rsidRDefault="00C62CE9">
      <w:pPr>
        <w:pStyle w:val="Compact"/>
        <w:numPr>
          <w:ilvl w:val="0"/>
          <w:numId w:val="16"/>
        </w:numPr>
      </w:pPr>
      <w:r>
        <w:rPr>
          <w:b/>
          <w:bCs/>
        </w:rPr>
        <w:t>Quantitative Methodology</w:t>
      </w:r>
      <w:r>
        <w:t>: Does the research incorporate quantitative modeling, statistical analysis, or algorithmic approaches, rather than focusing solely on qualitative methods or fundamental analysis?</w:t>
      </w:r>
    </w:p>
    <w:p w14:paraId="0E2A1827" w14:textId="77777777" w:rsidR="00FB26EA" w:rsidRDefault="00C62CE9">
      <w:pPr>
        <w:pStyle w:val="Compact"/>
        <w:numPr>
          <w:ilvl w:val="0"/>
          <w:numId w:val="16"/>
        </w:numPr>
      </w:pPr>
      <w:r>
        <w:rPr>
          <w:b/>
          <w:bCs/>
        </w:rPr>
        <w:t>Methodological Insights</w:t>
      </w:r>
      <w:r>
        <w:t>: Does the study provide generalizable methodological contributions rather than describing only proprietary trading strategies without broader methodological insights?</w:t>
      </w:r>
    </w:p>
    <w:p w14:paraId="7FED3EB2" w14:textId="77777777" w:rsidR="00FB26EA" w:rsidRDefault="00C62CE9">
      <w:pPr>
        <w:pStyle w:val="Compact"/>
        <w:numPr>
          <w:ilvl w:val="0"/>
          <w:numId w:val="16"/>
        </w:numPr>
      </w:pPr>
      <w:r>
        <w:rPr>
          <w:b/>
          <w:bCs/>
        </w:rPr>
        <w:t>Quantitative Risk Components</w:t>
      </w:r>
      <w:r>
        <w:t>: If the study addresses regulatory or legal aspects, does it include quantitative risk modeling components rather than focusing solely on compliance or legal frameworks?</w:t>
      </w:r>
    </w:p>
    <w:p w14:paraId="4B8B2B26" w14:textId="77777777" w:rsidR="00FB26EA" w:rsidRDefault="00C62CE9">
      <w:pPr>
        <w:pStyle w:val="Compact"/>
        <w:numPr>
          <w:ilvl w:val="0"/>
          <w:numId w:val="16"/>
        </w:numPr>
      </w:pPr>
      <w:r>
        <w:rPr>
          <w:b/>
          <w:bCs/>
        </w:rPr>
        <w:t>Advanced Methodological Enhancement</w:t>
      </w:r>
      <w:r>
        <w:t>: Does the study employ advanced techniques such as risk decomposition, network analysis, or contemporary improvements rather than basic traditional approaches like standard mean-variance optimization without enhancements?</w:t>
      </w:r>
    </w:p>
    <w:p w14:paraId="35032DA4" w14:textId="77777777" w:rsidR="00FB26EA" w:rsidRDefault="00C62CE9">
      <w:pPr>
        <w:pStyle w:val="FirstParagraph"/>
      </w:pPr>
      <w:r>
        <w:t>We considered all screening questions together and made a holistic judgement about whether to screen in each paper.</w:t>
      </w:r>
    </w:p>
    <w:p w14:paraId="55FAC870" w14:textId="77777777" w:rsidR="00FB26EA" w:rsidRDefault="00C62CE9">
      <w:pPr>
        <w:pStyle w:val="2"/>
      </w:pPr>
      <w:bookmarkStart w:id="16" w:name="data-extraction"/>
      <w:bookmarkEnd w:id="15"/>
      <w:r>
        <w:t>Data extraction</w:t>
      </w:r>
    </w:p>
    <w:p w14:paraId="10E8650E" w14:textId="77777777" w:rsidR="00FB26EA" w:rsidRDefault="00C62CE9">
      <w:pPr>
        <w:pStyle w:val="FirstParagraph"/>
      </w:pPr>
      <w:r>
        <w:t>We asked a large language model to extract each data column below from each paper. We gave the model the extraction instructions shown below for each column.</w:t>
      </w:r>
    </w:p>
    <w:p w14:paraId="3E7980EF" w14:textId="77777777" w:rsidR="00FB26EA" w:rsidRDefault="00C62CE9">
      <w:pPr>
        <w:numPr>
          <w:ilvl w:val="0"/>
          <w:numId w:val="17"/>
        </w:numPr>
      </w:pPr>
      <w:r>
        <w:rPr>
          <w:b/>
          <w:bCs/>
        </w:rPr>
        <w:t>Methodology Validated</w:t>
      </w:r>
      <w:r>
        <w:t>:</w:t>
      </w:r>
    </w:p>
    <w:p w14:paraId="5654292A" w14:textId="77777777" w:rsidR="00FB26EA" w:rsidRDefault="00C62CE9">
      <w:pPr>
        <w:numPr>
          <w:ilvl w:val="0"/>
          <w:numId w:val="1"/>
        </w:numPr>
      </w:pPr>
      <w:r>
        <w:t>Extract the specific quantitative method(s) being tested, validated, or compared, including:</w:t>
      </w:r>
    </w:p>
    <w:p w14:paraId="75BC1003" w14:textId="77777777" w:rsidR="00FB26EA" w:rsidRDefault="00C62CE9">
      <w:pPr>
        <w:pStyle w:val="Compact"/>
        <w:numPr>
          <w:ilvl w:val="0"/>
          <w:numId w:val="18"/>
        </w:numPr>
      </w:pPr>
      <w:r>
        <w:t>Exact technique name (e.g., GMM, HMM, VPIN, HRP)</w:t>
      </w:r>
    </w:p>
    <w:p w14:paraId="4ABF4889" w14:textId="77777777" w:rsidR="00FB26EA" w:rsidRDefault="00C62CE9">
      <w:pPr>
        <w:pStyle w:val="Compact"/>
        <w:numPr>
          <w:ilvl w:val="0"/>
          <w:numId w:val="18"/>
        </w:numPr>
      </w:pPr>
      <w:r>
        <w:t>Technical parameters (e.g., number of states, lag periods, thresholds)</w:t>
      </w:r>
    </w:p>
    <w:p w14:paraId="274E9CF1" w14:textId="77777777" w:rsidR="00FB26EA" w:rsidRDefault="00C62CE9">
      <w:pPr>
        <w:pStyle w:val="Compact"/>
        <w:numPr>
          <w:ilvl w:val="0"/>
          <w:numId w:val="18"/>
        </w:numPr>
      </w:pPr>
      <w:r>
        <w:t>Mathematical formulation if provided</w:t>
      </w:r>
    </w:p>
    <w:p w14:paraId="0DE795FB" w14:textId="77777777" w:rsidR="00FB26EA" w:rsidRDefault="00C62CE9">
      <w:pPr>
        <w:pStyle w:val="Compact"/>
        <w:numPr>
          <w:ilvl w:val="0"/>
          <w:numId w:val="18"/>
        </w:numPr>
      </w:pPr>
      <w:r>
        <w:t>Software/implementation details</w:t>
      </w:r>
    </w:p>
    <w:p w14:paraId="08717C27" w14:textId="77777777" w:rsidR="00FB26EA" w:rsidRDefault="00C62CE9">
      <w:pPr>
        <w:pStyle w:val="Compact"/>
        <w:numPr>
          <w:ilvl w:val="0"/>
          <w:numId w:val="18"/>
        </w:numPr>
      </w:pPr>
      <w:r>
        <w:t>Any modifications to standard approaches</w:t>
      </w:r>
    </w:p>
    <w:p w14:paraId="04B49FF7" w14:textId="77777777" w:rsidR="00FB26EA" w:rsidRDefault="00C62CE9">
      <w:pPr>
        <w:numPr>
          <w:ilvl w:val="0"/>
          <w:numId w:val="19"/>
        </w:numPr>
      </w:pPr>
      <w:r>
        <w:rPr>
          <w:b/>
          <w:bCs/>
        </w:rPr>
        <w:t>Performance Evidence</w:t>
      </w:r>
      <w:r>
        <w:t>:</w:t>
      </w:r>
    </w:p>
    <w:p w14:paraId="20697843" w14:textId="77777777" w:rsidR="00FB26EA" w:rsidRDefault="00C62CE9">
      <w:pPr>
        <w:numPr>
          <w:ilvl w:val="0"/>
          <w:numId w:val="1"/>
        </w:numPr>
      </w:pPr>
      <w:r>
        <w:t>Document empirical performance results including:</w:t>
      </w:r>
    </w:p>
    <w:p w14:paraId="0937584B" w14:textId="77777777" w:rsidR="00FB26EA" w:rsidRDefault="00C62CE9">
      <w:pPr>
        <w:pStyle w:val="Compact"/>
        <w:numPr>
          <w:ilvl w:val="0"/>
          <w:numId w:val="20"/>
        </w:numPr>
      </w:pPr>
      <w:r>
        <w:t>Quantitative performance metrics (accuracy, R², Sharpe ratio, etc.)</w:t>
      </w:r>
    </w:p>
    <w:p w14:paraId="2B42E055" w14:textId="77777777" w:rsidR="00FB26EA" w:rsidRDefault="00C62CE9">
      <w:pPr>
        <w:pStyle w:val="Compact"/>
        <w:numPr>
          <w:ilvl w:val="0"/>
          <w:numId w:val="20"/>
        </w:numPr>
      </w:pPr>
      <w:r>
        <w:t>Statistical significance levels</w:t>
      </w:r>
    </w:p>
    <w:p w14:paraId="3FA4E15D" w14:textId="77777777" w:rsidR="00FB26EA" w:rsidRDefault="00C62CE9">
      <w:pPr>
        <w:pStyle w:val="Compact"/>
        <w:numPr>
          <w:ilvl w:val="0"/>
          <w:numId w:val="20"/>
        </w:numPr>
      </w:pPr>
      <w:r>
        <w:lastRenderedPageBreak/>
        <w:t>Out-of-sample vs in-sample results</w:t>
      </w:r>
    </w:p>
    <w:p w14:paraId="33668760" w14:textId="77777777" w:rsidR="00FB26EA" w:rsidRDefault="00C62CE9">
      <w:pPr>
        <w:pStyle w:val="Compact"/>
        <w:numPr>
          <w:ilvl w:val="0"/>
          <w:numId w:val="20"/>
        </w:numPr>
      </w:pPr>
      <w:r>
        <w:t>Comparison with benchmark methods</w:t>
      </w:r>
    </w:p>
    <w:p w14:paraId="7F643880" w14:textId="77777777" w:rsidR="00FB26EA" w:rsidRDefault="00C62CE9">
      <w:pPr>
        <w:pStyle w:val="Compact"/>
        <w:numPr>
          <w:ilvl w:val="0"/>
          <w:numId w:val="20"/>
        </w:numPr>
      </w:pPr>
      <w:r>
        <w:t>Time period and frequency of validation</w:t>
      </w:r>
    </w:p>
    <w:p w14:paraId="42D88368" w14:textId="77777777" w:rsidR="00FB26EA" w:rsidRDefault="00C62CE9">
      <w:pPr>
        <w:pStyle w:val="Compact"/>
        <w:numPr>
          <w:ilvl w:val="0"/>
          <w:numId w:val="20"/>
        </w:numPr>
      </w:pPr>
      <w:r>
        <w:t>Robustness test results</w:t>
      </w:r>
    </w:p>
    <w:p w14:paraId="0735FED5" w14:textId="77777777" w:rsidR="00FB26EA" w:rsidRDefault="00C62CE9">
      <w:pPr>
        <w:numPr>
          <w:ilvl w:val="0"/>
          <w:numId w:val="21"/>
        </w:numPr>
      </w:pPr>
      <w:r>
        <w:rPr>
          <w:b/>
          <w:bCs/>
        </w:rPr>
        <w:t>Alternative Methods</w:t>
      </w:r>
      <w:r>
        <w:t>:</w:t>
      </w:r>
    </w:p>
    <w:p w14:paraId="3D7DE0E2" w14:textId="77777777" w:rsidR="00FB26EA" w:rsidRDefault="00C62CE9">
      <w:pPr>
        <w:numPr>
          <w:ilvl w:val="0"/>
          <w:numId w:val="1"/>
        </w:numPr>
      </w:pPr>
      <w:r>
        <w:t>Identify what alternative approaches were compared or discussed:</w:t>
      </w:r>
    </w:p>
    <w:p w14:paraId="21291E16" w14:textId="77777777" w:rsidR="00FB26EA" w:rsidRDefault="00C62CE9">
      <w:pPr>
        <w:pStyle w:val="Compact"/>
        <w:numPr>
          <w:ilvl w:val="0"/>
          <w:numId w:val="22"/>
        </w:numPr>
      </w:pPr>
      <w:r>
        <w:t>Competing methodologies tested</w:t>
      </w:r>
    </w:p>
    <w:p w14:paraId="4173FF9E" w14:textId="77777777" w:rsidR="00FB26EA" w:rsidRDefault="00C62CE9">
      <w:pPr>
        <w:pStyle w:val="Compact"/>
        <w:numPr>
          <w:ilvl w:val="0"/>
          <w:numId w:val="22"/>
        </w:numPr>
      </w:pPr>
      <w:r>
        <w:t>Why alternatives were chosen for comparison</w:t>
      </w:r>
    </w:p>
    <w:p w14:paraId="1A223122" w14:textId="77777777" w:rsidR="00FB26EA" w:rsidRDefault="00C62CE9">
      <w:pPr>
        <w:pStyle w:val="Compact"/>
        <w:numPr>
          <w:ilvl w:val="0"/>
          <w:numId w:val="22"/>
        </w:numPr>
      </w:pPr>
      <w:r>
        <w:t>Relative advantages/disadvantages found</w:t>
      </w:r>
    </w:p>
    <w:p w14:paraId="2CC3ABEF" w14:textId="77777777" w:rsidR="00FB26EA" w:rsidRDefault="00C62CE9">
      <w:pPr>
        <w:pStyle w:val="Compact"/>
        <w:numPr>
          <w:ilvl w:val="0"/>
          <w:numId w:val="22"/>
        </w:numPr>
      </w:pPr>
      <w:r>
        <w:t>Ranking or preference ordering if provided</w:t>
      </w:r>
    </w:p>
    <w:p w14:paraId="69A7CDB5" w14:textId="77777777" w:rsidR="00FB26EA" w:rsidRDefault="00C62CE9">
      <w:pPr>
        <w:pStyle w:val="Compact"/>
        <w:numPr>
          <w:ilvl w:val="0"/>
          <w:numId w:val="22"/>
        </w:numPr>
      </w:pPr>
      <w:r>
        <w:t>Hybrid approaches combining methods</w:t>
      </w:r>
    </w:p>
    <w:p w14:paraId="658B8972" w14:textId="77777777" w:rsidR="00FB26EA" w:rsidRDefault="00C62CE9">
      <w:pPr>
        <w:numPr>
          <w:ilvl w:val="0"/>
          <w:numId w:val="23"/>
        </w:numPr>
      </w:pPr>
      <w:r>
        <w:rPr>
          <w:b/>
          <w:bCs/>
        </w:rPr>
        <w:t>Market Context</w:t>
      </w:r>
      <w:r>
        <w:t>:</w:t>
      </w:r>
    </w:p>
    <w:p w14:paraId="3524BB72" w14:textId="77777777" w:rsidR="00FB26EA" w:rsidRDefault="00C62CE9">
      <w:pPr>
        <w:numPr>
          <w:ilvl w:val="0"/>
          <w:numId w:val="1"/>
        </w:numPr>
      </w:pPr>
      <w:r>
        <w:t>Extract contextual factors affecting methodology performance:</w:t>
      </w:r>
    </w:p>
    <w:p w14:paraId="5D37E6DE" w14:textId="77777777" w:rsidR="00FB26EA" w:rsidRDefault="00C62CE9">
      <w:pPr>
        <w:pStyle w:val="Compact"/>
        <w:numPr>
          <w:ilvl w:val="0"/>
          <w:numId w:val="24"/>
        </w:numPr>
      </w:pPr>
      <w:r>
        <w:t>Market conditions during testing (bull/bear/crisis periods)</w:t>
      </w:r>
    </w:p>
    <w:p w14:paraId="44A0C66A" w14:textId="77777777" w:rsidR="00FB26EA" w:rsidRDefault="00C62CE9">
      <w:pPr>
        <w:pStyle w:val="Compact"/>
        <w:numPr>
          <w:ilvl w:val="0"/>
          <w:numId w:val="24"/>
        </w:numPr>
      </w:pPr>
      <w:r>
        <w:t>Geographic markets studied (US, Europe, emerging markets)</w:t>
      </w:r>
    </w:p>
    <w:p w14:paraId="66E89C55" w14:textId="77777777" w:rsidR="00FB26EA" w:rsidRDefault="00C62CE9">
      <w:pPr>
        <w:pStyle w:val="Compact"/>
        <w:numPr>
          <w:ilvl w:val="0"/>
          <w:numId w:val="24"/>
        </w:numPr>
      </w:pPr>
      <w:r>
        <w:t>Asset classes examined (equities, bonds, crypto, commodities)</w:t>
      </w:r>
    </w:p>
    <w:p w14:paraId="04C26231" w14:textId="77777777" w:rsidR="00FB26EA" w:rsidRDefault="00C62CE9">
      <w:pPr>
        <w:pStyle w:val="Compact"/>
        <w:numPr>
          <w:ilvl w:val="0"/>
          <w:numId w:val="24"/>
        </w:numPr>
      </w:pPr>
      <w:r>
        <w:t>Time horizons (intraday, daily, monthly)</w:t>
      </w:r>
    </w:p>
    <w:p w14:paraId="303DA833" w14:textId="77777777" w:rsidR="00FB26EA" w:rsidRDefault="00C62CE9">
      <w:pPr>
        <w:pStyle w:val="Compact"/>
        <w:numPr>
          <w:ilvl w:val="0"/>
          <w:numId w:val="24"/>
        </w:numPr>
      </w:pPr>
      <w:r>
        <w:t>Market microstructure considerations</w:t>
      </w:r>
    </w:p>
    <w:p w14:paraId="486A816C" w14:textId="77777777" w:rsidR="00FB26EA" w:rsidRDefault="00C62CE9">
      <w:pPr>
        <w:numPr>
          <w:ilvl w:val="0"/>
          <w:numId w:val="25"/>
        </w:numPr>
      </w:pPr>
      <w:r>
        <w:rPr>
          <w:b/>
          <w:bCs/>
        </w:rPr>
        <w:t>Data Requirements</w:t>
      </w:r>
      <w:r>
        <w:t>:</w:t>
      </w:r>
    </w:p>
    <w:p w14:paraId="38F3DE5B" w14:textId="77777777" w:rsidR="00FB26EA" w:rsidRDefault="00C62CE9">
      <w:pPr>
        <w:numPr>
          <w:ilvl w:val="0"/>
          <w:numId w:val="1"/>
        </w:numPr>
      </w:pPr>
      <w:r>
        <w:t>Document data specifications and quality issues:</w:t>
      </w:r>
    </w:p>
    <w:p w14:paraId="7EA625E4" w14:textId="77777777" w:rsidR="00FB26EA" w:rsidRDefault="00C62CE9">
      <w:pPr>
        <w:pStyle w:val="Compact"/>
        <w:numPr>
          <w:ilvl w:val="0"/>
          <w:numId w:val="26"/>
        </w:numPr>
      </w:pPr>
      <w:r>
        <w:t>Required data frequency and history length</w:t>
      </w:r>
    </w:p>
    <w:p w14:paraId="47089E0E" w14:textId="77777777" w:rsidR="00FB26EA" w:rsidRDefault="00C62CE9">
      <w:pPr>
        <w:pStyle w:val="Compact"/>
        <w:numPr>
          <w:ilvl w:val="0"/>
          <w:numId w:val="26"/>
        </w:numPr>
      </w:pPr>
      <w:r>
        <w:t>Data sources and availability constraints</w:t>
      </w:r>
    </w:p>
    <w:p w14:paraId="30A44D3D" w14:textId="77777777" w:rsidR="00FB26EA" w:rsidRDefault="00C62CE9">
      <w:pPr>
        <w:pStyle w:val="Compact"/>
        <w:numPr>
          <w:ilvl w:val="0"/>
          <w:numId w:val="26"/>
        </w:numPr>
      </w:pPr>
      <w:r>
        <w:t>Missing data handling approaches</w:t>
      </w:r>
    </w:p>
    <w:p w14:paraId="2A33E1F2" w14:textId="77777777" w:rsidR="00FB26EA" w:rsidRDefault="00C62CE9">
      <w:pPr>
        <w:pStyle w:val="Compact"/>
        <w:numPr>
          <w:ilvl w:val="0"/>
          <w:numId w:val="26"/>
        </w:numPr>
      </w:pPr>
      <w:r>
        <w:t>Data quality impact on results</w:t>
      </w:r>
    </w:p>
    <w:p w14:paraId="236FD104" w14:textId="77777777" w:rsidR="00FB26EA" w:rsidRDefault="00C62CE9">
      <w:pPr>
        <w:pStyle w:val="Compact"/>
        <w:numPr>
          <w:ilvl w:val="0"/>
          <w:numId w:val="26"/>
        </w:numPr>
      </w:pPr>
      <w:r>
        <w:t>Real-time vs delayed data considerations</w:t>
      </w:r>
    </w:p>
    <w:p w14:paraId="13B2409A" w14:textId="77777777" w:rsidR="00FB26EA" w:rsidRDefault="00C62CE9">
      <w:pPr>
        <w:pStyle w:val="Compact"/>
        <w:numPr>
          <w:ilvl w:val="0"/>
          <w:numId w:val="26"/>
        </w:numPr>
      </w:pPr>
      <w:r>
        <w:t>Computational complexity and scalability</w:t>
      </w:r>
    </w:p>
    <w:p w14:paraId="386505A0" w14:textId="77777777" w:rsidR="00FB26EA" w:rsidRDefault="00C62CE9">
      <w:pPr>
        <w:numPr>
          <w:ilvl w:val="0"/>
          <w:numId w:val="27"/>
        </w:numPr>
      </w:pPr>
      <w:r>
        <w:rPr>
          <w:b/>
          <w:bCs/>
        </w:rPr>
        <w:t>Limitations Found</w:t>
      </w:r>
      <w:r>
        <w:t>:</w:t>
      </w:r>
    </w:p>
    <w:p w14:paraId="16958F03" w14:textId="77777777" w:rsidR="00FB26EA" w:rsidRDefault="00C62CE9">
      <w:pPr>
        <w:numPr>
          <w:ilvl w:val="0"/>
          <w:numId w:val="1"/>
        </w:numPr>
      </w:pPr>
      <w:r>
        <w:t>Identify methodological limitations and failure modes:</w:t>
      </w:r>
    </w:p>
    <w:p w14:paraId="029C2F4D" w14:textId="77777777" w:rsidR="00FB26EA" w:rsidRDefault="00C62CE9">
      <w:pPr>
        <w:pStyle w:val="Compact"/>
        <w:numPr>
          <w:ilvl w:val="0"/>
          <w:numId w:val="28"/>
        </w:numPr>
      </w:pPr>
      <w:r>
        <w:t>Known weaknesses or breakdown conditions</w:t>
      </w:r>
    </w:p>
    <w:p w14:paraId="3CCF3BD8" w14:textId="77777777" w:rsidR="00FB26EA" w:rsidRDefault="00C62CE9">
      <w:pPr>
        <w:pStyle w:val="Compact"/>
        <w:numPr>
          <w:ilvl w:val="0"/>
          <w:numId w:val="28"/>
        </w:numPr>
      </w:pPr>
      <w:r>
        <w:t>Parameter sensitivity issues</w:t>
      </w:r>
    </w:p>
    <w:p w14:paraId="7537A103" w14:textId="77777777" w:rsidR="00FB26EA" w:rsidRDefault="00C62CE9">
      <w:pPr>
        <w:pStyle w:val="Compact"/>
        <w:numPr>
          <w:ilvl w:val="0"/>
          <w:numId w:val="28"/>
        </w:numPr>
      </w:pPr>
      <w:r>
        <w:t>Model assumptions that may be violated</w:t>
      </w:r>
    </w:p>
    <w:p w14:paraId="7228F53C" w14:textId="77777777" w:rsidR="00FB26EA" w:rsidRDefault="00C62CE9">
      <w:pPr>
        <w:pStyle w:val="Compact"/>
        <w:numPr>
          <w:ilvl w:val="0"/>
          <w:numId w:val="28"/>
        </w:numPr>
      </w:pPr>
      <w:r>
        <w:t>Regime changes that affect performance</w:t>
      </w:r>
    </w:p>
    <w:p w14:paraId="2854F676" w14:textId="77777777" w:rsidR="00FB26EA" w:rsidRDefault="00C62CE9">
      <w:pPr>
        <w:pStyle w:val="Compact"/>
        <w:numPr>
          <w:ilvl w:val="0"/>
          <w:numId w:val="28"/>
        </w:numPr>
      </w:pPr>
      <w:r>
        <w:t>Practical implementation challenges</w:t>
      </w:r>
    </w:p>
    <w:p w14:paraId="5E7FC37D" w14:textId="77777777" w:rsidR="00FB26EA" w:rsidRDefault="00C62CE9">
      <w:pPr>
        <w:pStyle w:val="Compact"/>
        <w:numPr>
          <w:ilvl w:val="0"/>
          <w:numId w:val="28"/>
        </w:numPr>
      </w:pPr>
      <w:r>
        <w:lastRenderedPageBreak/>
        <w:t>Recommendations for improvement</w:t>
      </w:r>
    </w:p>
    <w:p w14:paraId="667B7C35" w14:textId="77777777" w:rsidR="00FB26EA" w:rsidRDefault="00C62CE9">
      <w:pPr>
        <w:numPr>
          <w:ilvl w:val="0"/>
          <w:numId w:val="29"/>
        </w:numPr>
      </w:pPr>
      <w:r>
        <w:rPr>
          <w:b/>
          <w:bCs/>
        </w:rPr>
        <w:t>Multi-Asset Applications</w:t>
      </w:r>
      <w:r>
        <w:t>:</w:t>
      </w:r>
    </w:p>
    <w:p w14:paraId="2A58E961" w14:textId="77777777" w:rsidR="00FB26EA" w:rsidRDefault="00C62CE9">
      <w:pPr>
        <w:numPr>
          <w:ilvl w:val="0"/>
          <w:numId w:val="1"/>
        </w:numPr>
      </w:pPr>
      <w:r>
        <w:t>Extract evidence about cross-asset or portfolio-level applications:</w:t>
      </w:r>
    </w:p>
    <w:p w14:paraId="2FFDE5D6" w14:textId="77777777" w:rsidR="00FB26EA" w:rsidRDefault="00C62CE9">
      <w:pPr>
        <w:pStyle w:val="Compact"/>
        <w:numPr>
          <w:ilvl w:val="0"/>
          <w:numId w:val="30"/>
        </w:numPr>
      </w:pPr>
      <w:r>
        <w:t>Performance across different asset classes</w:t>
      </w:r>
    </w:p>
    <w:p w14:paraId="3A67140A" w14:textId="77777777" w:rsidR="00FB26EA" w:rsidRDefault="00C62CE9">
      <w:pPr>
        <w:pStyle w:val="Compact"/>
        <w:numPr>
          <w:ilvl w:val="0"/>
          <w:numId w:val="30"/>
        </w:numPr>
      </w:pPr>
      <w:r>
        <w:t>Correlation network analysis results</w:t>
      </w:r>
    </w:p>
    <w:p w14:paraId="1F78A08C" w14:textId="77777777" w:rsidR="00FB26EA" w:rsidRDefault="00C62CE9">
      <w:pPr>
        <w:pStyle w:val="Compact"/>
        <w:numPr>
          <w:ilvl w:val="0"/>
          <w:numId w:val="30"/>
        </w:numPr>
      </w:pPr>
      <w:r>
        <w:t>Portfolio optimization outcomes</w:t>
      </w:r>
    </w:p>
    <w:p w14:paraId="71B3D753" w14:textId="77777777" w:rsidR="00FB26EA" w:rsidRDefault="00C62CE9">
      <w:pPr>
        <w:pStyle w:val="Compact"/>
        <w:numPr>
          <w:ilvl w:val="0"/>
          <w:numId w:val="30"/>
        </w:numPr>
      </w:pPr>
      <w:r>
        <w:t>Risk aggregation approaches</w:t>
      </w:r>
    </w:p>
    <w:p w14:paraId="1B587B66" w14:textId="77777777" w:rsidR="00FB26EA" w:rsidRDefault="00C62CE9">
      <w:pPr>
        <w:pStyle w:val="Compact"/>
        <w:numPr>
          <w:ilvl w:val="0"/>
          <w:numId w:val="30"/>
        </w:numPr>
      </w:pPr>
      <w:r>
        <w:t>Scalability to large asset universes</w:t>
      </w:r>
    </w:p>
    <w:p w14:paraId="2C82AF6E" w14:textId="77777777" w:rsidR="00FB26EA" w:rsidRDefault="00C62CE9">
      <w:pPr>
        <w:pStyle w:val="Compact"/>
        <w:numPr>
          <w:ilvl w:val="0"/>
          <w:numId w:val="30"/>
        </w:numPr>
      </w:pPr>
      <w:r>
        <w:t>Integration with other methodologies</w:t>
      </w:r>
    </w:p>
    <w:p w14:paraId="2C90CB5B" w14:textId="77777777" w:rsidR="00FB26EA" w:rsidRDefault="00C62CE9">
      <w:pPr>
        <w:numPr>
          <w:ilvl w:val="0"/>
          <w:numId w:val="31"/>
        </w:numPr>
      </w:pPr>
      <w:r>
        <w:rPr>
          <w:b/>
          <w:bCs/>
        </w:rPr>
        <w:t>Regulatory Considerations</w:t>
      </w:r>
      <w:r>
        <w:t>:</w:t>
      </w:r>
    </w:p>
    <w:p w14:paraId="49D624F8" w14:textId="77777777" w:rsidR="00FB26EA" w:rsidRDefault="00C62CE9">
      <w:pPr>
        <w:numPr>
          <w:ilvl w:val="0"/>
          <w:numId w:val="1"/>
        </w:numPr>
      </w:pPr>
      <w:r>
        <w:t>Document regulatory and compliance aspects:</w:t>
      </w:r>
    </w:p>
    <w:p w14:paraId="37551FCD" w14:textId="77777777" w:rsidR="00FB26EA" w:rsidRDefault="00C62CE9">
      <w:pPr>
        <w:pStyle w:val="Compact"/>
        <w:numPr>
          <w:ilvl w:val="0"/>
          <w:numId w:val="32"/>
        </w:numPr>
      </w:pPr>
      <w:r>
        <w:t>Regulatory framework impacts on methodology</w:t>
      </w:r>
    </w:p>
    <w:p w14:paraId="57B1CFEA" w14:textId="77777777" w:rsidR="00FB26EA" w:rsidRDefault="00C62CE9">
      <w:pPr>
        <w:pStyle w:val="Compact"/>
        <w:numPr>
          <w:ilvl w:val="0"/>
          <w:numId w:val="32"/>
        </w:numPr>
      </w:pPr>
      <w:r>
        <w:t>Compliance requirements affecting implementation</w:t>
      </w:r>
    </w:p>
    <w:p w14:paraId="5B82390B" w14:textId="77777777" w:rsidR="00FB26EA" w:rsidRDefault="00C62CE9">
      <w:pPr>
        <w:pStyle w:val="Compact"/>
        <w:numPr>
          <w:ilvl w:val="0"/>
          <w:numId w:val="32"/>
        </w:numPr>
      </w:pPr>
      <w:r>
        <w:t>Risk management regulatory standards</w:t>
      </w:r>
    </w:p>
    <w:p w14:paraId="2DD3508F" w14:textId="77777777" w:rsidR="00FB26EA" w:rsidRDefault="00C62CE9">
      <w:pPr>
        <w:pStyle w:val="Compact"/>
        <w:numPr>
          <w:ilvl w:val="0"/>
          <w:numId w:val="32"/>
        </w:numPr>
      </w:pPr>
      <w:r>
        <w:t>Stress testing applications</w:t>
      </w:r>
    </w:p>
    <w:p w14:paraId="1EC65791" w14:textId="77777777" w:rsidR="00FB26EA" w:rsidRDefault="00C62CE9">
      <w:pPr>
        <w:pStyle w:val="Compact"/>
        <w:numPr>
          <w:ilvl w:val="0"/>
          <w:numId w:val="32"/>
        </w:numPr>
      </w:pPr>
      <w:r>
        <w:t>Model validation requirements</w:t>
      </w:r>
    </w:p>
    <w:p w14:paraId="3A1A1271" w14:textId="77777777" w:rsidR="00FB26EA" w:rsidRDefault="00C62CE9">
      <w:pPr>
        <w:pStyle w:val="Compact"/>
        <w:numPr>
          <w:ilvl w:val="0"/>
          <w:numId w:val="32"/>
        </w:numPr>
      </w:pPr>
      <w:r>
        <w:t>Documentation and auditability standards</w:t>
      </w:r>
    </w:p>
    <w:p w14:paraId="15425ECE" w14:textId="77777777" w:rsidR="00FB26EA" w:rsidRDefault="00C62CE9">
      <w:pPr>
        <w:pStyle w:val="1"/>
      </w:pPr>
      <w:bookmarkStart w:id="17" w:name="Xbef4c425a527bd2fcf36e6665e3f88d421c1577"/>
      <w:bookmarkEnd w:id="6"/>
      <w:bookmarkEnd w:id="16"/>
      <w:r>
        <w:t>Regime Detection and Market State Identification</w:t>
      </w:r>
    </w:p>
    <w:p w14:paraId="2E3BD1F0" w14:textId="77777777" w:rsidR="00FB26EA" w:rsidRDefault="00C62CE9">
      <w:pPr>
        <w:pStyle w:val="FirstParagraph"/>
      </w:pPr>
      <w:r>
        <w:t xml:space="preserve"> The  detection  of  market  regimes  is  fundamental  to  dynamic  asset  allocation  and  risk  management.  Multiple  approaches  exist  for  identifying  distinct  market  states,  with  varying  levels  of  complexity  and  empirical  support.</w:t>
      </w:r>
    </w:p>
    <w:p w14:paraId="47F1BA81" w14:textId="77777777" w:rsidR="00FB26EA" w:rsidRDefault="00C62CE9">
      <w:pPr>
        <w:pStyle w:val="2"/>
      </w:pPr>
      <w:bookmarkStart w:id="18" w:name="regime-switching-models"/>
      <w:r>
        <w:t>Regime-Switching Models</w:t>
      </w:r>
    </w:p>
    <w:p w14:paraId="1F8CCA4C" w14:textId="77777777" w:rsidR="00FB26EA" w:rsidRDefault="00C62CE9">
      <w:pPr>
        <w:pStyle w:val="FirstParagraph"/>
      </w:pPr>
      <w:r>
        <w:t xml:space="preserve"> Time-varying  parameter  models  offer  a  sophisticated  approach  to  capturing  regime  changes  in  financial  markets.  A  study  applying  the  Primiceri  (2005)  time-varying  parameter  VAR  model  found  that  monetary  policy  effectiveness  through  asset  price  channels  has  varied  significantly  over  time .  Using  Gibbs  sampling  algorithms  for  parameter  estimation,  this  approach  allowed  researchers  to  model  how  monetary  policy  impacts  on  stock  and  real  estate  markets </w:t>
      </w:r>
      <w:r>
        <w:t xml:space="preserve"> have  evolved,  particularly  around  the  global  financial  crisis  period .</w:t>
      </w:r>
    </w:p>
    <w:p w14:paraId="77397A81" w14:textId="77777777" w:rsidR="00FB26EA" w:rsidRDefault="00C62CE9">
      <w:pPr>
        <w:pStyle w:val="a0"/>
      </w:pPr>
      <w:r>
        <w:t xml:space="preserve"> Korean  research  on  interest  rate  swaps  (IRS)  and  currency  swaps  (CRS)  employed  a  three-state  regime-switching  model  to  analyze  structural  changes  in  derivatives  markets .  The  analysis  revealed  that  periods  of  high  volatility  in  IRS  rates  post-2008  should  be  interpreted  as  temporary  market  shocks  rather  than  permanent  structural  </w:t>
      </w:r>
      <w:r>
        <w:lastRenderedPageBreak/>
        <w:t>changes .  This  finding  has  important  implications  for  regime  detection  systems  that  must  distinguish  between  transient  volatility  spikes  and  fundamental  regime  shifts.</w:t>
      </w:r>
    </w:p>
    <w:p w14:paraId="731DB034" w14:textId="77777777" w:rsidR="00FB26EA" w:rsidRDefault="00C62CE9">
      <w:pPr>
        <w:pStyle w:val="a0"/>
      </w:pPr>
      <w:r>
        <w:t xml:space="preserve"> The  three-state  classification  (typically  corresponding  to  bull,  neutral,  and  bear  markets)  appears  consistently  across  multiple  studies.  However,  the  optimal  number  of  states  remains  context-dependent.  For  Korean  derivatives  markets,  smoothed  probability  analysis  showed  that  stable  regimes  (State  1)  persisted  for  approximately  90  periods,  while  high-volatility  regimes  (State  3)  were  much  shorter  in  duration .</w:t>
      </w:r>
    </w:p>
    <w:p w14:paraId="54FDB925" w14:textId="77777777" w:rsidR="00FB26EA" w:rsidRDefault="00C62CE9">
      <w:pPr>
        <w:pStyle w:val="2"/>
      </w:pPr>
      <w:bookmarkStart w:id="19" w:name="volatility-regimes-and-crisis-detection"/>
      <w:bookmarkEnd w:id="18"/>
      <w:r>
        <w:t>Volatility Regimes and Crisis Detection</w:t>
      </w:r>
    </w:p>
    <w:p w14:paraId="24B49CD4" w14:textId="77777777" w:rsidR="00FB26EA" w:rsidRDefault="00C62CE9">
      <w:pPr>
        <w:pStyle w:val="FirstParagraph"/>
      </w:pPr>
      <w:r>
        <w:t xml:space="preserve"> Global  financial  crisis  periods  have  proven  to  be  critical  test  cases  for  regime  detection  methodologies.  Analysis  of  Korean  financial  markets  found  that  the  impact  of  monetary  policy  on  asset  prices  changed  significantly  around  the  2008-2009  crisis  period .  Before  2008,  call  rate  increases  had  relatively  predictable  negative  impacts  on  stock  prices  with  3-4  month  lags .  After  the  crisis,  these  relationships  weakened  substantially,  suggesting  re</w:t>
      </w:r>
      <w:r>
        <w:t>gime-dependent  policy  transmission  mechanisms .</w:t>
      </w:r>
    </w:p>
    <w:p w14:paraId="3FF1496E" w14:textId="77777777" w:rsidR="00FB26EA" w:rsidRDefault="00C62CE9">
      <w:pPr>
        <w:pStyle w:val="a0"/>
      </w:pPr>
      <w:r>
        <w:t xml:space="preserve"> The  effectiveness  of  VIX-based  volatility  regime  detection  depends  critically  on  the  underlying  assumptions  about  market  structure.  Research  on  global  financial  interconnectedness  using  the  Diebold  and  Yilmaz  (2014)  framework  found  that  stock  market  linkages  increased  substantially  to  61.4%  following  the  February  2018  U.S.  market  crash,  while  foreign  exchange  market  connectivity  remained  stable  at  50-60% .  This  suggests  that  regime  detection  systems</w:t>
      </w:r>
      <w:r>
        <w:t xml:space="preserve">  may  need  to  employ  different  volatility  thresholds  for  equity  versus  currency  markets.</w:t>
      </w:r>
    </w:p>
    <w:p w14:paraId="269AE7B1" w14:textId="77777777" w:rsidR="00FB26EA" w:rsidRDefault="00C62CE9">
      <w:pPr>
        <w:pStyle w:val="1"/>
      </w:pPr>
      <w:bookmarkStart w:id="20" w:name="X47037863799e6ed5c9fbef6f1319d41729440fd"/>
      <w:bookmarkEnd w:id="17"/>
      <w:bookmarkEnd w:id="19"/>
      <w:r>
        <w:t>Liquidity Analysis and Monetary Policy Transmission</w:t>
      </w:r>
    </w:p>
    <w:p w14:paraId="1FB725E7" w14:textId="77777777" w:rsidR="00FB26EA" w:rsidRDefault="00C62CE9">
      <w:pPr>
        <w:pStyle w:val="2"/>
      </w:pPr>
      <w:bookmarkStart w:id="21" w:name="central-bank-balance-sheet-effects"/>
      <w:r>
        <w:t>Central Bank Balance Sheet Effects</w:t>
      </w:r>
    </w:p>
    <w:p w14:paraId="5035D606" w14:textId="77777777" w:rsidR="00FB26EA" w:rsidRDefault="00C62CE9">
      <w:pPr>
        <w:pStyle w:val="FirstParagraph"/>
      </w:pPr>
      <w:r>
        <w:t xml:space="preserve"> The  transmission  of  central  bank  liquidity  actions  to  asset  markets  involves  complex,  multi-step  processes  with  significant  time  lags.  Analysis  of  foreign  exchange  market  interventions  in  Korea  found  that  such  interventions  have  statistically  significant  short-term  effects  on  exchange  rates,  but  these  effects  dissipate  quickly  and  do  not  alter  long-term  exchange  rate  trends  or  levels .  This  finding  challenges  simplistic  models  that  assume  direct, </w:t>
      </w:r>
      <w:r>
        <w:t xml:space="preserve"> persistent  relationships  between  central  bank  actions  and  market  outcomes.</w:t>
      </w:r>
    </w:p>
    <w:p w14:paraId="3C608C7B" w14:textId="77777777" w:rsidR="00FB26EA" w:rsidRDefault="00C62CE9">
      <w:pPr>
        <w:pStyle w:val="a0"/>
      </w:pPr>
      <w:r>
        <w:t xml:space="preserve"> The  lag  structure  of  monetary  policy  effects  varies  substantially  across  asset  classes.  Korean  evidence  indicates  that  policy  rate  increases  impact  stock  markets  with  3-4  month  lags,  while  effects  on  real  estate  markets  appear  with  much  longer  delays  of  approximately  9  months .  However,  recent  evidence  suggests  these  transmission  mechanisms  have  weakened  over  time,  with  impulse  response  functions  showing  declining  magnitudes  in  more  recent  perio</w:t>
      </w:r>
      <w:r>
        <w:t>ds .</w:t>
      </w:r>
    </w:p>
    <w:p w14:paraId="5EFA1E87" w14:textId="77777777" w:rsidR="00FB26EA" w:rsidRDefault="00C62CE9">
      <w:pPr>
        <w:pStyle w:val="2"/>
      </w:pPr>
      <w:bookmarkStart w:id="22" w:name="Xef5d3da858844107b0879d26c62cec461e240ff"/>
      <w:bookmarkEnd w:id="21"/>
      <w:r>
        <w:lastRenderedPageBreak/>
        <w:t>Granger Causality and Financial Time Series</w:t>
      </w:r>
    </w:p>
    <w:p w14:paraId="3C7204B3" w14:textId="77777777" w:rsidR="00FB26EA" w:rsidRDefault="00C62CE9">
      <w:pPr>
        <w:pStyle w:val="FirstParagraph"/>
      </w:pPr>
      <w:r>
        <w:t xml:space="preserve"> Granger  causality  tests  face  significant  limitations  when  applied  to  financial  time  series,  particularly  in  the  presence  of  regime  changes  and  structural  breaks.  Analysis  of  Korean  stock  and  real  estate  markets  found  that  while  policy  rate  changes  showed  Granger  causality  with  stock  price  changes,  the  relationship  was  complex  and  time-varying .  Notably,  real  estate  price  changes  showed  limited  immediate  Granger  causality  with  policy  rates,  sugge</w:t>
      </w:r>
      <w:r>
        <w:t>sting  that  more  sophisticated  lag  structures  or  non-linear  models  may  be  necessary .</w:t>
      </w:r>
    </w:p>
    <w:p w14:paraId="7D2B10D4" w14:textId="77777777" w:rsidR="00FB26EA" w:rsidRDefault="00C62CE9">
      <w:pPr>
        <w:pStyle w:val="a0"/>
      </w:pPr>
      <w:r>
        <w:t xml:space="preserve"> The  challenge  of  simultaneously  applying  direct  regulation  and  market-based  instruments  further  complicates  causality  inference.  Research  on  emissions  trading  systems,  while  from  a  different  domain,  illustrated  how  direct  regulations  can  distort  investment  decisions  and  reduce  market  efficiency  even  when  market-based  mechanisms  (like  tradable  permits)  are  in  place .  This  principle  applies  equally  to  monetary  policy  analysis:  when  multiple  policy  tool</w:t>
      </w:r>
      <w:r>
        <w:t>s  operate  simultaneously,  simple  Granger  causality  tests  may  fail  to  correctly  attribute  effects.</w:t>
      </w:r>
    </w:p>
    <w:p w14:paraId="783191FE" w14:textId="77777777" w:rsidR="00FB26EA" w:rsidRDefault="00C62CE9">
      <w:pPr>
        <w:pStyle w:val="2"/>
      </w:pPr>
      <w:bookmarkStart w:id="23" w:name="cross-border-liquidity-flows"/>
      <w:bookmarkEnd w:id="22"/>
      <w:r>
        <w:t>Cross-Border Liquidity Flows</w:t>
      </w:r>
    </w:p>
    <w:p w14:paraId="20BABC94" w14:textId="77777777" w:rsidR="00FB26EA" w:rsidRDefault="00C62CE9">
      <w:pPr>
        <w:pStyle w:val="FirstParagraph"/>
      </w:pPr>
      <w:r>
        <w:t xml:space="preserve"> Foreign  portfolio  investment  flows  respond  differently  to  various  types  of  monetary  policy  signals.  Analysis  of  residents'  foreign  securities  investment  in  Korea  revealed  that  global  factors  (push  factors)  such  as  international  interest  rates  have  stronger  effects  on  equity  flows,  while  country-specific  factors  (pull  factors)  like  financial  market  development  more  strongly  influence  bond  flows .  This  asymmetry  suggests  that  liquidity  analysis  framew</w:t>
      </w:r>
      <w:r>
        <w:t>orks  must  differentiate  between  asset  classes  when  modeling  cross-border  flows .</w:t>
      </w:r>
    </w:p>
    <w:p w14:paraId="36E1449F" w14:textId="77777777" w:rsidR="00FB26EA" w:rsidRDefault="00C62CE9">
      <w:pPr>
        <w:pStyle w:val="a0"/>
      </w:pPr>
      <w:r>
        <w:t xml:space="preserve"> The  impact  of  interest  rate  changes  on  capital  flows  exhibits  significant  non-linearities.  Korean  research  using  Simultaneous  Equations  Models  (SEM)  found  that  residents'  foreign  bond  investment  significantly  lowers  swap  rates,  while  equity  investment  has  no  statistically  significant  impact  on  swap  rates .  Conversely,  equity  investment  correlates  with  currency  depreciation,  while  bond  investment  shows  no  significant  exchange  rate  effects .  These  find</w:t>
      </w:r>
      <w:r>
        <w:t>ings  underscore  the  inadequacy  of  aggregate  liquidity  measures  that  ignore  asset-class-specific  transmission  channels.</w:t>
      </w:r>
    </w:p>
    <w:p w14:paraId="7B124CD8" w14:textId="77777777" w:rsidR="00FB26EA" w:rsidRDefault="00C62CE9">
      <w:pPr>
        <w:pStyle w:val="1"/>
      </w:pPr>
      <w:bookmarkStart w:id="24" w:name="risk-decomposition-and-aggregation"/>
      <w:bookmarkEnd w:id="20"/>
      <w:bookmarkEnd w:id="23"/>
      <w:r>
        <w:t>Risk Decomposition and Aggregation</w:t>
      </w:r>
    </w:p>
    <w:p w14:paraId="081AE672" w14:textId="77777777" w:rsidR="00FB26EA" w:rsidRDefault="00C62CE9">
      <w:pPr>
        <w:pStyle w:val="2"/>
      </w:pPr>
      <w:bookmarkStart w:id="25" w:name="multi-factor-risk-models"/>
      <w:r>
        <w:t>Multi-Factor Risk Models</w:t>
      </w:r>
    </w:p>
    <w:p w14:paraId="0B074D27" w14:textId="77777777" w:rsidR="00FB26EA" w:rsidRDefault="00C62CE9">
      <w:pPr>
        <w:pStyle w:val="FirstParagraph"/>
      </w:pPr>
      <w:r>
        <w:t xml:space="preserve"> The  decomposition  of  market  risk  into  interpretable  components  remains  a  central  challenge  in  quantitative  finance.  While  the  provided  sources  do  not  directly  address  VIX  decomposition  methods,  they  offer  insights  into  related  risk  aggregation  problems.  Analysis  of  capital  flow  determinants  found  that  global  risk  factors  (captured  through  </w:t>
      </w:r>
      <w:r>
        <w:lastRenderedPageBreak/>
        <w:t>variables  like  capital  market  volatility)  significantly  affect  emerging  market  flows,  with  particularly  strong  impacts  during  crisis  periods .</w:t>
      </w:r>
    </w:p>
    <w:p w14:paraId="32278B50" w14:textId="77777777" w:rsidR="00FB26EA" w:rsidRDefault="00C62CE9">
      <w:pPr>
        <w:pStyle w:val="a0"/>
      </w:pPr>
      <w:r>
        <w:t xml:space="preserve"> Critical  path  aggregation  approaches  must  account  for  the  time-varying  nature  of  risk  factor  relationships.  Korean  financial  market  analysis  revealed  that  the  correlation  structure  between  markets  changes  substantially  across  regimes,  with  stock  market  interconnectedness  reaching  61.4%  during  stress  periods  compared  to  lower  baseline  levels .  This  temporal  variation  implies  that  static  risk  aggregation  models  may  systematically  underestimate  tail  risk</w:t>
      </w:r>
      <w:r>
        <w:t>s.</w:t>
      </w:r>
    </w:p>
    <w:p w14:paraId="3218541B" w14:textId="77777777" w:rsidR="00FB26EA" w:rsidRDefault="00C62CE9">
      <w:pPr>
        <w:pStyle w:val="2"/>
      </w:pPr>
      <w:bookmarkStart w:id="26" w:name="systemic-risk-indicators"/>
      <w:bookmarkEnd w:id="25"/>
      <w:r>
        <w:t>Systemic Risk Indicators</w:t>
      </w:r>
    </w:p>
    <w:p w14:paraId="6A5F53B1" w14:textId="77777777" w:rsidR="00FB26EA" w:rsidRDefault="00C62CE9">
      <w:pPr>
        <w:pStyle w:val="FirstParagraph"/>
      </w:pPr>
      <w:r>
        <w:t xml:space="preserve"> The  construction  of  composite  risk  scores  faces  both  theoretical  and  practical  challenges.  Analysis  of  domestic  Korean  financial  markets  found  that  foreign  exchange  and  equity  market  volatilities  are  both  explained  substantially  (75.5%  and  59.0%  respectively)  by  external  factors,  with  emerging  market  factors  contributing  51.1%  and  71.7%  to  these  volatilities .  These  high  common  factor  loadings  suggest  that  seemingly  diversified  risk  indicators  may </w:t>
      </w:r>
      <w:r>
        <w:t xml:space="preserve"> actually  reflect  a  smaller  number  of  underlying  systemic  factors.</w:t>
      </w:r>
    </w:p>
    <w:p w14:paraId="661A9CDE" w14:textId="77777777" w:rsidR="00FB26EA" w:rsidRDefault="00C62CE9">
      <w:pPr>
        <w:pStyle w:val="a0"/>
      </w:pPr>
      <w:r>
        <w:t xml:space="preserve"> The  appropriate  functional  form  for  risk  aggregation—additive  versus  multiplicative—depends  on  the  underlying  risk  interaction  mechanisms.  Research  on  savings  bank  competition  and  risk-taking  found  non-linear  relationships  between  competition  intensity  and  risk  indicators,  with  some  evidence  of  U-shaped  patterns .  This  implies  that  additive  risk  models  may  miss  important  interaction  effects,  particularly  in  the  tails  of  the  distribution.</w:t>
      </w:r>
    </w:p>
    <w:p w14:paraId="2600DC3F" w14:textId="77777777" w:rsidR="00FB26EA" w:rsidRDefault="00C62CE9">
      <w:pPr>
        <w:pStyle w:val="1"/>
      </w:pPr>
      <w:bookmarkStart w:id="27" w:name="Xd513d55db7110a36da66f8aa46bceeebe517220"/>
      <w:bookmarkEnd w:id="24"/>
      <w:bookmarkEnd w:id="26"/>
      <w:r>
        <w:t>Market Microstructure and Liquidity Metrics</w:t>
      </w:r>
    </w:p>
    <w:p w14:paraId="0A0E306F" w14:textId="77777777" w:rsidR="00FB26EA" w:rsidRDefault="00C62CE9">
      <w:pPr>
        <w:pStyle w:val="2"/>
      </w:pPr>
      <w:bookmarkStart w:id="28" w:name="daily-versus-intraday-measures"/>
      <w:r>
        <w:t>Daily Versus Intraday Measures</w:t>
      </w:r>
    </w:p>
    <w:p w14:paraId="5D64DA1B" w14:textId="77777777" w:rsidR="00FB26EA" w:rsidRDefault="00C62CE9">
      <w:pPr>
        <w:pStyle w:val="FirstParagraph"/>
      </w:pPr>
      <w:r>
        <w:t xml:space="preserve"> The  reliability  of  daily  liquidity  proxies  remains  a  critical  practical  question  for  systems  that  cannot  access  high-frequency  data.  While  none  of  the  provided  sources  directly  validate  daily  Amihud  Lambda  against  intraday  benchmarks,  related  evidence  suggests  significant  measurement  challenges.  Analysis  of  Korean  derivatives  markets  using  regime-switching  models  found  that  market  structure  changes  can  occur  at  frequencies  shorter  than  daily  observa</w:t>
      </w:r>
      <w:r>
        <w:t>tion  intervals ,  implying  that  daily  aggregation  may  obscure  important  microstructure  dynamics.</w:t>
      </w:r>
    </w:p>
    <w:p w14:paraId="0110181A" w14:textId="77777777" w:rsidR="00FB26EA" w:rsidRDefault="00C62CE9">
      <w:pPr>
        <w:pStyle w:val="2"/>
      </w:pPr>
      <w:bookmarkStart w:id="29" w:name="market-impact-and-transaction-costs"/>
      <w:bookmarkEnd w:id="28"/>
      <w:r>
        <w:t>Market Impact and Transaction Costs</w:t>
      </w:r>
    </w:p>
    <w:p w14:paraId="61794C33" w14:textId="77777777" w:rsidR="00FB26EA" w:rsidRDefault="00C62CE9">
      <w:pPr>
        <w:pStyle w:val="FirstParagraph"/>
      </w:pPr>
      <w:r>
        <w:t xml:space="preserve"> The  incorporation  of  realistic  transaction  costs  and  market  impact  models  significantly  affects  the  practical  implementability  of  trading  strategies.  Korean  research  on  self-employment  debt  structures,  while  not  directly  addressing  market  </w:t>
      </w:r>
      <w:r>
        <w:lastRenderedPageBreak/>
        <w:t>microstructure,  illustrated  how  seemingly  minor  frictions  (in  that  case,  access  to  different  credit  channels)  can  substantially  alter  behavior  and  outcomes .  By  analogy,  even  small  transaction  costs  may  invalidate  theoretical  portfolio  optimization  results.</w:t>
      </w:r>
    </w:p>
    <w:p w14:paraId="056D278F" w14:textId="77777777" w:rsidR="00FB26EA" w:rsidRDefault="00C62CE9">
      <w:pPr>
        <w:pStyle w:val="a0"/>
      </w:pPr>
      <w:r>
        <w:t xml:space="preserve"> Competition  and  market  structure  fundamentally  affect  liquidity  provision.  Analysis  using  the  Panzar-Rosse  model  found  that  Korean  banking  markets  exhibited  characteristics  of  monopolistic  competition  during  1999-2008,  but  moved  toward  near-perfect  competition  afterward,  with  H-statistics  rising  from  ~0.5  to  ~0.8 .  This  increased  competition  may  have  improved  market  liquidity  for  some  products  while  potentially  reducing  it  for  others,  as  institutions </w:t>
      </w:r>
      <w:r>
        <w:t xml:space="preserve"> face  tighter  profit  margins.</w:t>
      </w:r>
    </w:p>
    <w:p w14:paraId="47934E86" w14:textId="77777777" w:rsidR="00FB26EA" w:rsidRDefault="00C62CE9">
      <w:pPr>
        <w:pStyle w:val="1"/>
      </w:pPr>
      <w:bookmarkStart w:id="30" w:name="Xacb97272c8c8554cba1432298bb27e63f83544e"/>
      <w:bookmarkEnd w:id="27"/>
      <w:bookmarkEnd w:id="29"/>
      <w:r>
        <w:t>Portfolio Construction and Network Methods</w:t>
      </w:r>
    </w:p>
    <w:p w14:paraId="79383FA5" w14:textId="77777777" w:rsidR="00FB26EA" w:rsidRDefault="00C62CE9">
      <w:pPr>
        <w:pStyle w:val="2"/>
      </w:pPr>
      <w:bookmarkStart w:id="31" w:name="Xaef6bdc95b17210a9e73a65c9d49a2b08a5f972"/>
      <w:r>
        <w:t>Hierarchical Risk Parity and Alternatives</w:t>
      </w:r>
    </w:p>
    <w:p w14:paraId="7DEE9C64" w14:textId="77777777" w:rsidR="00FB26EA" w:rsidRDefault="00C62CE9">
      <w:pPr>
        <w:pStyle w:val="FirstParagraph"/>
      </w:pPr>
      <w:r>
        <w:t xml:space="preserve"> Hierarchical  Risk  Parity  (HRP)  represents  a  significant  methodological  advance  in  portfolio  construction,  offering  theoretical  advantages  over  traditional  mean-variance  optimization.  Multiple  sources  reference  HRP  and  graph-based  portfolio  optimization  methods,  though  empirical  validation  remains  limited  in  the  provided  literature .</w:t>
      </w:r>
    </w:p>
    <w:p w14:paraId="45F2A77B" w14:textId="77777777" w:rsidR="00FB26EA" w:rsidRDefault="00C62CE9">
      <w:pPr>
        <w:pStyle w:val="a0"/>
      </w:pPr>
      <w:r>
        <w:t xml:space="preserve"> Graph-based  portfolio  optimization  for  large  asset  universes  shows  promise  for  addressing  the  curse  of  dimensionality  in  traditional  approaches.  Korean  research  applications  mention  the  use  of  Minimum  Spanning  Trees  (MST)  following  Mantegna  (1999),  along  with  more  sophisticated  alternatives  like  Planar  Maximally  Filtered  Graphs  (PMFG)  and  Triangulated  Maximally  Filtered  Graphs  (TMFG) .  However,  the  sources  provide  limited  comparative  performance  evide</w:t>
      </w:r>
      <w:r>
        <w:t>nce  across  these  methods.</w:t>
      </w:r>
    </w:p>
    <w:p w14:paraId="090FFCF8" w14:textId="77777777" w:rsidR="00FB26EA" w:rsidRDefault="00C62CE9">
      <w:pPr>
        <w:pStyle w:val="a0"/>
      </w:pPr>
      <w:r>
        <w:t xml:space="preserve"> The  Graph-Clustered  HRP  (GC-HRP)  variant  appears  in  multiple  contexts  as  an  approach  to  enhance  scalability .  The  use  of  centrality  weights,  particularly  betweenness  centrality  at  45%,  is  mentioned  for  systemic  risk  identification ,  though  the  theoretical  justification  for  this  specific  weighting  scheme  is  not  detailed  in  the  abstracts.</w:t>
      </w:r>
    </w:p>
    <w:p w14:paraId="45685D0E" w14:textId="77777777" w:rsidR="00FB26EA" w:rsidRDefault="00C62CE9">
      <w:pPr>
        <w:pStyle w:val="2"/>
      </w:pPr>
      <w:bookmarkStart w:id="32" w:name="correlation-network-analysis"/>
      <w:bookmarkEnd w:id="31"/>
      <w:r>
        <w:t>Correlation Network Analysis</w:t>
      </w:r>
    </w:p>
    <w:p w14:paraId="4FC6CD4F" w14:textId="77777777" w:rsidR="00FB26EA" w:rsidRDefault="00C62CE9">
      <w:pPr>
        <w:pStyle w:val="FirstParagraph"/>
      </w:pPr>
      <w:r>
        <w:t xml:space="preserve"> Network-based  approaches  to  portfolio  construction  rely  on  accurately  measuring  asset  relationships.  The  Diebold-Yilmaz  (2014)  methodology  for  quantifying  financial  market  interconnectedness  provides  a  rigorous  framework  for  this  task .  Application  to  global  stock  and  foreign  exchange  markets  revealed  that  network  connectivity  is  time-varying  and  increases  substantially  during  crisis  periods .</w:t>
      </w:r>
    </w:p>
    <w:p w14:paraId="18BF26C5" w14:textId="77777777" w:rsidR="00FB26EA" w:rsidRDefault="00C62CE9">
      <w:pPr>
        <w:pStyle w:val="a0"/>
      </w:pPr>
      <w:r>
        <w:t xml:space="preserve"> For  emerging  markets  specifically,  analysis  found  that  Korean  financial  markets  exhibit  volatility  that  is  75.5%  (equity)  and  59.0%  (foreign  exchange)  explained  by  external  factors .  This  high  degree  of  external  influence  suggests  that  correlation  </w:t>
      </w:r>
      <w:r>
        <w:lastRenderedPageBreak/>
        <w:t>networks  for  emerging  market  assets  must  explicitly  incorporate  global  factors  to  avoid  misspecification.</w:t>
      </w:r>
    </w:p>
    <w:p w14:paraId="783F0996" w14:textId="77777777" w:rsidR="00FB26EA" w:rsidRDefault="00C62CE9">
      <w:pPr>
        <w:pStyle w:val="a0"/>
      </w:pPr>
      <w:r>
        <w:t xml:space="preserve"> Regional  analysis  within  emerging  markets  shows  differentiated  risk  patterns.  Korean  stock  market  volatility  is  influenced  51.1%  by  emerging  market  factors  while  foreign  exchange  volatility  shows  71.7%  emerging  market  factor  loading .  These  asymmetries  imply  that  portfolio  construction  methods  should  employ  asset-class-specific  network  structures  rather  than  assuming  homogeneous  correlation  patterns.</w:t>
      </w:r>
    </w:p>
    <w:p w14:paraId="255FBE46" w14:textId="77777777" w:rsidR="00FB26EA" w:rsidRDefault="00C62CE9">
      <w:pPr>
        <w:pStyle w:val="2"/>
      </w:pPr>
      <w:bookmarkStart w:id="33" w:name="out-of-sample-performance"/>
      <w:bookmarkEnd w:id="32"/>
      <w:r>
        <w:t>Out-of-Sample Performance</w:t>
      </w:r>
    </w:p>
    <w:p w14:paraId="651343CB" w14:textId="77777777" w:rsidR="00FB26EA" w:rsidRDefault="00C62CE9">
      <w:pPr>
        <w:pStyle w:val="FirstParagraph"/>
      </w:pPr>
      <w:r>
        <w:t xml:space="preserve"> The  scarcity  of  rigorous  out-of-sample  validation  studies  represents  a  significant  gap  in  the  portfolio  optimization  literature.  While  multiple  sources  reference  advanced  methods  like  HRP  and  graph-based  optimization,  none  provide  detailed  out-of-sample  performance  metrics  comparing  these  approaches  to  traditional  benchmarks .</w:t>
      </w:r>
    </w:p>
    <w:p w14:paraId="2F1C9DB6" w14:textId="77777777" w:rsidR="00FB26EA" w:rsidRDefault="00C62CE9">
      <w:pPr>
        <w:pStyle w:val="a0"/>
      </w:pPr>
      <w:r>
        <w:t xml:space="preserve"> The  challenge  of  parameter  sensitivity  in  portfolio  optimization  is  illustrated  by  research  on  other  optimization  problems.  Analysis  of  basic  research  investment  using  behavioral  equations  and  dynamic  models  found  that  elasticity  estimates  were  relatively  stable  (0.153  for  government  basic  research  impact  on  corporate  R&amp;D)  but  showed  significant  time-variation  when  analyzed  with  longer  lag  structures .  This  temporal  instability  likely  extends  to  po</w:t>
      </w:r>
      <w:r>
        <w:t>rtfolio  optimization  parameters  as  well.</w:t>
      </w:r>
    </w:p>
    <w:p w14:paraId="77DB1639" w14:textId="77777777" w:rsidR="00FB26EA" w:rsidRDefault="00C62CE9">
      <w:pPr>
        <w:pStyle w:val="1"/>
      </w:pPr>
      <w:bookmarkStart w:id="34" w:name="multi-asset-and-cross-asset-applications"/>
      <w:bookmarkEnd w:id="30"/>
      <w:bookmarkEnd w:id="33"/>
      <w:r>
        <w:t>Multi-Asset and Cross-Asset Applications</w:t>
      </w:r>
    </w:p>
    <w:p w14:paraId="2AF07102" w14:textId="77777777" w:rsidR="00FB26EA" w:rsidRDefault="00C62CE9">
      <w:pPr>
        <w:pStyle w:val="2"/>
      </w:pPr>
      <w:bookmarkStart w:id="35" w:name="integration-of-macro-and-micro-signals"/>
      <w:r>
        <w:t>Integration of Macro and Micro Signals</w:t>
      </w:r>
    </w:p>
    <w:p w14:paraId="652C2D92" w14:textId="77777777" w:rsidR="00FB26EA" w:rsidRDefault="00C62CE9">
      <w:pPr>
        <w:pStyle w:val="FirstParagraph"/>
      </w:pPr>
      <w:r>
        <w:t xml:space="preserve"> The  integration  of  macroeconomic  indicators  with  microstructure  signals  poses  both  theoretical  and  computational  challenges.  Korean  research  on  exchange  rate  determinants  found  that  dollar  factors  strongly  influence  individual  exchange  rates  (explaining  substantial  portions  of  bilateral  rate  variation),  but  yuan  factors  show  more  limited  and  country-specific  effects .  This  suggests  that  macro  signal  integration  must  account  for  currency-specific  propag</w:t>
      </w:r>
      <w:r>
        <w:t>ation  mechanisms.</w:t>
      </w:r>
    </w:p>
    <w:p w14:paraId="6ADD1DB1" w14:textId="77777777" w:rsidR="00FB26EA" w:rsidRDefault="00C62CE9">
      <w:pPr>
        <w:pStyle w:val="a0"/>
      </w:pPr>
      <w:r>
        <w:t xml:space="preserve"> Analysis  of  protectionist  policies'  effects  on  trade  and  investment  provides  insights  into  how  macro  policy  shocks  transmit  through  microeconomic  channels.  Using  the  Caliendo  and  Parro  (2015)  model,  research  found  that  U.S.-China  trade  conflicts  had  asymmetric  welfare  effects,  with  China  experiencing  significant  welfare  declines  while  U.S.  welfare  slightly  increased .  Korea  showed  small  welfare  gains,  attributed  primarily  to  terms-of-trade  improvemen</w:t>
      </w:r>
      <w:r>
        <w:t>ts .  These  findings  illustrate  how  macro  policy  changes  create  heterogeneous  micro  effects  that  simple  aggregation  misses.</w:t>
      </w:r>
    </w:p>
    <w:p w14:paraId="3FC8FF78" w14:textId="77777777" w:rsidR="00FB26EA" w:rsidRDefault="00C62CE9">
      <w:pPr>
        <w:pStyle w:val="2"/>
      </w:pPr>
      <w:bookmarkStart w:id="36" w:name="asset-class-specific-behavior"/>
      <w:bookmarkEnd w:id="35"/>
      <w:r>
        <w:lastRenderedPageBreak/>
        <w:t>Asset Class Specific Behavior</w:t>
      </w:r>
    </w:p>
    <w:p w14:paraId="1CFD754A" w14:textId="77777777" w:rsidR="00FB26EA" w:rsidRDefault="00C62CE9">
      <w:pPr>
        <w:pStyle w:val="FirstParagraph"/>
      </w:pPr>
      <w:r>
        <w:t xml:space="preserve"> Different  asset  classes  respond  distinctly  to  common  shocks,  necessitating  class-specific  modeling  approaches.  Korean  research  on  residents'  foreign  securities  investment  found  that  bond  and  equity  investments  respond  differently  to  push  and  pull  factors:  global  liquidity  strongly  predicts  net  equity  purchases,  while  risk  indicators  better  explain  gross  buying  and  selling  activity .  This  asymmetry  extends  to  time  horizons,  with  bond  investment  requi</w:t>
      </w:r>
      <w:r>
        <w:t>ring  longer  lag  structures  than  equity  investment .</w:t>
      </w:r>
    </w:p>
    <w:p w14:paraId="4289516E" w14:textId="77777777" w:rsidR="00FB26EA" w:rsidRDefault="00C62CE9">
      <w:pPr>
        <w:pStyle w:val="a0"/>
      </w:pPr>
      <w:r>
        <w:t xml:space="preserve"> Real  estate  markets  exhibit  particularly  long  and  variable  lags  relative  to  other  asset  classes.  Analysis  of  Korean  monetary  policy  transmission  found  that  policy  rate  changes  affect  real  estate  prices  with  delays  of  approximately  10  periods,  compared  to  3-4  period  lags  for  stock  markets .  Moreover,  these  relationships  showed  evidence  of  structural  breaks  around  2009,  when  lag  patterns  shifted  substantially .</w:t>
      </w:r>
    </w:p>
    <w:p w14:paraId="2905AF9F" w14:textId="77777777" w:rsidR="00FB26EA" w:rsidRDefault="00C62CE9">
      <w:pPr>
        <w:pStyle w:val="2"/>
      </w:pPr>
      <w:bookmarkStart w:id="37" w:name="Xc58aa0bb86cd51c4ba7908f1beb0983a7105495"/>
      <w:bookmarkEnd w:id="36"/>
      <w:r>
        <w:t>Portfolio Rebalancing and Transaction Costs</w:t>
      </w:r>
    </w:p>
    <w:p w14:paraId="5A2F2540" w14:textId="77777777" w:rsidR="00FB26EA" w:rsidRDefault="00C62CE9">
      <w:pPr>
        <w:pStyle w:val="FirstParagraph"/>
      </w:pPr>
      <w:r>
        <w:t xml:space="preserve"> The  practical  implementation  of  sophisticated  portfolio  methods  requires  accounting  for  rebalancing  costs  and  constraints.  While  the  provided  sources  do  not  directly  address  transaction  cost  modeling,  research  on  related  friction  problems  offers  relevant  insights.  Analysis  of  liability  insurance  markets  found  that  low  damage  compensation  standards  in  Korea  (relative  to  the  U.S.)  reduced  insurance  demand  and  market  development .  By  analogy,  high  tra</w:t>
      </w:r>
      <w:r>
        <w:t>nsaction  costs  in  portfolio  rebalancing  may  substantially  reduce  the  realized  benefits  of  theoretically  optimal  strategies.</w:t>
      </w:r>
    </w:p>
    <w:p w14:paraId="5DB4F4D2" w14:textId="77777777" w:rsidR="00FB26EA" w:rsidRDefault="00C62CE9">
      <w:pPr>
        <w:pStyle w:val="1"/>
      </w:pPr>
      <w:bookmarkStart w:id="38" w:name="regulatory-frameworks-and-stress-testing"/>
      <w:bookmarkEnd w:id="34"/>
      <w:bookmarkEnd w:id="37"/>
      <w:r>
        <w:t>Regulatory Frameworks and Stress Testing</w:t>
      </w:r>
    </w:p>
    <w:p w14:paraId="0220FDB3" w14:textId="77777777" w:rsidR="00FB26EA" w:rsidRDefault="00C62CE9">
      <w:pPr>
        <w:pStyle w:val="2"/>
      </w:pPr>
      <w:bookmarkStart w:id="39" w:name="model-validation-requirements"/>
      <w:r>
        <w:t>Model Validation Requirements</w:t>
      </w:r>
    </w:p>
    <w:p w14:paraId="46B17499" w14:textId="77777777" w:rsidR="00FB26EA" w:rsidRDefault="00C62CE9">
      <w:pPr>
        <w:pStyle w:val="FirstParagraph"/>
      </w:pPr>
      <w:r>
        <w:t xml:space="preserve"> Regulatory  requirements  for  model  validation  have  become  increasingly  stringent  following  the  global  financial  crisis.  Korean  insurance  sector  research  analyzing  the  transition  to  IFRS  4  Phase  II  found  that  different  liability  valuation  methods  produce  dramatically  different  solvency  ratios .  For  life  insurance,  RBC  ratios  would  fall  from  311%  to  83%  under  IFRS  4  Phase  II,  compared  to  283%  under  EU  Solvency  II  and  166%  under  Canadian  MCCSR  st</w:t>
      </w:r>
      <w:r>
        <w:t>andards .  These  massive  differences  underscore  the  importance  of  methodological  choices  in  regulatory  contexts.</w:t>
      </w:r>
    </w:p>
    <w:p w14:paraId="20D2F0BF" w14:textId="77777777" w:rsidR="00FB26EA" w:rsidRDefault="00C62CE9">
      <w:pPr>
        <w:pStyle w:val="a0"/>
      </w:pPr>
      <w:r>
        <w:t xml:space="preserve"> The  choice  between  regulatory  accounting  frameworks  has  first-order  effects  on  measured  capital  adequacy.  Analysis  comparing  international  approaches  found  that  IFRS  4  Phase  II  (which  does  not  recognize  future  profits  as  available  capital)  produces  significantly  more  conservative  solvency  measures  than  EU  Solvency  II  or  Canadian  MCCSR  (both  of  which  recognize  future  profits  as  tier  1  or  tier  2  capital) .  This  has  direct  implications  for  stress </w:t>
      </w:r>
      <w:r>
        <w:t xml:space="preserve"> testing  frameworks,  which  must  consider  </w:t>
      </w:r>
      <w:r>
        <w:lastRenderedPageBreak/>
        <w:t>whether  capital  buffers  are  measured  consistently  with  the  underlying  risk  assessment  methodology.</w:t>
      </w:r>
    </w:p>
    <w:p w14:paraId="576A8DBA" w14:textId="77777777" w:rsidR="00FB26EA" w:rsidRDefault="00C62CE9">
      <w:pPr>
        <w:pStyle w:val="2"/>
      </w:pPr>
      <w:bookmarkStart w:id="40" w:name="stress-testing-applications"/>
      <w:bookmarkEnd w:id="39"/>
      <w:r>
        <w:t>Stress Testing Applications</w:t>
      </w:r>
    </w:p>
    <w:p w14:paraId="2DCBF735" w14:textId="77777777" w:rsidR="00FB26EA" w:rsidRDefault="00C62CE9">
      <w:pPr>
        <w:pStyle w:val="FirstParagraph"/>
      </w:pPr>
      <w:r>
        <w:t xml:space="preserve"> The  design  of  stress  scenarios  requires  understanding  how  different  risk  factors  interact  during  extreme  events.  Analysis  of  global  financial  interconnectedness  found  that  correlations  increase  substantially  during  crisis  periods,  with  stock  market  connectivity  rising  from  baseline  levels  to  61.4%  during  the  February  2018  U.S.  market  downdraft .  This  correlation  breakdown  implies  that  stress  tests  based  on  historical  correlation  matrices  will  system</w:t>
      </w:r>
      <w:r>
        <w:t>atically  underestimate  tail  risk.</w:t>
      </w:r>
    </w:p>
    <w:p w14:paraId="04D76F8B" w14:textId="77777777" w:rsidR="00FB26EA" w:rsidRDefault="00C62CE9">
      <w:pPr>
        <w:pStyle w:val="a0"/>
      </w:pPr>
      <w:r>
        <w:t xml:space="preserve"> Regional  variation  in  stress  responses  complicates  the  design  of  unified  stress  testing  frameworks.  Korean  research  found  that  foreign  exchange  interventions  have  statistically  significant  but  short-lived  effects  on  exchange  rates,  with  no  lasting  impact  on  exchange  rate  levels  or  trends .  This  suggests  that  policy  interventions  may  provide  temporary  stability  during  stress  events  but  cannot  fundamentally  alter  the  equilibrium  exchange  rate  path .</w:t>
      </w:r>
    </w:p>
    <w:p w14:paraId="57DEDF51" w14:textId="77777777" w:rsidR="00FB26EA" w:rsidRDefault="00C62CE9">
      <w:pPr>
        <w:pStyle w:val="2"/>
      </w:pPr>
      <w:bookmarkStart w:id="41" w:name="risk-management-standards"/>
      <w:bookmarkEnd w:id="40"/>
      <w:r>
        <w:t>Risk Management Standards</w:t>
      </w:r>
    </w:p>
    <w:p w14:paraId="1C2A0CA1" w14:textId="77777777" w:rsidR="00FB26EA" w:rsidRDefault="00C62CE9">
      <w:pPr>
        <w:pStyle w:val="FirstParagraph"/>
      </w:pPr>
      <w:r>
        <w:t xml:space="preserve"> The  implementation  of  effective  risk  management  frameworks  faces  significant  data  quality  and  measurement  challenges.  Analysis  of  self-employment  debt  in  Korea  found  that  non-bank  lending  and  multiple  debtor  status  both  significantly  increase  delinquency  and  default  rates,  with  these  effects  becoming  more  pronounced  in  2018  as  risk  indicators  deteriorated  across  all  age  groups .  This  illustrates  how  risk  concentrations  can  build  gradually  before  m</w:t>
      </w:r>
      <w:r>
        <w:t>anifesting  suddenly  during  stress  periods.</w:t>
      </w:r>
    </w:p>
    <w:p w14:paraId="14334D0A" w14:textId="77777777" w:rsidR="00FB26EA" w:rsidRDefault="00C62CE9">
      <w:pPr>
        <w:pStyle w:val="a0"/>
      </w:pPr>
      <w:r>
        <w:t xml:space="preserve"> The  interaction  between  different  types  of  regulation  affects  overall  risk  management  effectiveness.  Research  on  emissions  trading  systems  found  that  combining  market-based  mechanisms  with  direct  regulations  (such  as  fuel-use  restrictions)  reduced  cost  efficiency  by  approximately  3  percentage  points .  While  this  finding  comes  from  environmental  economics,  the  principle  applies  broadly:  layering  multiple  regulatory  approaches  may  reduce  the  effectivenes</w:t>
      </w:r>
      <w:r>
        <w:t>s  of  each  individual  tool.</w:t>
      </w:r>
    </w:p>
    <w:p w14:paraId="0F1F363A" w14:textId="77777777" w:rsidR="00FB26EA" w:rsidRDefault="00C62CE9">
      <w:pPr>
        <w:pStyle w:val="1"/>
      </w:pPr>
      <w:bookmarkStart w:id="42" w:name="Xddd19b7a524fff027ef935dd16fb3b583ce96a2"/>
      <w:bookmarkEnd w:id="38"/>
      <w:bookmarkEnd w:id="41"/>
      <w:r>
        <w:t>Data Quality and Computational Challenges</w:t>
      </w:r>
    </w:p>
    <w:p w14:paraId="3B700E63" w14:textId="77777777" w:rsidR="00FB26EA" w:rsidRDefault="00C62CE9">
      <w:pPr>
        <w:pStyle w:val="2"/>
      </w:pPr>
      <w:bookmarkStart w:id="43" w:name="missing-data-and-estimation-error"/>
      <w:r>
        <w:t>Missing Data and Estimation Error</w:t>
      </w:r>
    </w:p>
    <w:p w14:paraId="54E4B219" w14:textId="77777777" w:rsidR="00FB26EA" w:rsidRDefault="00C62CE9">
      <w:pPr>
        <w:pStyle w:val="FirstParagraph"/>
      </w:pPr>
      <w:r>
        <w:t xml:space="preserve"> The  treatment  of  missing  data  substantially  affects  empirical  results,  particularly  in  emerging  market  contexts  where  data  coverage  may  be  incomplete.  Korean  research  on  current  account  determinants  found  that  including  financial  market  development  and  international  market  access  variables  significantly  improved  model  fit,  but  these  </w:t>
      </w:r>
      <w:r>
        <w:lastRenderedPageBreak/>
        <w:t>variables  are  often  unavailable  for  extended  historical  periods .  This  data  limitation  creates  a  trade-off  between  historical  coverage  and  model  specification  richness.</w:t>
      </w:r>
    </w:p>
    <w:p w14:paraId="64914385" w14:textId="77777777" w:rsidR="00FB26EA" w:rsidRDefault="00C62CE9">
      <w:pPr>
        <w:pStyle w:val="a0"/>
      </w:pPr>
      <w:r>
        <w:t xml:space="preserve"> The  reliability  of  proxy  variables  for  unobservable  concepts  represents  another  data  quality  challenge.  Analysis  of  traffic  volume  forecasting  for  public-private  partnership  projects  found  that  actual  traffic  often  falls  far  below  forecasts  based  on  contracted  assumptions,  with  significant  fiscal  consequences .  While  traffic  forecasting  differs  from  financial  forecasting,  both  face  the  fundamental  challenge  that  historical  relationships  may  not  persis</w:t>
      </w:r>
      <w:r>
        <w:t>t  under  changed  conditions.</w:t>
      </w:r>
    </w:p>
    <w:p w14:paraId="33D8285F" w14:textId="77777777" w:rsidR="00FB26EA" w:rsidRDefault="00C62CE9">
      <w:pPr>
        <w:pStyle w:val="2"/>
      </w:pPr>
      <w:bookmarkStart w:id="44" w:name="real-time-implementation"/>
      <w:bookmarkEnd w:id="43"/>
      <w:r>
        <w:t>Real-Time Implementation</w:t>
      </w:r>
    </w:p>
    <w:p w14:paraId="0691A34D" w14:textId="77777777" w:rsidR="00FB26EA" w:rsidRDefault="00C62CE9">
      <w:pPr>
        <w:pStyle w:val="FirstParagraph"/>
      </w:pPr>
      <w:r>
        <w:t xml:space="preserve"> The  latency  between  data  availability  and  analytical  results  constrains  the  practical  usefulness  of  sophisticated  methods.  Korean  monetary  policy  analysis  using  time-varying  parameter  VAR  models  required  substantial  computational  resources  and  historical  data  for  parameter  estimation .  The  Gibbs  sampling  approach,  while  statistically  rigorous,  may  be  too  computationally  intensive  for  real-time  applications  requiring  frequent  updates.</w:t>
      </w:r>
    </w:p>
    <w:p w14:paraId="1C326BD6" w14:textId="77777777" w:rsidR="00FB26EA" w:rsidRDefault="00C62CE9">
      <w:pPr>
        <w:pStyle w:val="a0"/>
      </w:pPr>
      <w:r>
        <w:t xml:space="preserve"> The  frequency  mismatch  between  data  availability  and  decision-making  needs  creates  additional  complications.  Research  on  foreign  bond  investment  found  that  different  time  horizons  require  different  analytical  approaches,  with  monthly  data  suitable  for  medium-term  analysis  but  insufficient  for  short-term  tactical  decisions .  This  frequency  dependence  implies  that  real-time  systems  may  need  to  maintain  multiple  parallel  models  operating  at  different  tim</w:t>
      </w:r>
      <w:r>
        <w:t>escales.</w:t>
      </w:r>
    </w:p>
    <w:p w14:paraId="555FA052" w14:textId="77777777" w:rsidR="00FB26EA" w:rsidRDefault="00C62CE9">
      <w:pPr>
        <w:pStyle w:val="2"/>
      </w:pPr>
      <w:bookmarkStart w:id="45" w:name="parameter-stability"/>
      <w:bookmarkEnd w:id="44"/>
      <w:r>
        <w:t>Parameter Stability</w:t>
      </w:r>
    </w:p>
    <w:p w14:paraId="509650BD" w14:textId="77777777" w:rsidR="00FB26EA" w:rsidRDefault="00C62CE9">
      <w:pPr>
        <w:pStyle w:val="FirstParagraph"/>
      </w:pPr>
      <w:r>
        <w:t xml:space="preserve"> The  stability  of  estimated  relationships  over  time  fundamentally  determines  model  reliability.  Korean  research  on  basic  research  investment's  economic  effects  found  that  elasticity  estimates  varied  substantially  depending  on  the  time  horizon  considered .  Short-run  behavioral  equations  estimated  an  elasticity  of  0.153  for  government  basic  research's  impact  on  corporate  R&amp;D,  while  dynamic  models  with  9-year  lag  structures  showed  much  larger  cumulative </w:t>
      </w:r>
      <w:r>
        <w:t xml:space="preserve"> effects .  This  temporal  variation  suggests  that  parameter  estimates  from  any  single  period  may  not  generalize  to  other  time  periods.</w:t>
      </w:r>
    </w:p>
    <w:p w14:paraId="31A45287" w14:textId="77777777" w:rsidR="00FB26EA" w:rsidRDefault="00C62CE9">
      <w:pPr>
        <w:pStyle w:val="a0"/>
      </w:pPr>
      <w:r>
        <w:t xml:space="preserve"> Structural  breaks  pose  particular  challenges  for  parameter  stability.  Analysis  of  monetary  policy  effectiveness  found  evidence  of  significant  regime  changes  around  the  global  financial  crisis,  with  post-2009  relationships  differing  markedly  from  pre-crisis  patterns .  Methods  that  assume  parameter  constancy  across  such  breaks  will  produce  misleading  results  and  unreliable  forecasts.</w:t>
      </w:r>
    </w:p>
    <w:p w14:paraId="07FEE627" w14:textId="77777777" w:rsidR="00FB26EA" w:rsidRDefault="00C62CE9">
      <w:pPr>
        <w:pStyle w:val="1"/>
      </w:pPr>
      <w:bookmarkStart w:id="46" w:name="X5ec1971c886c0a2e5c6d8c28c7530cf4c9813c7"/>
      <w:bookmarkEnd w:id="42"/>
      <w:bookmarkEnd w:id="45"/>
      <w:r>
        <w:lastRenderedPageBreak/>
        <w:t>Emerging Applications and Future Directions</w:t>
      </w:r>
    </w:p>
    <w:p w14:paraId="58D0293A" w14:textId="77777777" w:rsidR="00FB26EA" w:rsidRDefault="00C62CE9">
      <w:pPr>
        <w:pStyle w:val="2"/>
      </w:pPr>
      <w:bookmarkStart w:id="47" w:name="tokenized-assets-and-defi-integration"/>
      <w:r>
        <w:t>Tokenized Assets and DeFi Integration</w:t>
      </w:r>
    </w:p>
    <w:p w14:paraId="44CA85B7" w14:textId="77777777" w:rsidR="00FB26EA" w:rsidRDefault="00C62CE9">
      <w:pPr>
        <w:pStyle w:val="FirstParagraph"/>
      </w:pPr>
      <w:r>
        <w:t xml:space="preserve"> The  integration  of  tokenized  real-world  assets  (RWA)  into  portfolio  theory  remains  largely  unexplored  in  traditional  academic  finance  literature.  While  several  sources  mention  RWA  tokenization  support  as  an  emerging  application  area ,  none  provide  detailed  methodological  frameworks  or  empirical  validation  studies.</w:t>
      </w:r>
    </w:p>
    <w:p w14:paraId="287889AF" w14:textId="77777777" w:rsidR="00FB26EA" w:rsidRDefault="00C62CE9">
      <w:pPr>
        <w:pStyle w:val="a0"/>
      </w:pPr>
      <w:r>
        <w:t xml:space="preserve"> Stablecoin  risk  assessment  represents  a  particularly  pressing  need  given  the  rapid  growth  of  this  asset  class.  The  provided  sources  offer  limited  direct  evidence  on  stablecoin  risk  frameworks,  though  research  on  related  topics  provides  relevant  insights.  Analysis  of  Korean  savings  bank  loan  portfolios  found  that  concentration  risk  and  funding  source  diversity  significantly  affect  stability ,  principles  that  likely  extend  to  stablecoin  collateral  s</w:t>
      </w:r>
      <w:r>
        <w:t>tructures.</w:t>
      </w:r>
    </w:p>
    <w:p w14:paraId="3346CE00" w14:textId="77777777" w:rsidR="00FB26EA" w:rsidRDefault="00C62CE9">
      <w:pPr>
        <w:pStyle w:val="2"/>
      </w:pPr>
      <w:bookmarkStart w:id="48" w:name="alternative-data-and-machine-learning"/>
      <w:bookmarkEnd w:id="47"/>
      <w:r>
        <w:t>Alternative Data and Machine Learning</w:t>
      </w:r>
    </w:p>
    <w:p w14:paraId="3E599E28" w14:textId="77777777" w:rsidR="00FB26EA" w:rsidRDefault="00C62CE9">
      <w:pPr>
        <w:pStyle w:val="FirstParagraph"/>
      </w:pPr>
      <w:r>
        <w:t xml:space="preserve"> The  incorporation  of  alternative  data  sources  and  machine  learning  methods  offers  potential  improvements  over  traditional  approaches  but  introduces  new  validation  challenges.  Korean  research  on  self-employment  debt  used  granular  microdata  from  credit  bureaus  to  identify  risk  concentrations  invisible  in  aggregate  statistics .  This  illustrates  both  the  power  and  the  necessity  of  detailed  data  for  risk  assessment.</w:t>
      </w:r>
    </w:p>
    <w:p w14:paraId="0F153B4D" w14:textId="77777777" w:rsidR="00FB26EA" w:rsidRDefault="00C62CE9">
      <w:pPr>
        <w:pStyle w:val="a0"/>
      </w:pPr>
      <w:r>
        <w:t xml:space="preserve"> Multi-agent  AI  systems  for  financial  forecasting  represent  a  frontier  area  with  minimal  existing  academic  validation.  None  of  the  provided  sources  directly  address  multi-agent  consensus  mechanisms  for  financial  forecasting,  though  research  on  related  collective  decision-making  problems  offers  some  insights.  Analysis  of  auction  design  for  emissions  permit  allocation  found  that  collusion  among  participants  can  substantially  reduce  efficiency ,  a  concern</w:t>
      </w:r>
      <w:r>
        <w:t xml:space="preserve">  that  may  extend  to  multi-agent  AI  systems  where  agents  might  converge  on  systematically  biased  consensus  views.</w:t>
      </w:r>
    </w:p>
    <w:p w14:paraId="3C90B97D" w14:textId="77777777" w:rsidR="00FB26EA" w:rsidRDefault="00C62CE9">
      <w:pPr>
        <w:pStyle w:val="2"/>
      </w:pPr>
      <w:bookmarkStart w:id="49" w:name="cross-border-policy-spillovers"/>
      <w:bookmarkEnd w:id="48"/>
      <w:r>
        <w:t>Cross-Border Policy Spillovers</w:t>
      </w:r>
    </w:p>
    <w:p w14:paraId="1728B2F3" w14:textId="77777777" w:rsidR="00FB26EA" w:rsidRDefault="00C62CE9">
      <w:pPr>
        <w:pStyle w:val="FirstParagraph"/>
      </w:pPr>
      <w:r>
        <w:t xml:space="preserve"> The  increasing  integration  of  global  financial  markets  amplifies  the  importance  of  cross-border  policy  spillovers.  Korean  research  found  that  foreign  exchange  interventions  have  limited  effectiveness  in  influencing  exchange  rate  levels  due  to  offsetting  international  capital  flows .  Analysis  of  protectionist  policies  similarly  found  complex  spillover  patterns,  with  some  countries  benefiting  from  others'  trade  restrictions  through  terms-of-trade  improvem</w:t>
      </w:r>
      <w:r>
        <w:t>ents .</w:t>
      </w:r>
    </w:p>
    <w:p w14:paraId="0F65D325" w14:textId="77777777" w:rsidR="00FB26EA" w:rsidRDefault="00C62CE9">
      <w:pPr>
        <w:pStyle w:val="a0"/>
      </w:pPr>
      <w:r>
        <w:t xml:space="preserve"> The  heterogeneity  of  policy  impacts  across  countries  and  asset  classes  complicates  the  design  of  globally  optimal  policies.  Research  on  non-tariff  measures  found  that  their  effects  on  employment  varied  substantially  across  industries,  with  capital-intensive  industries  showing  weaker  responses  to  trade  policy  changes  than  labor-</w:t>
      </w:r>
      <w:r>
        <w:lastRenderedPageBreak/>
        <w:t>intensive  ones .  This  heterogeneity  suggests  that  aggregate  models  may  miss  important  distributional  consequences  of  policy  changes.</w:t>
      </w:r>
    </w:p>
    <w:p w14:paraId="5061F520" w14:textId="77777777" w:rsidR="00FB26EA" w:rsidRDefault="00C62CE9">
      <w:pPr>
        <w:pStyle w:val="1"/>
      </w:pPr>
      <w:bookmarkStart w:id="50" w:name="Xc23c5b2b8ed7147f8fba58814854d03de212d10"/>
      <w:bookmarkEnd w:id="46"/>
      <w:bookmarkEnd w:id="49"/>
      <w:r>
        <w:t>Synthesis and Methodological Recommendations</w:t>
      </w:r>
    </w:p>
    <w:p w14:paraId="5905BFCA" w14:textId="77777777" w:rsidR="00FB26EA" w:rsidRDefault="00C62CE9">
      <w:pPr>
        <w:pStyle w:val="2"/>
      </w:pPr>
      <w:bookmarkStart w:id="51" w:name="model-selection-criteria"/>
      <w:r>
        <w:t>Model Selection Criteria</w:t>
      </w:r>
    </w:p>
    <w:p w14:paraId="4C9B8931" w14:textId="77777777" w:rsidR="00FB26EA" w:rsidRDefault="00C62CE9">
      <w:pPr>
        <w:pStyle w:val="FirstParagraph"/>
      </w:pPr>
      <w:r>
        <w:t xml:space="preserve"> The  choice  among  alternative  methodologies  should  be  guided  by  specific  use  cases  rather  than  seeking  universal  "best"  methods.  Evidence  suggests  that  time-varying  parameter  models  outperform  fixed-coefficient  approaches  during  periods  of  structural  change ,  but  may  be  unnecessarily  complex  and  computationally  expensive  during  stable  regimes.  Similarly,  sophisticated  network-based  portfolio  methods  offer  advantages  for  large  asset  universes  but  may  no</w:t>
      </w:r>
      <w:r>
        <w:t>t  justify  their  complexity  for  smaller  portfolios  where  traditional  mean-variance  optimization  remains  tractable.</w:t>
      </w:r>
    </w:p>
    <w:p w14:paraId="05EAEA5B" w14:textId="77777777" w:rsidR="00FB26EA" w:rsidRDefault="00C62CE9">
      <w:pPr>
        <w:pStyle w:val="a0"/>
      </w:pPr>
      <w:r>
        <w:t xml:space="preserve"> The  validation  of  complex  models  requires  out-of-sample  testing  across  multiple  time  periods  and  market  conditions.  Korean  insurance  research  found  that  different  solvency  assessment  frameworks  produce  dramatically  different  results  (RBC  ratios  varying  by  factors  of  2-4) ,  emphasizing  the  importance  of  robust  validation  procedures.  Methods  should  be  tested  not  only  during  normal  market  conditions  but  also  through  crisis  periods  to  assess  tail  risk</w:t>
      </w:r>
      <w:r>
        <w:t xml:space="preserve">  properties.</w:t>
      </w:r>
    </w:p>
    <w:p w14:paraId="202D5876" w14:textId="77777777" w:rsidR="00FB26EA" w:rsidRDefault="00C62CE9">
      <w:pPr>
        <w:pStyle w:val="2"/>
      </w:pPr>
      <w:bookmarkStart w:id="52" w:name="integration-of-multiple-signal-types"/>
      <w:bookmarkEnd w:id="51"/>
      <w:r>
        <w:t>Integration of Multiple Signal Types</w:t>
      </w:r>
    </w:p>
    <w:p w14:paraId="06A77193" w14:textId="77777777" w:rsidR="00FB26EA" w:rsidRDefault="00C62CE9">
      <w:pPr>
        <w:pStyle w:val="FirstParagraph"/>
      </w:pPr>
      <w:r>
        <w:t xml:space="preserve"> Effective  risk  assessment  requires  integrating  signals  across  multiple  dimensions—macro,  micro,  fundamental,  and  technical.  Korean  research  demonstrates  that  macro  factors  (global  liquidity,  policy  rates)  and  micro  factors  (market  microstructure,  investor  composition)  both  significantly  influence  outcomes  but  through  different  channels .  Systems  that  incorporate  only  one  dimension  will  miss  important  risk  sources.</w:t>
      </w:r>
    </w:p>
    <w:p w14:paraId="60BCCB8C" w14:textId="77777777" w:rsidR="00FB26EA" w:rsidRDefault="00C62CE9">
      <w:pPr>
        <w:pStyle w:val="a0"/>
      </w:pPr>
      <w:r>
        <w:t xml:space="preserve"> The  appropriate  weighting  of  different  signal  types  should  reflect  both  their  information  content  and  their  reliability.  Analysis  of  foreign  portfolio  investment  found  that  push  factors  (global  risk,  international  interest  rates)  have  larger  effects  during  crisis  periods,  while  pull  factors  (domestic  fundamentals)  become  more  important  during  normal  times .  This  regime-dependence  implies  that  signal  weights  should  adapt  to  market  conditions  rather  </w:t>
      </w:r>
      <w:r>
        <w:t>than  remaining  static.</w:t>
      </w:r>
    </w:p>
    <w:p w14:paraId="45D9AE13" w14:textId="77777777" w:rsidR="00FB26EA" w:rsidRDefault="00C62CE9">
      <w:pPr>
        <w:pStyle w:val="2"/>
      </w:pPr>
      <w:bookmarkStart w:id="53" w:name="practical-implementation-considerations"/>
      <w:bookmarkEnd w:id="52"/>
      <w:r>
        <w:t>Practical Implementation Considerations</w:t>
      </w:r>
    </w:p>
    <w:p w14:paraId="4AF7DE2D" w14:textId="77777777" w:rsidR="00FB26EA" w:rsidRDefault="00C62CE9">
      <w:pPr>
        <w:pStyle w:val="FirstParagraph"/>
      </w:pPr>
      <w:r>
        <w:t xml:space="preserve"> The  gap  between  theoretical  optimality  and  practical  implementability  often  determines  real-world  performance.  Korean  research  on  corporate  local  income  tax  found  that  even  when  elasticity-based  models  suggest  significant  investment  responses  to  tax  changes,  actual  responses  may  be  negligible  due  to  implementation  </w:t>
      </w:r>
      <w:r>
        <w:lastRenderedPageBreak/>
        <w:t>frictions  and  adjustment  costs .  Similar  considerations  apply  to  portfolio  rebalancing,  where  theoretical  optimality  must  be  balanced  against  transaction  costs,  tax  consequences,  and  operational  constraints.</w:t>
      </w:r>
    </w:p>
    <w:p w14:paraId="221344EF" w14:textId="77777777" w:rsidR="00FB26EA" w:rsidRDefault="00C62CE9">
      <w:pPr>
        <w:pStyle w:val="a0"/>
      </w:pPr>
      <w:r>
        <w:t xml:space="preserve"> Transparency  and  interpretability  represent  increasingly  important  criteria  for  model  selection,  particularly  in  regulated  contexts.  Research  on  public-private  partnerships  found  that  complex  models  with  many  parameters  and  assumptions  (such  as  traffic  forecasting  models)  often  produce  unreliable  results,  with  actual  outcomes  falling  far  short  of  projections .  Simpler,  more  robust  approaches  that  explicitly  acknowledge  uncertainty  may  outperform  seeming</w:t>
      </w:r>
      <w:r>
        <w:t>ly  sophisticated  methods  that  provide  false  precision.</w:t>
      </w:r>
    </w:p>
    <w:p w14:paraId="58483D78" w14:textId="77777777" w:rsidR="00FB26EA" w:rsidRDefault="00C62CE9">
      <w:pPr>
        <w:pStyle w:val="1"/>
      </w:pPr>
      <w:bookmarkStart w:id="54" w:name="bibliography"/>
      <w:bookmarkEnd w:id="50"/>
      <w:bookmarkEnd w:id="53"/>
      <w:r>
        <w:t>References</w:t>
      </w:r>
    </w:p>
    <w:p w14:paraId="666B0AB8" w14:textId="77777777" w:rsidR="00FB26EA" w:rsidRDefault="00C62CE9">
      <w:pPr>
        <w:pStyle w:val="a7"/>
      </w:pPr>
      <w:bookmarkStart w:id="55" w:name="ref-Brito_Gaona_et_al.,_2018"/>
      <w:bookmarkStart w:id="56" w:name="refs"/>
      <w:r>
        <w:t>Brito Gaona, and L. Felipe. “Inversión Privada, Gasto Público y Presión Tributaria,” 2018.</w:t>
      </w:r>
    </w:p>
    <w:p w14:paraId="338724CA" w14:textId="77777777" w:rsidR="00FB26EA" w:rsidRDefault="00C62CE9">
      <w:pPr>
        <w:pStyle w:val="a7"/>
      </w:pPr>
      <w:bookmarkStart w:id="57" w:name="Xd835a9700401273d61bf6a15509dbbc5f36f303"/>
      <w:bookmarkEnd w:id="55"/>
      <w:r>
        <w:t>Carlos Enrique Orihuela Romero, Giovanna Alejandra Cuesta Chavez, Bryan Steven Acaro Bustos, and Israel Ladislao Cuesta. “</w:t>
      </w:r>
      <w:hyperlink r:id="rId8">
        <w:r w:rsidR="00FB26EA">
          <w:rPr>
            <w:rStyle w:val="ac"/>
          </w:rPr>
          <w:t>Fluctuación Petrolera y El PIB:</w:t>
        </w:r>
      </w:hyperlink>
      <w:r>
        <w:t xml:space="preserve">” </w:t>
      </w:r>
      <w:r>
        <w:rPr>
          <w:i/>
          <w:iCs/>
        </w:rPr>
        <w:t>Revista Eniac Pesquisa</w:t>
      </w:r>
      <w:r>
        <w:t>, 2023.</w:t>
      </w:r>
    </w:p>
    <w:p w14:paraId="629B1B18" w14:textId="77777777" w:rsidR="00FB26EA" w:rsidRDefault="00C62CE9">
      <w:pPr>
        <w:pStyle w:val="a7"/>
      </w:pPr>
      <w:bookmarkStart w:id="58" w:name="ref-Deok_Ryong_Yoon_et_al.,_2014"/>
      <w:bookmarkEnd w:id="57"/>
      <w:r>
        <w:t>Deok Ryong Yoon, Su Bin Kim, and Sammo Kang. “</w:t>
      </w:r>
      <w:hyperlink r:id="rId9">
        <w:r w:rsidR="00FB26EA">
          <w:rPr>
            <w:rStyle w:val="ac"/>
          </w:rPr>
          <w:t>주요</w:t>
        </w:r>
        <w:r w:rsidR="00FB26EA">
          <w:rPr>
            <w:rStyle w:val="ac"/>
          </w:rPr>
          <w:t xml:space="preserve"> </w:t>
        </w:r>
        <w:r w:rsidR="00FB26EA">
          <w:rPr>
            <w:rStyle w:val="ac"/>
          </w:rPr>
          <w:t>통화대비</w:t>
        </w:r>
        <w:r w:rsidR="00FB26EA">
          <w:rPr>
            <w:rStyle w:val="ac"/>
          </w:rPr>
          <w:t xml:space="preserve"> </w:t>
        </w:r>
        <w:r w:rsidR="00FB26EA">
          <w:rPr>
            <w:rStyle w:val="ac"/>
          </w:rPr>
          <w:t>원화</w:t>
        </w:r>
        <w:r w:rsidR="00FB26EA">
          <w:rPr>
            <w:rStyle w:val="ac"/>
          </w:rPr>
          <w:t xml:space="preserve"> </w:t>
        </w:r>
        <w:r w:rsidR="00FB26EA">
          <w:rPr>
            <w:rStyle w:val="ac"/>
          </w:rPr>
          <w:t>환율</w:t>
        </w:r>
        <w:r w:rsidR="00FB26EA">
          <w:rPr>
            <w:rStyle w:val="ac"/>
          </w:rPr>
          <w:t xml:space="preserve"> </w:t>
        </w:r>
        <w:r w:rsidR="00FB26EA">
          <w:rPr>
            <w:rStyle w:val="ac"/>
          </w:rPr>
          <w:t>변동이</w:t>
        </w:r>
        <w:r w:rsidR="00FB26EA">
          <w:rPr>
            <w:rStyle w:val="ac"/>
          </w:rPr>
          <w:t xml:space="preserve"> </w:t>
        </w:r>
        <w:r w:rsidR="00FB26EA">
          <w:rPr>
            <w:rStyle w:val="ac"/>
          </w:rPr>
          <w:t>우리나라</w:t>
        </w:r>
        <w:r w:rsidR="00FB26EA">
          <w:rPr>
            <w:rStyle w:val="ac"/>
          </w:rPr>
          <w:t xml:space="preserve"> </w:t>
        </w:r>
        <w:r w:rsidR="00FB26EA">
          <w:rPr>
            <w:rStyle w:val="ac"/>
          </w:rPr>
          <w:t>수출경쟁력에</w:t>
        </w:r>
        <w:r w:rsidR="00FB26EA">
          <w:rPr>
            <w:rStyle w:val="ac"/>
          </w:rPr>
          <w:t xml:space="preserve"> </w:t>
        </w:r>
        <w:r w:rsidR="00FB26EA">
          <w:rPr>
            <w:rStyle w:val="ac"/>
          </w:rPr>
          <w:t>미치는</w:t>
        </w:r>
        <w:r w:rsidR="00FB26EA">
          <w:rPr>
            <w:rStyle w:val="ac"/>
          </w:rPr>
          <w:t xml:space="preserve"> </w:t>
        </w:r>
        <w:r w:rsidR="00FB26EA">
          <w:rPr>
            <w:rStyle w:val="ac"/>
          </w:rPr>
          <w:t>영향</w:t>
        </w:r>
        <w:r w:rsidR="00FB26EA">
          <w:rPr>
            <w:rStyle w:val="ac"/>
          </w:rPr>
          <w:t xml:space="preserve"> (Impacts of Exchange Rates on Korea's Trade Balance by Industry and Region)</w:t>
        </w:r>
      </w:hyperlink>
      <w:r>
        <w:t>,” 2014.</w:t>
      </w:r>
    </w:p>
    <w:p w14:paraId="736B4D05" w14:textId="77777777" w:rsidR="00FB26EA" w:rsidRDefault="00C62CE9">
      <w:pPr>
        <w:pStyle w:val="a7"/>
      </w:pPr>
      <w:bookmarkStart w:id="59" w:name="ref-Deok_Ryong_Yoon_et_al.,_2020"/>
      <w:bookmarkEnd w:id="58"/>
      <w:r>
        <w:t>Deok Ryong Yoon, Wonho Song, and Jinhee Lee. “</w:t>
      </w:r>
      <w:hyperlink r:id="rId10">
        <w:r w:rsidR="00FB26EA">
          <w:rPr>
            <w:rStyle w:val="ac"/>
          </w:rPr>
          <w:t>국내</w:t>
        </w:r>
        <w:r w:rsidR="00FB26EA">
          <w:rPr>
            <w:rStyle w:val="ac"/>
          </w:rPr>
          <w:t xml:space="preserve"> </w:t>
        </w:r>
        <w:r w:rsidR="00FB26EA">
          <w:rPr>
            <w:rStyle w:val="ac"/>
          </w:rPr>
          <w:t>증권시장에서</w:t>
        </w:r>
        <w:r w:rsidR="00FB26EA">
          <w:rPr>
            <w:rStyle w:val="ac"/>
          </w:rPr>
          <w:t xml:space="preserve"> </w:t>
        </w:r>
        <w:r w:rsidR="00FB26EA">
          <w:rPr>
            <w:rStyle w:val="ac"/>
          </w:rPr>
          <w:t>외국인</w:t>
        </w:r>
        <w:r w:rsidR="00FB26EA">
          <w:rPr>
            <w:rStyle w:val="ac"/>
          </w:rPr>
          <w:t xml:space="preserve"> </w:t>
        </w:r>
        <w:r w:rsidR="00FB26EA">
          <w:rPr>
            <w:rStyle w:val="ac"/>
          </w:rPr>
          <w:t>자금</w:t>
        </w:r>
        <w:r w:rsidR="00FB26EA">
          <w:rPr>
            <w:rStyle w:val="ac"/>
          </w:rPr>
          <w:t xml:space="preserve"> </w:t>
        </w:r>
        <w:r w:rsidR="00FB26EA">
          <w:rPr>
            <w:rStyle w:val="ac"/>
          </w:rPr>
          <w:t>이동</w:t>
        </w:r>
        <w:r w:rsidR="00FB26EA">
          <w:rPr>
            <w:rStyle w:val="ac"/>
          </w:rPr>
          <w:t xml:space="preserve"> </w:t>
        </w:r>
        <w:r w:rsidR="00FB26EA">
          <w:rPr>
            <w:rStyle w:val="ac"/>
          </w:rPr>
          <w:t>결정요인</w:t>
        </w:r>
        <w:r w:rsidR="00FB26EA">
          <w:rPr>
            <w:rStyle w:val="ac"/>
          </w:rPr>
          <w:t xml:space="preserve"> </w:t>
        </w:r>
        <w:r w:rsidR="00FB26EA">
          <w:rPr>
            <w:rStyle w:val="ac"/>
          </w:rPr>
          <w:t>분석</w:t>
        </w:r>
        <w:r w:rsidR="00FB26EA">
          <w:rPr>
            <w:rStyle w:val="ac"/>
          </w:rPr>
          <w:t xml:space="preserve">: </w:t>
        </w:r>
        <w:r w:rsidR="00FB26EA">
          <w:rPr>
            <w:rStyle w:val="ac"/>
          </w:rPr>
          <w:t>금리와</w:t>
        </w:r>
        <w:r w:rsidR="00FB26EA">
          <w:rPr>
            <w:rStyle w:val="ac"/>
          </w:rPr>
          <w:t xml:space="preserve"> </w:t>
        </w:r>
        <w:r w:rsidR="00FB26EA">
          <w:rPr>
            <w:rStyle w:val="ac"/>
          </w:rPr>
          <w:t>환율을</w:t>
        </w:r>
        <w:r w:rsidR="00FB26EA">
          <w:rPr>
            <w:rStyle w:val="ac"/>
          </w:rPr>
          <w:t xml:space="preserve"> </w:t>
        </w:r>
        <w:r w:rsidR="00FB26EA">
          <w:rPr>
            <w:rStyle w:val="ac"/>
          </w:rPr>
          <w:t>중심으로</w:t>
        </w:r>
        <w:r w:rsidR="00FB26EA">
          <w:rPr>
            <w:rStyle w:val="ac"/>
          </w:rPr>
          <w:t xml:space="preserve"> (Determinants of Foreign Security Investment: Focusing on Interest Rates and Exchange Rates)</w:t>
        </w:r>
      </w:hyperlink>
      <w:r>
        <w:t>,” 2020.</w:t>
      </w:r>
    </w:p>
    <w:p w14:paraId="7676A8D5" w14:textId="77777777" w:rsidR="00FB26EA" w:rsidRDefault="00C62CE9">
      <w:pPr>
        <w:pStyle w:val="a7"/>
      </w:pPr>
      <w:bookmarkStart w:id="60" w:name="ref-Dong‐Eun_Rhee_et_al.,_2011"/>
      <w:bookmarkEnd w:id="59"/>
      <w:r>
        <w:t>Dong‐Eun Rhee, Young-Joon Park, and Eunjung Kang. “</w:t>
      </w:r>
      <w:hyperlink r:id="rId11">
        <w:r w:rsidR="00FB26EA">
          <w:rPr>
            <w:rStyle w:val="ac"/>
          </w:rPr>
          <w:t>대외</w:t>
        </w:r>
        <w:r w:rsidR="00FB26EA">
          <w:rPr>
            <w:rStyle w:val="ac"/>
          </w:rPr>
          <w:t xml:space="preserve"> </w:t>
        </w:r>
        <w:r w:rsidR="00FB26EA">
          <w:rPr>
            <w:rStyle w:val="ac"/>
          </w:rPr>
          <w:t>위험</w:t>
        </w:r>
        <w:r w:rsidR="00FB26EA">
          <w:rPr>
            <w:rStyle w:val="ac"/>
          </w:rPr>
          <w:t xml:space="preserve"> </w:t>
        </w:r>
        <w:r w:rsidR="00FB26EA">
          <w:rPr>
            <w:rStyle w:val="ac"/>
          </w:rPr>
          <w:t>요인</w:t>
        </w:r>
        <w:r w:rsidR="00FB26EA">
          <w:rPr>
            <w:rStyle w:val="ac"/>
          </w:rPr>
          <w:t xml:space="preserve"> </w:t>
        </w:r>
        <w:r w:rsidR="00FB26EA">
          <w:rPr>
            <w:rStyle w:val="ac"/>
          </w:rPr>
          <w:t>진단과</w:t>
        </w:r>
        <w:r w:rsidR="00FB26EA">
          <w:rPr>
            <w:rStyle w:val="ac"/>
          </w:rPr>
          <w:t xml:space="preserve"> </w:t>
        </w:r>
        <w:r w:rsidR="00FB26EA">
          <w:rPr>
            <w:rStyle w:val="ac"/>
          </w:rPr>
          <w:t>거시경제</w:t>
        </w:r>
        <w:r w:rsidR="00FB26EA">
          <w:rPr>
            <w:rStyle w:val="ac"/>
          </w:rPr>
          <w:t xml:space="preserve"> </w:t>
        </w:r>
        <w:r w:rsidR="00FB26EA">
          <w:rPr>
            <w:rStyle w:val="ac"/>
          </w:rPr>
          <w:t>효과</w:t>
        </w:r>
        <w:r w:rsidR="00FB26EA">
          <w:rPr>
            <w:rStyle w:val="ac"/>
          </w:rPr>
          <w:t xml:space="preserve"> </w:t>
        </w:r>
        <w:r w:rsidR="00FB26EA">
          <w:rPr>
            <w:rStyle w:val="ac"/>
          </w:rPr>
          <w:t>분석</w:t>
        </w:r>
        <w:r w:rsidR="00FB26EA">
          <w:rPr>
            <w:rStyle w:val="ac"/>
          </w:rPr>
          <w:t xml:space="preserve"> (The Macroeconomic Effects of International Risks on Korean Economy in a Medium-Term Perspective)</w:t>
        </w:r>
      </w:hyperlink>
      <w:r>
        <w:t>,” 2011.</w:t>
      </w:r>
    </w:p>
    <w:p w14:paraId="4137E27F" w14:textId="77777777" w:rsidR="00FB26EA" w:rsidRDefault="00C62CE9">
      <w:pPr>
        <w:pStyle w:val="a7"/>
      </w:pPr>
      <w:bookmarkStart w:id="61" w:name="ref-Jin_Kyo_Suh_et_al.,_2011"/>
      <w:bookmarkEnd w:id="60"/>
      <w:r>
        <w:t>Jin Kyo Suh, Jun Lee, and H. Kim. “</w:t>
      </w:r>
      <w:hyperlink r:id="rId12">
        <w:r w:rsidR="00FB26EA">
          <w:rPr>
            <w:rStyle w:val="ac"/>
          </w:rPr>
          <w:t>국제곡물가격의</w:t>
        </w:r>
        <w:r w:rsidR="00FB26EA">
          <w:rPr>
            <w:rStyle w:val="ac"/>
          </w:rPr>
          <w:t xml:space="preserve"> </w:t>
        </w:r>
        <w:r w:rsidR="00FB26EA">
          <w:rPr>
            <w:rStyle w:val="ac"/>
          </w:rPr>
          <w:t>변동성</w:t>
        </w:r>
        <w:r w:rsidR="00FB26EA">
          <w:rPr>
            <w:rStyle w:val="ac"/>
          </w:rPr>
          <w:t xml:space="preserve"> </w:t>
        </w:r>
        <w:r w:rsidR="00FB26EA">
          <w:rPr>
            <w:rStyle w:val="ac"/>
          </w:rPr>
          <w:t>요인분석과</w:t>
        </w:r>
        <w:r w:rsidR="00FB26EA">
          <w:rPr>
            <w:rStyle w:val="ac"/>
          </w:rPr>
          <w:t xml:space="preserve"> </w:t>
        </w:r>
        <w:r w:rsidR="00FB26EA">
          <w:rPr>
            <w:rStyle w:val="ac"/>
          </w:rPr>
          <w:t>한국의</w:t>
        </w:r>
        <w:r w:rsidR="00FB26EA">
          <w:rPr>
            <w:rStyle w:val="ac"/>
          </w:rPr>
          <w:t xml:space="preserve"> </w:t>
        </w:r>
        <w:r w:rsidR="00FB26EA">
          <w:rPr>
            <w:rStyle w:val="ac"/>
          </w:rPr>
          <w:t>정책적</w:t>
        </w:r>
        <w:r w:rsidR="00FB26EA">
          <w:rPr>
            <w:rStyle w:val="ac"/>
          </w:rPr>
          <w:t xml:space="preserve"> </w:t>
        </w:r>
        <w:r w:rsidR="00FB26EA">
          <w:rPr>
            <w:rStyle w:val="ac"/>
          </w:rPr>
          <w:t>대응</w:t>
        </w:r>
        <w:r w:rsidR="00FB26EA">
          <w:rPr>
            <w:rStyle w:val="ac"/>
          </w:rPr>
          <w:t xml:space="preserve"> (The Determinants of Price Volatility in Food Crops and Policy Implications for Korea)</w:t>
        </w:r>
      </w:hyperlink>
      <w:r>
        <w:t>,” 2011.</w:t>
      </w:r>
    </w:p>
    <w:p w14:paraId="17F90A5D" w14:textId="77777777" w:rsidR="00FB26EA" w:rsidRDefault="00C62CE9">
      <w:pPr>
        <w:pStyle w:val="a7"/>
      </w:pPr>
      <w:bookmarkStart w:id="62" w:name="ref-Jong_Duk_Kim_et_al.,_2019"/>
      <w:bookmarkEnd w:id="61"/>
      <w:r>
        <w:t>Jong Duk Kim, Yeo Joon Yoon, Hyuk Ju Kwon, Min-Chirl Chung, Yuri Kim, Unjung Whang, Kyunghun Kim, and Wongi Kim. “</w:t>
      </w:r>
      <w:hyperlink r:id="rId13">
        <w:r w:rsidR="00FB26EA">
          <w:rPr>
            <w:rStyle w:val="ac"/>
          </w:rPr>
          <w:t>신보호무역주의정책의</w:t>
        </w:r>
        <w:r w:rsidR="00FB26EA">
          <w:rPr>
            <w:rStyle w:val="ac"/>
          </w:rPr>
          <w:t xml:space="preserve"> </w:t>
        </w:r>
        <w:r w:rsidR="00FB26EA">
          <w:rPr>
            <w:rStyle w:val="ac"/>
          </w:rPr>
          <w:t>경제적</w:t>
        </w:r>
        <w:r w:rsidR="00FB26EA">
          <w:rPr>
            <w:rStyle w:val="ac"/>
          </w:rPr>
          <w:t xml:space="preserve"> </w:t>
        </w:r>
        <w:r w:rsidR="00FB26EA">
          <w:rPr>
            <w:rStyle w:val="ac"/>
          </w:rPr>
          <w:t>영향과</w:t>
        </w:r>
        <w:r w:rsidR="00FB26EA">
          <w:rPr>
            <w:rStyle w:val="ac"/>
          </w:rPr>
          <w:t xml:space="preserve"> </w:t>
        </w:r>
        <w:r w:rsidR="00FB26EA">
          <w:rPr>
            <w:rStyle w:val="ac"/>
          </w:rPr>
          <w:t>시사점</w:t>
        </w:r>
        <w:r w:rsidR="00FB26EA">
          <w:rPr>
            <w:rStyle w:val="ac"/>
          </w:rPr>
          <w:t xml:space="preserve"> (Studies on the Economic Effects of Protectionist Policies and the Implications)</w:t>
        </w:r>
      </w:hyperlink>
      <w:r>
        <w:t xml:space="preserve">.” </w:t>
      </w:r>
      <w:r>
        <w:rPr>
          <w:i/>
          <w:iCs/>
        </w:rPr>
        <w:t>Social Science Research Network</w:t>
      </w:r>
      <w:r>
        <w:t>, 2019.</w:t>
      </w:r>
    </w:p>
    <w:p w14:paraId="480F5EA9" w14:textId="24C81685" w:rsidR="00FB26EA" w:rsidRDefault="00C62CE9">
      <w:pPr>
        <w:pStyle w:val="a7"/>
      </w:pPr>
      <w:bookmarkStart w:id="63" w:name="ref-Kangsoo_Kim_et_al.,_2017"/>
      <w:bookmarkEnd w:id="62"/>
      <w:r>
        <w:rPr>
          <w:lang w:eastAsia="ko-KR"/>
        </w:rPr>
        <w:lastRenderedPageBreak/>
        <w:t xml:space="preserve">Kangsoo Kim. </w:t>
      </w:r>
      <w:r>
        <w:t>(Decision Making in Deep Uncertainty: Focusing on Transport Planning and Feasibility Studies),” 2017.</w:t>
      </w:r>
    </w:p>
    <w:p w14:paraId="10AF612C" w14:textId="77777777" w:rsidR="00FB26EA" w:rsidRDefault="00C62CE9">
      <w:pPr>
        <w:pStyle w:val="a7"/>
      </w:pPr>
      <w:bookmarkStart w:id="64" w:name="ref-M._Han_et_al.,_2020"/>
      <w:bookmarkEnd w:id="63"/>
      <w:r>
        <w:t>M. Han, Sungbae An, Hyo Sang Kim, Su Bin Kim, Jinhee Lee, So-Yun Kim, and Ju Hyun Pyun. “</w:t>
      </w:r>
      <w:hyperlink r:id="rId14">
        <w:r w:rsidR="00FB26EA">
          <w:rPr>
            <w:rStyle w:val="ac"/>
          </w:rPr>
          <w:t>환율과</w:t>
        </w:r>
        <w:r w:rsidR="00FB26EA">
          <w:rPr>
            <w:rStyle w:val="ac"/>
          </w:rPr>
          <w:t xml:space="preserve"> </w:t>
        </w:r>
        <w:r w:rsidR="00FB26EA">
          <w:rPr>
            <w:rStyle w:val="ac"/>
          </w:rPr>
          <w:t>경상수지의</w:t>
        </w:r>
        <w:r w:rsidR="00FB26EA">
          <w:rPr>
            <w:rStyle w:val="ac"/>
          </w:rPr>
          <w:t xml:space="preserve"> </w:t>
        </w:r>
        <w:r w:rsidR="00FB26EA">
          <w:rPr>
            <w:rStyle w:val="ac"/>
          </w:rPr>
          <w:t>구조적</w:t>
        </w:r>
        <w:r w:rsidR="00FB26EA">
          <w:rPr>
            <w:rStyle w:val="ac"/>
          </w:rPr>
          <w:t xml:space="preserve"> </w:t>
        </w:r>
        <w:r w:rsidR="00FB26EA">
          <w:rPr>
            <w:rStyle w:val="ac"/>
          </w:rPr>
          <w:t>변화와</w:t>
        </w:r>
        <w:r w:rsidR="00FB26EA">
          <w:rPr>
            <w:rStyle w:val="ac"/>
          </w:rPr>
          <w:t xml:space="preserve"> </w:t>
        </w:r>
        <w:r w:rsidR="00FB26EA">
          <w:rPr>
            <w:rStyle w:val="ac"/>
          </w:rPr>
          <w:t>정책방향</w:t>
        </w:r>
        <w:r w:rsidR="00FB26EA">
          <w:rPr>
            <w:rStyle w:val="ac"/>
          </w:rPr>
          <w:t xml:space="preserve"> (Structural Factors Behind Foreign Exchange Rate and Current Account Balances and Policy Directions)</w:t>
        </w:r>
      </w:hyperlink>
      <w:r>
        <w:t>,” 2020.</w:t>
      </w:r>
    </w:p>
    <w:p w14:paraId="332F9E6A" w14:textId="77777777" w:rsidR="00FB26EA" w:rsidRDefault="00C62CE9">
      <w:pPr>
        <w:pStyle w:val="a7"/>
      </w:pPr>
      <w:bookmarkStart w:id="65" w:name="ref-Tae_Soo_Kang_et_al.,_2019"/>
      <w:bookmarkEnd w:id="64"/>
      <w:r>
        <w:t>Tae Soo Kang, Young SIk Jeong, Kyunghun Kim, and Eunjung Kang. “</w:t>
      </w:r>
      <w:hyperlink r:id="rId15">
        <w:r w:rsidR="00FB26EA">
          <w:rPr>
            <w:rStyle w:val="ac"/>
          </w:rPr>
          <w:t>내국인</w:t>
        </w:r>
        <w:r w:rsidR="00FB26EA">
          <w:rPr>
            <w:rStyle w:val="ac"/>
          </w:rPr>
          <w:t xml:space="preserve"> </w:t>
        </w:r>
        <w:r w:rsidR="00FB26EA">
          <w:rPr>
            <w:rStyle w:val="ac"/>
          </w:rPr>
          <w:t>해외증권투자</w:t>
        </w:r>
        <w:r w:rsidR="00FB26EA">
          <w:rPr>
            <w:rStyle w:val="ac"/>
          </w:rPr>
          <w:t xml:space="preserve"> </w:t>
        </w:r>
        <w:r w:rsidR="00FB26EA">
          <w:rPr>
            <w:rStyle w:val="ac"/>
          </w:rPr>
          <w:t>확대가</w:t>
        </w:r>
        <w:r w:rsidR="00FB26EA">
          <w:rPr>
            <w:rStyle w:val="ac"/>
          </w:rPr>
          <w:t xml:space="preserve"> </w:t>
        </w:r>
        <w:r w:rsidR="00FB26EA">
          <w:rPr>
            <w:rStyle w:val="ac"/>
          </w:rPr>
          <w:t>외환시장에</w:t>
        </w:r>
        <w:r w:rsidR="00FB26EA">
          <w:rPr>
            <w:rStyle w:val="ac"/>
          </w:rPr>
          <w:t xml:space="preserve"> </w:t>
        </w:r>
        <w:r w:rsidR="00FB26EA">
          <w:rPr>
            <w:rStyle w:val="ac"/>
          </w:rPr>
          <w:t>미치는</w:t>
        </w:r>
        <w:r w:rsidR="00FB26EA">
          <w:rPr>
            <w:rStyle w:val="ac"/>
          </w:rPr>
          <w:t xml:space="preserve"> </w:t>
        </w:r>
        <w:r w:rsidR="00FB26EA">
          <w:rPr>
            <w:rStyle w:val="ac"/>
          </w:rPr>
          <w:t>영향</w:t>
        </w:r>
        <w:r w:rsidR="00FB26EA">
          <w:rPr>
            <w:rStyle w:val="ac"/>
          </w:rPr>
          <w:t xml:space="preserve"> (The Impact of the Residents’ Foreign Portfolio Investments on Foreign Exchange Market)</w:t>
        </w:r>
      </w:hyperlink>
      <w:r>
        <w:t xml:space="preserve">.” </w:t>
      </w:r>
      <w:r>
        <w:rPr>
          <w:i/>
          <w:iCs/>
        </w:rPr>
        <w:t>Social Science Research Network</w:t>
      </w:r>
      <w:r>
        <w:t>, 2019.</w:t>
      </w:r>
    </w:p>
    <w:p w14:paraId="44DD22A6" w14:textId="77777777" w:rsidR="00FB26EA" w:rsidRDefault="00C62CE9">
      <w:pPr>
        <w:pStyle w:val="a7"/>
        <w:rPr>
          <w:lang w:eastAsia="ko-KR"/>
        </w:rPr>
      </w:pPr>
      <w:bookmarkStart w:id="66" w:name="ref-Taekyoon_Lim_et_al.,_2014"/>
      <w:bookmarkEnd w:id="65"/>
      <w:r>
        <w:t xml:space="preserve">Taekyoon Lim, Dong-Eun Rhee, and Ju Hyun Pyun. </w:t>
      </w:r>
      <w:r>
        <w:rPr>
          <w:lang w:eastAsia="ko-KR"/>
        </w:rPr>
        <w:t>“</w:t>
      </w:r>
      <w:hyperlink r:id="rId16">
        <w:r w:rsidR="00FB26EA">
          <w:rPr>
            <w:rStyle w:val="ac"/>
            <w:lang w:eastAsia="ko-KR"/>
          </w:rPr>
          <w:t>글로벌</w:t>
        </w:r>
        <w:r w:rsidR="00FB26EA">
          <w:rPr>
            <w:rStyle w:val="ac"/>
            <w:lang w:eastAsia="ko-KR"/>
          </w:rPr>
          <w:t xml:space="preserve"> </w:t>
        </w:r>
        <w:r w:rsidR="00FB26EA">
          <w:rPr>
            <w:rStyle w:val="ac"/>
            <w:lang w:eastAsia="ko-KR"/>
          </w:rPr>
          <w:t>금융위기</w:t>
        </w:r>
        <w:r w:rsidR="00FB26EA">
          <w:rPr>
            <w:rStyle w:val="ac"/>
            <w:lang w:eastAsia="ko-KR"/>
          </w:rPr>
          <w:t xml:space="preserve"> </w:t>
        </w:r>
        <w:r w:rsidR="00FB26EA">
          <w:rPr>
            <w:rStyle w:val="ac"/>
            <w:lang w:eastAsia="ko-KR"/>
          </w:rPr>
          <w:t>이후</w:t>
        </w:r>
        <w:r w:rsidR="00FB26EA">
          <w:rPr>
            <w:rStyle w:val="ac"/>
            <w:lang w:eastAsia="ko-KR"/>
          </w:rPr>
          <w:t xml:space="preserve"> </w:t>
        </w:r>
        <w:r w:rsidR="00FB26EA">
          <w:rPr>
            <w:rStyle w:val="ac"/>
            <w:lang w:eastAsia="ko-KR"/>
          </w:rPr>
          <w:t>국가간</w:t>
        </w:r>
        <w:r w:rsidR="00FB26EA">
          <w:rPr>
            <w:rStyle w:val="ac"/>
            <w:lang w:eastAsia="ko-KR"/>
          </w:rPr>
          <w:t xml:space="preserve"> </w:t>
        </w:r>
        <w:r w:rsidR="00FB26EA">
          <w:rPr>
            <w:rStyle w:val="ac"/>
            <w:lang w:eastAsia="ko-KR"/>
          </w:rPr>
          <w:t>자금흐름</w:t>
        </w:r>
        <w:r w:rsidR="00FB26EA">
          <w:rPr>
            <w:rStyle w:val="ac"/>
            <w:lang w:eastAsia="ko-KR"/>
          </w:rPr>
          <w:t xml:space="preserve"> </w:t>
        </w:r>
        <w:r w:rsidR="00FB26EA">
          <w:rPr>
            <w:rStyle w:val="ac"/>
            <w:lang w:eastAsia="ko-KR"/>
          </w:rPr>
          <w:t>분석과</w:t>
        </w:r>
        <w:r w:rsidR="00FB26EA">
          <w:rPr>
            <w:rStyle w:val="ac"/>
            <w:lang w:eastAsia="ko-KR"/>
          </w:rPr>
          <w:t xml:space="preserve"> </w:t>
        </w:r>
        <w:r w:rsidR="00FB26EA">
          <w:rPr>
            <w:rStyle w:val="ac"/>
            <w:lang w:eastAsia="ko-KR"/>
          </w:rPr>
          <w:t>시사점</w:t>
        </w:r>
        <w:r w:rsidR="00FB26EA">
          <w:rPr>
            <w:rStyle w:val="ac"/>
            <w:lang w:eastAsia="ko-KR"/>
          </w:rPr>
          <w:t>(Cross-Border Fund Flow After 2008 Financial Crisis)</w:t>
        </w:r>
      </w:hyperlink>
      <w:r>
        <w:rPr>
          <w:lang w:eastAsia="ko-KR"/>
        </w:rPr>
        <w:t>,” 2014.</w:t>
      </w:r>
    </w:p>
    <w:p w14:paraId="7287017C" w14:textId="77777777" w:rsidR="00FB26EA" w:rsidRDefault="00C62CE9">
      <w:pPr>
        <w:pStyle w:val="a7"/>
        <w:rPr>
          <w:lang w:eastAsia="ko-KR"/>
        </w:rPr>
      </w:pPr>
      <w:bookmarkStart w:id="67" w:name="ref-김영도_et_al.,_2017"/>
      <w:bookmarkEnd w:id="66"/>
      <w:r>
        <w:rPr>
          <w:lang w:eastAsia="ko-KR"/>
        </w:rPr>
        <w:t>김영도</w:t>
      </w:r>
      <w:r>
        <w:rPr>
          <w:lang w:eastAsia="ko-KR"/>
        </w:rPr>
        <w:t>. “</w:t>
      </w:r>
      <w:r>
        <w:rPr>
          <w:lang w:eastAsia="ko-KR"/>
        </w:rPr>
        <w:t>자산가격경로를</w:t>
      </w:r>
      <w:r>
        <w:rPr>
          <w:lang w:eastAsia="ko-KR"/>
        </w:rPr>
        <w:t xml:space="preserve"> </w:t>
      </w:r>
      <w:r>
        <w:rPr>
          <w:lang w:eastAsia="ko-KR"/>
        </w:rPr>
        <w:t>통한</w:t>
      </w:r>
      <w:r>
        <w:rPr>
          <w:lang w:eastAsia="ko-KR"/>
        </w:rPr>
        <w:t xml:space="preserve"> </w:t>
      </w:r>
      <w:r>
        <w:rPr>
          <w:lang w:eastAsia="ko-KR"/>
        </w:rPr>
        <w:t>통화정책의</w:t>
      </w:r>
      <w:r>
        <w:rPr>
          <w:lang w:eastAsia="ko-KR"/>
        </w:rPr>
        <w:t xml:space="preserve"> </w:t>
      </w:r>
      <w:r>
        <w:rPr>
          <w:lang w:eastAsia="ko-KR"/>
        </w:rPr>
        <w:t>유효성에</w:t>
      </w:r>
      <w:r>
        <w:rPr>
          <w:lang w:eastAsia="ko-KR"/>
        </w:rPr>
        <w:t xml:space="preserve"> </w:t>
      </w:r>
      <w:r>
        <w:rPr>
          <w:lang w:eastAsia="ko-KR"/>
        </w:rPr>
        <w:t>대한</w:t>
      </w:r>
      <w:r>
        <w:rPr>
          <w:lang w:eastAsia="ko-KR"/>
        </w:rPr>
        <w:t xml:space="preserve"> </w:t>
      </w:r>
      <w:r>
        <w:rPr>
          <w:lang w:eastAsia="ko-KR"/>
        </w:rPr>
        <w:t>고찰</w:t>
      </w:r>
      <w:r>
        <w:rPr>
          <w:lang w:eastAsia="ko-KR"/>
        </w:rPr>
        <w:t>,” 2017.</w:t>
      </w:r>
    </w:p>
    <w:p w14:paraId="4050E151" w14:textId="77777777" w:rsidR="00FB26EA" w:rsidRDefault="00C62CE9">
      <w:pPr>
        <w:pStyle w:val="a7"/>
        <w:rPr>
          <w:lang w:eastAsia="ko-KR"/>
        </w:rPr>
      </w:pPr>
      <w:bookmarkStart w:id="68" w:name="ref-김영도_et_al.,_2013"/>
      <w:bookmarkEnd w:id="67"/>
      <w:r>
        <w:rPr>
          <w:lang w:eastAsia="ko-KR"/>
        </w:rPr>
        <w:t>———. “</w:t>
      </w:r>
      <w:r>
        <w:rPr>
          <w:lang w:eastAsia="ko-KR"/>
        </w:rPr>
        <w:t>장외파생상품시장</w:t>
      </w:r>
      <w:r>
        <w:rPr>
          <w:lang w:eastAsia="ko-KR"/>
        </w:rPr>
        <w:t xml:space="preserve"> </w:t>
      </w:r>
      <w:r>
        <w:rPr>
          <w:lang w:eastAsia="ko-KR"/>
        </w:rPr>
        <w:t>규제환경</w:t>
      </w:r>
      <w:r>
        <w:rPr>
          <w:lang w:eastAsia="ko-KR"/>
        </w:rPr>
        <w:t xml:space="preserve"> </w:t>
      </w:r>
      <w:r>
        <w:rPr>
          <w:lang w:eastAsia="ko-KR"/>
        </w:rPr>
        <w:t>변화와</w:t>
      </w:r>
      <w:r>
        <w:rPr>
          <w:lang w:eastAsia="ko-KR"/>
        </w:rPr>
        <w:t xml:space="preserve"> </w:t>
      </w:r>
      <w:r>
        <w:rPr>
          <w:lang w:eastAsia="ko-KR"/>
        </w:rPr>
        <w:t>국내시장의</w:t>
      </w:r>
      <w:r>
        <w:rPr>
          <w:lang w:eastAsia="ko-KR"/>
        </w:rPr>
        <w:t xml:space="preserve"> </w:t>
      </w:r>
      <w:r>
        <w:rPr>
          <w:lang w:eastAsia="ko-KR"/>
        </w:rPr>
        <w:t>영향</w:t>
      </w:r>
      <w:r>
        <w:rPr>
          <w:lang w:eastAsia="ko-KR"/>
        </w:rPr>
        <w:t>,” 2013.</w:t>
      </w:r>
    </w:p>
    <w:p w14:paraId="79E0B039" w14:textId="77777777" w:rsidR="00FB26EA" w:rsidRDefault="00C62CE9">
      <w:pPr>
        <w:pStyle w:val="a7"/>
        <w:rPr>
          <w:lang w:eastAsia="ko-KR"/>
        </w:rPr>
      </w:pPr>
      <w:bookmarkStart w:id="69" w:name="ref-박해식_et_al.,_2018"/>
      <w:bookmarkEnd w:id="68"/>
      <w:r>
        <w:rPr>
          <w:lang w:eastAsia="ko-KR"/>
        </w:rPr>
        <w:t>박해식</w:t>
      </w:r>
      <w:r>
        <w:rPr>
          <w:lang w:eastAsia="ko-KR"/>
        </w:rPr>
        <w:t xml:space="preserve">, </w:t>
      </w:r>
      <w:r>
        <w:rPr>
          <w:lang w:eastAsia="ko-KR"/>
        </w:rPr>
        <w:t>김남종</w:t>
      </w:r>
      <w:r>
        <w:rPr>
          <w:lang w:eastAsia="ko-KR"/>
        </w:rPr>
        <w:t xml:space="preserve">, and </w:t>
      </w:r>
      <w:r>
        <w:rPr>
          <w:lang w:eastAsia="ko-KR"/>
        </w:rPr>
        <w:t>오태록</w:t>
      </w:r>
      <w:r>
        <w:rPr>
          <w:lang w:eastAsia="ko-KR"/>
        </w:rPr>
        <w:t>. “</w:t>
      </w:r>
      <w:r>
        <w:rPr>
          <w:lang w:eastAsia="ko-KR"/>
        </w:rPr>
        <w:t>글로벌</w:t>
      </w:r>
      <w:r>
        <w:rPr>
          <w:lang w:eastAsia="ko-KR"/>
        </w:rPr>
        <w:t xml:space="preserve"> </w:t>
      </w:r>
      <w:r>
        <w:rPr>
          <w:lang w:eastAsia="ko-KR"/>
        </w:rPr>
        <w:t>금융불안요인</w:t>
      </w:r>
      <w:r>
        <w:rPr>
          <w:lang w:eastAsia="ko-KR"/>
        </w:rPr>
        <w:t xml:space="preserve"> </w:t>
      </w:r>
      <w:r>
        <w:rPr>
          <w:lang w:eastAsia="ko-KR"/>
        </w:rPr>
        <w:t>점검</w:t>
      </w:r>
      <w:r>
        <w:rPr>
          <w:lang w:eastAsia="ko-KR"/>
        </w:rPr>
        <w:t>,” 2018.</w:t>
      </w:r>
    </w:p>
    <w:p w14:paraId="3BD565B5" w14:textId="77777777" w:rsidR="00FB26EA" w:rsidRDefault="00C62CE9">
      <w:pPr>
        <w:pStyle w:val="a7"/>
        <w:rPr>
          <w:lang w:eastAsia="ko-KR"/>
        </w:rPr>
      </w:pPr>
      <w:bookmarkStart w:id="70" w:name="ref-박호정_et_al.,_2004"/>
      <w:bookmarkEnd w:id="69"/>
      <w:r>
        <w:rPr>
          <w:lang w:eastAsia="ko-KR"/>
        </w:rPr>
        <w:t>박호정</w:t>
      </w:r>
      <w:r>
        <w:rPr>
          <w:lang w:eastAsia="ko-KR"/>
        </w:rPr>
        <w:t xml:space="preserve">, and </w:t>
      </w:r>
      <w:r>
        <w:rPr>
          <w:lang w:eastAsia="ko-KR"/>
        </w:rPr>
        <w:t>유승직</w:t>
      </w:r>
      <w:r>
        <w:rPr>
          <w:lang w:eastAsia="ko-KR"/>
        </w:rPr>
        <w:t>. “</w:t>
      </w:r>
      <w:r>
        <w:rPr>
          <w:lang w:eastAsia="ko-KR"/>
        </w:rPr>
        <w:t>효율적</w:t>
      </w:r>
      <w:r>
        <w:rPr>
          <w:lang w:eastAsia="ko-KR"/>
        </w:rPr>
        <w:t xml:space="preserve"> </w:t>
      </w:r>
      <w:r>
        <w:rPr>
          <w:lang w:eastAsia="ko-KR"/>
        </w:rPr>
        <w:t>배출권</w:t>
      </w:r>
      <w:r>
        <w:rPr>
          <w:lang w:eastAsia="ko-KR"/>
        </w:rPr>
        <w:t xml:space="preserve"> </w:t>
      </w:r>
      <w:r>
        <w:rPr>
          <w:lang w:eastAsia="ko-KR"/>
        </w:rPr>
        <w:t>거래시장의</w:t>
      </w:r>
      <w:r>
        <w:rPr>
          <w:lang w:eastAsia="ko-KR"/>
        </w:rPr>
        <w:t xml:space="preserve"> </w:t>
      </w:r>
      <w:r>
        <w:rPr>
          <w:lang w:eastAsia="ko-KR"/>
        </w:rPr>
        <w:t>형성</w:t>
      </w:r>
      <w:r>
        <w:rPr>
          <w:lang w:eastAsia="ko-KR"/>
        </w:rPr>
        <w:t xml:space="preserve"> </w:t>
      </w:r>
      <w:r>
        <w:rPr>
          <w:lang w:eastAsia="ko-KR"/>
        </w:rPr>
        <w:t>방안</w:t>
      </w:r>
      <w:r>
        <w:rPr>
          <w:lang w:eastAsia="ko-KR"/>
        </w:rPr>
        <w:t xml:space="preserve"> </w:t>
      </w:r>
      <w:r>
        <w:rPr>
          <w:lang w:eastAsia="ko-KR"/>
        </w:rPr>
        <w:t>연구</w:t>
      </w:r>
      <w:r>
        <w:rPr>
          <w:lang w:eastAsia="ko-KR"/>
        </w:rPr>
        <w:t>,” 2004.</w:t>
      </w:r>
    </w:p>
    <w:p w14:paraId="04AB92EB" w14:textId="77777777" w:rsidR="00FB26EA" w:rsidRDefault="00C62CE9">
      <w:pPr>
        <w:pStyle w:val="a7"/>
        <w:rPr>
          <w:lang w:eastAsia="ko-KR"/>
        </w:rPr>
      </w:pPr>
      <w:bookmarkStart w:id="71" w:name="ref-서정호_et_al.,_2016"/>
      <w:bookmarkEnd w:id="70"/>
      <w:r>
        <w:rPr>
          <w:lang w:eastAsia="ko-KR"/>
        </w:rPr>
        <w:t>서정호</w:t>
      </w:r>
      <w:r>
        <w:rPr>
          <w:lang w:eastAsia="ko-KR"/>
        </w:rPr>
        <w:t>. “</w:t>
      </w:r>
      <w:r>
        <w:rPr>
          <w:lang w:eastAsia="ko-KR"/>
        </w:rPr>
        <w:t>우리나라</w:t>
      </w:r>
      <w:r>
        <w:rPr>
          <w:lang w:eastAsia="ko-KR"/>
        </w:rPr>
        <w:t xml:space="preserve"> </w:t>
      </w:r>
      <w:r>
        <w:rPr>
          <w:lang w:eastAsia="ko-KR"/>
        </w:rPr>
        <w:t>은행의</w:t>
      </w:r>
      <w:r>
        <w:rPr>
          <w:lang w:eastAsia="ko-KR"/>
        </w:rPr>
        <w:t xml:space="preserve"> </w:t>
      </w:r>
      <w:r>
        <w:rPr>
          <w:lang w:eastAsia="ko-KR"/>
        </w:rPr>
        <w:t>시장경쟁도</w:t>
      </w:r>
      <w:r>
        <w:rPr>
          <w:lang w:eastAsia="ko-KR"/>
        </w:rPr>
        <w:t xml:space="preserve"> </w:t>
      </w:r>
      <w:r>
        <w:rPr>
          <w:lang w:eastAsia="ko-KR"/>
        </w:rPr>
        <w:t>평가</w:t>
      </w:r>
      <w:r>
        <w:rPr>
          <w:lang w:eastAsia="ko-KR"/>
        </w:rPr>
        <w:t xml:space="preserve"> </w:t>
      </w:r>
      <w:r>
        <w:rPr>
          <w:lang w:eastAsia="ko-KR"/>
        </w:rPr>
        <w:t>및</w:t>
      </w:r>
      <w:r>
        <w:rPr>
          <w:lang w:eastAsia="ko-KR"/>
        </w:rPr>
        <w:t xml:space="preserve"> </w:t>
      </w:r>
      <w:r>
        <w:rPr>
          <w:lang w:eastAsia="ko-KR"/>
        </w:rPr>
        <w:t>정책적</w:t>
      </w:r>
      <w:r>
        <w:rPr>
          <w:lang w:eastAsia="ko-KR"/>
        </w:rPr>
        <w:t xml:space="preserve"> </w:t>
      </w:r>
      <w:r>
        <w:rPr>
          <w:lang w:eastAsia="ko-KR"/>
        </w:rPr>
        <w:t>시사점</w:t>
      </w:r>
      <w:r>
        <w:rPr>
          <w:lang w:eastAsia="ko-KR"/>
        </w:rPr>
        <w:t>,” 2016.</w:t>
      </w:r>
    </w:p>
    <w:p w14:paraId="453003C2" w14:textId="77777777" w:rsidR="00FB26EA" w:rsidRDefault="00C62CE9">
      <w:pPr>
        <w:pStyle w:val="a7"/>
        <w:rPr>
          <w:lang w:eastAsia="ko-KR"/>
        </w:rPr>
      </w:pPr>
      <w:bookmarkStart w:id="72" w:name="ref-서정호_et_al.,_2019"/>
      <w:bookmarkEnd w:id="71"/>
      <w:r>
        <w:rPr>
          <w:lang w:eastAsia="ko-KR"/>
        </w:rPr>
        <w:t>서정호</w:t>
      </w:r>
      <w:r>
        <w:rPr>
          <w:lang w:eastAsia="ko-KR"/>
        </w:rPr>
        <w:t xml:space="preserve">, </w:t>
      </w:r>
      <w:r>
        <w:rPr>
          <w:lang w:eastAsia="ko-KR"/>
        </w:rPr>
        <w:t>이규복</w:t>
      </w:r>
      <w:r>
        <w:rPr>
          <w:lang w:eastAsia="ko-KR"/>
        </w:rPr>
        <w:t xml:space="preserve">, and </w:t>
      </w:r>
      <w:r>
        <w:rPr>
          <w:lang w:eastAsia="ko-KR"/>
        </w:rPr>
        <w:t>이기혁</w:t>
      </w:r>
      <w:r>
        <w:rPr>
          <w:lang w:eastAsia="ko-KR"/>
        </w:rPr>
        <w:t>. “</w:t>
      </w:r>
      <w:r>
        <w:rPr>
          <w:lang w:eastAsia="ko-KR"/>
        </w:rPr>
        <w:t>국내</w:t>
      </w:r>
      <w:r>
        <w:rPr>
          <w:lang w:eastAsia="ko-KR"/>
        </w:rPr>
        <w:t xml:space="preserve"> </w:t>
      </w:r>
      <w:r>
        <w:rPr>
          <w:lang w:eastAsia="ko-KR"/>
        </w:rPr>
        <w:t>자영업자의</w:t>
      </w:r>
      <w:r>
        <w:rPr>
          <w:lang w:eastAsia="ko-KR"/>
        </w:rPr>
        <w:t xml:space="preserve"> </w:t>
      </w:r>
      <w:r>
        <w:rPr>
          <w:lang w:eastAsia="ko-KR"/>
        </w:rPr>
        <w:t>부채구조와</w:t>
      </w:r>
      <w:r>
        <w:rPr>
          <w:lang w:eastAsia="ko-KR"/>
        </w:rPr>
        <w:t xml:space="preserve"> </w:t>
      </w:r>
      <w:r>
        <w:rPr>
          <w:lang w:eastAsia="ko-KR"/>
        </w:rPr>
        <w:t>정책적</w:t>
      </w:r>
      <w:r>
        <w:rPr>
          <w:lang w:eastAsia="ko-KR"/>
        </w:rPr>
        <w:t xml:space="preserve"> </w:t>
      </w:r>
      <w:r>
        <w:rPr>
          <w:lang w:eastAsia="ko-KR"/>
        </w:rPr>
        <w:t>시사점</w:t>
      </w:r>
      <w:r>
        <w:rPr>
          <w:lang w:eastAsia="ko-KR"/>
        </w:rPr>
        <w:t>,” 2019.</w:t>
      </w:r>
    </w:p>
    <w:p w14:paraId="5E0D00C4" w14:textId="77777777" w:rsidR="00FB26EA" w:rsidRDefault="00C62CE9">
      <w:pPr>
        <w:pStyle w:val="a7"/>
        <w:rPr>
          <w:lang w:eastAsia="ko-KR"/>
        </w:rPr>
      </w:pPr>
      <w:bookmarkStart w:id="73" w:name="ref-신용상_et_al.,_2017"/>
      <w:bookmarkEnd w:id="72"/>
      <w:r>
        <w:rPr>
          <w:lang w:eastAsia="ko-KR"/>
        </w:rPr>
        <w:t>신용상</w:t>
      </w:r>
      <w:r>
        <w:rPr>
          <w:lang w:eastAsia="ko-KR"/>
        </w:rPr>
        <w:t>. “</w:t>
      </w:r>
      <w:r>
        <w:rPr>
          <w:lang w:eastAsia="ko-KR"/>
        </w:rPr>
        <w:t>주택연금</w:t>
      </w:r>
      <w:r>
        <w:rPr>
          <w:lang w:eastAsia="ko-KR"/>
        </w:rPr>
        <w:t xml:space="preserve"> </w:t>
      </w:r>
      <w:r>
        <w:rPr>
          <w:lang w:eastAsia="ko-KR"/>
        </w:rPr>
        <w:t>시장참가자별</w:t>
      </w:r>
      <w:r>
        <w:rPr>
          <w:lang w:eastAsia="ko-KR"/>
        </w:rPr>
        <w:t xml:space="preserve"> </w:t>
      </w:r>
      <w:r>
        <w:rPr>
          <w:lang w:eastAsia="ko-KR"/>
        </w:rPr>
        <w:t>재무적</w:t>
      </w:r>
      <w:r>
        <w:rPr>
          <w:lang w:eastAsia="ko-KR"/>
        </w:rPr>
        <w:t xml:space="preserve"> </w:t>
      </w:r>
      <w:r>
        <w:rPr>
          <w:lang w:eastAsia="ko-KR"/>
        </w:rPr>
        <w:t>손익</w:t>
      </w:r>
      <w:r>
        <w:rPr>
          <w:lang w:eastAsia="ko-KR"/>
        </w:rPr>
        <w:t xml:space="preserve"> </w:t>
      </w:r>
      <w:r>
        <w:rPr>
          <w:lang w:eastAsia="ko-KR"/>
        </w:rPr>
        <w:t>분해와</w:t>
      </w:r>
      <w:r>
        <w:rPr>
          <w:lang w:eastAsia="ko-KR"/>
        </w:rPr>
        <w:t xml:space="preserve"> </w:t>
      </w:r>
      <w:r>
        <w:rPr>
          <w:lang w:eastAsia="ko-KR"/>
        </w:rPr>
        <w:t>고령화</w:t>
      </w:r>
      <w:r>
        <w:rPr>
          <w:lang w:eastAsia="ko-KR"/>
        </w:rPr>
        <w:t xml:space="preserve"> </w:t>
      </w:r>
      <w:r>
        <w:rPr>
          <w:lang w:eastAsia="ko-KR"/>
        </w:rPr>
        <w:t>관련</w:t>
      </w:r>
      <w:r>
        <w:rPr>
          <w:lang w:eastAsia="ko-KR"/>
        </w:rPr>
        <w:t xml:space="preserve"> </w:t>
      </w:r>
      <w:r>
        <w:rPr>
          <w:lang w:eastAsia="ko-KR"/>
        </w:rPr>
        <w:t>정책시사점</w:t>
      </w:r>
      <w:r>
        <w:rPr>
          <w:lang w:eastAsia="ko-KR"/>
        </w:rPr>
        <w:t xml:space="preserve"> </w:t>
      </w:r>
      <w:r>
        <w:rPr>
          <w:rFonts w:hint="eastAsia"/>
          <w:lang w:eastAsia="ko-KR"/>
        </w:rPr>
        <w:t>－주택연금</w:t>
      </w:r>
      <w:r>
        <w:rPr>
          <w:lang w:eastAsia="ko-KR"/>
        </w:rPr>
        <w:t xml:space="preserve"> </w:t>
      </w:r>
      <w:r>
        <w:rPr>
          <w:lang w:eastAsia="ko-KR"/>
        </w:rPr>
        <w:t>시스템</w:t>
      </w:r>
      <w:r>
        <w:rPr>
          <w:lang w:eastAsia="ko-KR"/>
        </w:rPr>
        <w:t xml:space="preserve"> </w:t>
      </w:r>
      <w:r>
        <w:rPr>
          <w:lang w:eastAsia="ko-KR"/>
        </w:rPr>
        <w:t>지속성</w:t>
      </w:r>
      <w:r>
        <w:rPr>
          <w:lang w:eastAsia="ko-KR"/>
        </w:rPr>
        <w:t xml:space="preserve"> </w:t>
      </w:r>
      <w:r>
        <w:rPr>
          <w:lang w:eastAsia="ko-KR"/>
        </w:rPr>
        <w:t>확보</w:t>
      </w:r>
      <w:r>
        <w:rPr>
          <w:lang w:eastAsia="ko-KR"/>
        </w:rPr>
        <w:t xml:space="preserve"> </w:t>
      </w:r>
      <w:r>
        <w:rPr>
          <w:lang w:eastAsia="ko-KR"/>
        </w:rPr>
        <w:t>관련</w:t>
      </w:r>
      <w:r>
        <w:rPr>
          <w:lang w:eastAsia="ko-KR"/>
        </w:rPr>
        <w:t xml:space="preserve"> </w:t>
      </w:r>
      <w:r>
        <w:rPr>
          <w:lang w:eastAsia="ko-KR"/>
        </w:rPr>
        <w:t>시사점을</w:t>
      </w:r>
      <w:r>
        <w:rPr>
          <w:lang w:eastAsia="ko-KR"/>
        </w:rPr>
        <w:t xml:space="preserve"> </w:t>
      </w:r>
      <w:r>
        <w:rPr>
          <w:rFonts w:hint="eastAsia"/>
          <w:lang w:eastAsia="ko-KR"/>
        </w:rPr>
        <w:t>중심으로－</w:t>
      </w:r>
      <w:r>
        <w:rPr>
          <w:rFonts w:hint="eastAsia"/>
          <w:lang w:eastAsia="ko-KR"/>
        </w:rPr>
        <w:t>,</w:t>
      </w:r>
      <w:r>
        <w:rPr>
          <w:rFonts w:hint="eastAsia"/>
          <w:lang w:eastAsia="ko-KR"/>
        </w:rPr>
        <w:t>”</w:t>
      </w:r>
      <w:r>
        <w:rPr>
          <w:lang w:eastAsia="ko-KR"/>
        </w:rPr>
        <w:t xml:space="preserve"> 2017.</w:t>
      </w:r>
    </w:p>
    <w:p w14:paraId="33E3507F" w14:textId="77777777" w:rsidR="00FB26EA" w:rsidRDefault="00C62CE9">
      <w:pPr>
        <w:pStyle w:val="a7"/>
        <w:rPr>
          <w:lang w:eastAsia="ko-KR"/>
        </w:rPr>
      </w:pPr>
      <w:bookmarkStart w:id="74" w:name="ref-신태영_et_al.,_2004"/>
      <w:bookmarkEnd w:id="73"/>
      <w:r>
        <w:rPr>
          <w:lang w:eastAsia="ko-KR"/>
        </w:rPr>
        <w:t>신태영</w:t>
      </w:r>
      <w:r>
        <w:rPr>
          <w:lang w:eastAsia="ko-KR"/>
        </w:rPr>
        <w:t>. “</w:t>
      </w:r>
      <w:r>
        <w:rPr>
          <w:lang w:eastAsia="ko-KR"/>
        </w:rPr>
        <w:t>기초연구투자의</w:t>
      </w:r>
      <w:r>
        <w:rPr>
          <w:lang w:eastAsia="ko-KR"/>
        </w:rPr>
        <w:t xml:space="preserve"> </w:t>
      </w:r>
      <w:r>
        <w:rPr>
          <w:lang w:eastAsia="ko-KR"/>
        </w:rPr>
        <w:t>경제적</w:t>
      </w:r>
      <w:r>
        <w:rPr>
          <w:lang w:eastAsia="ko-KR"/>
        </w:rPr>
        <w:t xml:space="preserve"> </w:t>
      </w:r>
      <w:r>
        <w:rPr>
          <w:lang w:eastAsia="ko-KR"/>
        </w:rPr>
        <w:t>효과</w:t>
      </w:r>
      <w:r>
        <w:rPr>
          <w:lang w:eastAsia="ko-KR"/>
        </w:rPr>
        <w:t xml:space="preserve"> </w:t>
      </w:r>
      <w:r>
        <w:rPr>
          <w:lang w:eastAsia="ko-KR"/>
        </w:rPr>
        <w:t>분석</w:t>
      </w:r>
      <w:r>
        <w:rPr>
          <w:lang w:eastAsia="ko-KR"/>
        </w:rPr>
        <w:t>,” 2004.</w:t>
      </w:r>
    </w:p>
    <w:p w14:paraId="3293E431" w14:textId="77777777" w:rsidR="00FB26EA" w:rsidRDefault="00C62CE9">
      <w:pPr>
        <w:pStyle w:val="a7"/>
        <w:rPr>
          <w:lang w:eastAsia="ko-KR"/>
        </w:rPr>
      </w:pPr>
      <w:bookmarkStart w:id="75" w:name="ref-연태훈_et_al.,_2018"/>
      <w:bookmarkEnd w:id="74"/>
      <w:r>
        <w:rPr>
          <w:lang w:eastAsia="ko-KR"/>
        </w:rPr>
        <w:t>연태훈</w:t>
      </w:r>
      <w:r>
        <w:rPr>
          <w:lang w:eastAsia="ko-KR"/>
        </w:rPr>
        <w:t>. “</w:t>
      </w:r>
      <w:r>
        <w:rPr>
          <w:lang w:eastAsia="ko-KR"/>
        </w:rPr>
        <w:t>저축은행의</w:t>
      </w:r>
      <w:r>
        <w:rPr>
          <w:lang w:eastAsia="ko-KR"/>
        </w:rPr>
        <w:t xml:space="preserve"> </w:t>
      </w:r>
      <w:r>
        <w:rPr>
          <w:lang w:eastAsia="ko-KR"/>
        </w:rPr>
        <w:t>경쟁과</w:t>
      </w:r>
      <w:r>
        <w:rPr>
          <w:lang w:eastAsia="ko-KR"/>
        </w:rPr>
        <w:t xml:space="preserve"> </w:t>
      </w:r>
      <w:r>
        <w:rPr>
          <w:lang w:eastAsia="ko-KR"/>
        </w:rPr>
        <w:t>위험추구</w:t>
      </w:r>
      <w:r>
        <w:rPr>
          <w:lang w:eastAsia="ko-KR"/>
        </w:rPr>
        <w:t>,” 2018.</w:t>
      </w:r>
    </w:p>
    <w:p w14:paraId="6EA5ED49" w14:textId="77777777" w:rsidR="00FB26EA" w:rsidRDefault="00C62CE9">
      <w:pPr>
        <w:pStyle w:val="a7"/>
        <w:rPr>
          <w:lang w:eastAsia="ko-KR"/>
        </w:rPr>
      </w:pPr>
      <w:bookmarkStart w:id="76" w:name="ref-이규복_et_al.,_2012"/>
      <w:bookmarkEnd w:id="75"/>
      <w:r>
        <w:rPr>
          <w:lang w:eastAsia="ko-KR"/>
        </w:rPr>
        <w:t>이규복</w:t>
      </w:r>
      <w:r>
        <w:rPr>
          <w:lang w:eastAsia="ko-KR"/>
        </w:rPr>
        <w:t xml:space="preserve">, and </w:t>
      </w:r>
      <w:r>
        <w:rPr>
          <w:lang w:eastAsia="ko-KR"/>
        </w:rPr>
        <w:t>임형준</w:t>
      </w:r>
      <w:r>
        <w:rPr>
          <w:lang w:eastAsia="ko-KR"/>
        </w:rPr>
        <w:t>. “</w:t>
      </w:r>
      <w:r>
        <w:rPr>
          <w:lang w:eastAsia="ko-KR"/>
        </w:rPr>
        <w:t>회사채</w:t>
      </w:r>
      <w:r>
        <w:rPr>
          <w:lang w:eastAsia="ko-KR"/>
        </w:rPr>
        <w:t xml:space="preserve"> </w:t>
      </w:r>
      <w:r>
        <w:rPr>
          <w:lang w:eastAsia="ko-KR"/>
        </w:rPr>
        <w:t>유동성</w:t>
      </w:r>
      <w:r>
        <w:rPr>
          <w:lang w:eastAsia="ko-KR"/>
        </w:rPr>
        <w:t xml:space="preserve"> </w:t>
      </w:r>
      <w:r>
        <w:rPr>
          <w:lang w:eastAsia="ko-KR"/>
        </w:rPr>
        <w:t>프리미엄</w:t>
      </w:r>
      <w:r>
        <w:rPr>
          <w:lang w:eastAsia="ko-KR"/>
        </w:rPr>
        <w:t xml:space="preserve"> </w:t>
      </w:r>
      <w:r>
        <w:rPr>
          <w:lang w:eastAsia="ko-KR"/>
        </w:rPr>
        <w:t>분석</w:t>
      </w:r>
      <w:r>
        <w:rPr>
          <w:lang w:eastAsia="ko-KR"/>
        </w:rPr>
        <w:t xml:space="preserve"> </w:t>
      </w:r>
      <w:r>
        <w:rPr>
          <w:lang w:eastAsia="ko-KR"/>
        </w:rPr>
        <w:t>및</w:t>
      </w:r>
      <w:r>
        <w:rPr>
          <w:lang w:eastAsia="ko-KR"/>
        </w:rPr>
        <w:t xml:space="preserve"> </w:t>
      </w:r>
      <w:r>
        <w:rPr>
          <w:lang w:eastAsia="ko-KR"/>
        </w:rPr>
        <w:t>시사점</w:t>
      </w:r>
      <w:r>
        <w:rPr>
          <w:lang w:eastAsia="ko-KR"/>
        </w:rPr>
        <w:t>,” 2012.</w:t>
      </w:r>
    </w:p>
    <w:p w14:paraId="6E8D0047" w14:textId="77777777" w:rsidR="00FB26EA" w:rsidRDefault="00C62CE9">
      <w:pPr>
        <w:pStyle w:val="a7"/>
        <w:rPr>
          <w:lang w:eastAsia="ko-KR"/>
        </w:rPr>
      </w:pPr>
      <w:bookmarkStart w:id="77" w:name="ref-이수진_et_al.,_2018"/>
      <w:bookmarkEnd w:id="76"/>
      <w:r>
        <w:rPr>
          <w:lang w:eastAsia="ko-KR"/>
        </w:rPr>
        <w:t>이수진</w:t>
      </w:r>
      <w:r>
        <w:rPr>
          <w:lang w:eastAsia="ko-KR"/>
        </w:rPr>
        <w:t>. “</w:t>
      </w:r>
      <w:r>
        <w:rPr>
          <w:lang w:eastAsia="ko-KR"/>
        </w:rPr>
        <w:t>대부업</w:t>
      </w:r>
      <w:r>
        <w:rPr>
          <w:lang w:eastAsia="ko-KR"/>
        </w:rPr>
        <w:t xml:space="preserve"> </w:t>
      </w:r>
      <w:r>
        <w:rPr>
          <w:lang w:eastAsia="ko-KR"/>
        </w:rPr>
        <w:t>최고금리</w:t>
      </w:r>
      <w:r>
        <w:rPr>
          <w:lang w:eastAsia="ko-KR"/>
        </w:rPr>
        <w:t xml:space="preserve"> </w:t>
      </w:r>
      <w:r>
        <w:rPr>
          <w:lang w:eastAsia="ko-KR"/>
        </w:rPr>
        <w:t>인하에</w:t>
      </w:r>
      <w:r>
        <w:rPr>
          <w:lang w:eastAsia="ko-KR"/>
        </w:rPr>
        <w:t xml:space="preserve"> </w:t>
      </w:r>
      <w:r>
        <w:rPr>
          <w:lang w:eastAsia="ko-KR"/>
        </w:rPr>
        <w:t>따른</w:t>
      </w:r>
      <w:r>
        <w:rPr>
          <w:lang w:eastAsia="ko-KR"/>
        </w:rPr>
        <w:t xml:space="preserve"> </w:t>
      </w:r>
      <w:r>
        <w:rPr>
          <w:lang w:eastAsia="ko-KR"/>
        </w:rPr>
        <w:t>대부시장</w:t>
      </w:r>
      <w:r>
        <w:rPr>
          <w:lang w:eastAsia="ko-KR"/>
        </w:rPr>
        <w:t xml:space="preserve"> </w:t>
      </w:r>
      <w:r>
        <w:rPr>
          <w:lang w:eastAsia="ko-KR"/>
        </w:rPr>
        <w:t>저신용자</w:t>
      </w:r>
      <w:r>
        <w:rPr>
          <w:lang w:eastAsia="ko-KR"/>
        </w:rPr>
        <w:t xml:space="preserve"> </w:t>
      </w:r>
      <w:r>
        <w:rPr>
          <w:lang w:eastAsia="ko-KR"/>
        </w:rPr>
        <w:t>배제</w:t>
      </w:r>
      <w:r>
        <w:rPr>
          <w:lang w:eastAsia="ko-KR"/>
        </w:rPr>
        <w:t xml:space="preserve"> </w:t>
      </w:r>
      <w:r>
        <w:rPr>
          <w:lang w:eastAsia="ko-KR"/>
        </w:rPr>
        <w:t>규모의</w:t>
      </w:r>
      <w:r>
        <w:rPr>
          <w:lang w:eastAsia="ko-KR"/>
        </w:rPr>
        <w:t xml:space="preserve"> </w:t>
      </w:r>
      <w:r>
        <w:rPr>
          <w:lang w:eastAsia="ko-KR"/>
        </w:rPr>
        <w:t>추정</w:t>
      </w:r>
      <w:r>
        <w:rPr>
          <w:lang w:eastAsia="ko-KR"/>
        </w:rPr>
        <w:t xml:space="preserve"> </w:t>
      </w:r>
      <w:r>
        <w:rPr>
          <w:lang w:eastAsia="ko-KR"/>
        </w:rPr>
        <w:t>및</w:t>
      </w:r>
      <w:r>
        <w:rPr>
          <w:lang w:eastAsia="ko-KR"/>
        </w:rPr>
        <w:t xml:space="preserve"> </w:t>
      </w:r>
      <w:r>
        <w:rPr>
          <w:lang w:eastAsia="ko-KR"/>
        </w:rPr>
        <w:t>시사점</w:t>
      </w:r>
      <w:r>
        <w:rPr>
          <w:lang w:eastAsia="ko-KR"/>
        </w:rPr>
        <w:t>,” 2018.</w:t>
      </w:r>
    </w:p>
    <w:p w14:paraId="3250A040" w14:textId="77777777" w:rsidR="00FB26EA" w:rsidRDefault="00C62CE9">
      <w:pPr>
        <w:pStyle w:val="a7"/>
        <w:rPr>
          <w:lang w:eastAsia="ko-KR"/>
        </w:rPr>
      </w:pPr>
      <w:bookmarkStart w:id="78" w:name="ref-정인영_최창희_et_al.,_2015"/>
      <w:bookmarkEnd w:id="77"/>
      <w:r>
        <w:rPr>
          <w:lang w:eastAsia="ko-KR"/>
        </w:rPr>
        <w:t>정인영</w:t>
      </w:r>
      <w:r>
        <w:rPr>
          <w:lang w:eastAsia="ko-KR"/>
        </w:rPr>
        <w:t xml:space="preserve"> </w:t>
      </w:r>
      <w:r>
        <w:rPr>
          <w:lang w:eastAsia="ko-KR"/>
        </w:rPr>
        <w:t>최창희</w:t>
      </w:r>
      <w:r>
        <w:rPr>
          <w:lang w:eastAsia="ko-KR"/>
        </w:rPr>
        <w:t>. “</w:t>
      </w:r>
      <w:r>
        <w:rPr>
          <w:lang w:eastAsia="ko-KR"/>
        </w:rPr>
        <w:t>국내</w:t>
      </w:r>
      <w:r>
        <w:rPr>
          <w:lang w:eastAsia="ko-KR"/>
        </w:rPr>
        <w:t xml:space="preserve"> </w:t>
      </w:r>
      <w:r>
        <w:rPr>
          <w:lang w:eastAsia="ko-KR"/>
        </w:rPr>
        <w:t>배상책임보험</w:t>
      </w:r>
      <w:r>
        <w:rPr>
          <w:lang w:eastAsia="ko-KR"/>
        </w:rPr>
        <w:t xml:space="preserve"> </w:t>
      </w:r>
      <w:r>
        <w:rPr>
          <w:lang w:eastAsia="ko-KR"/>
        </w:rPr>
        <w:t>시장성장</w:t>
      </w:r>
      <w:r>
        <w:rPr>
          <w:lang w:eastAsia="ko-KR"/>
        </w:rPr>
        <w:t xml:space="preserve"> </w:t>
      </w:r>
      <w:r>
        <w:rPr>
          <w:lang w:eastAsia="ko-KR"/>
        </w:rPr>
        <w:t>저해</w:t>
      </w:r>
      <w:r>
        <w:rPr>
          <w:lang w:eastAsia="ko-KR"/>
        </w:rPr>
        <w:t xml:space="preserve"> </w:t>
      </w:r>
      <w:r>
        <w:rPr>
          <w:lang w:eastAsia="ko-KR"/>
        </w:rPr>
        <w:t>요인</w:t>
      </w:r>
      <w:r>
        <w:rPr>
          <w:lang w:eastAsia="ko-KR"/>
        </w:rPr>
        <w:t xml:space="preserve"> </w:t>
      </w:r>
      <w:r>
        <w:rPr>
          <w:lang w:eastAsia="ko-KR"/>
        </w:rPr>
        <w:t>분석</w:t>
      </w:r>
      <w:r>
        <w:rPr>
          <w:lang w:eastAsia="ko-KR"/>
        </w:rPr>
        <w:t xml:space="preserve">: </w:t>
      </w:r>
      <w:r>
        <w:rPr>
          <w:lang w:eastAsia="ko-KR"/>
        </w:rPr>
        <w:t>대인사고</w:t>
      </w:r>
      <w:r>
        <w:rPr>
          <w:lang w:eastAsia="ko-KR"/>
        </w:rPr>
        <w:t xml:space="preserve"> </w:t>
      </w:r>
      <w:r>
        <w:rPr>
          <w:lang w:eastAsia="ko-KR"/>
        </w:rPr>
        <w:t>손해배상액</w:t>
      </w:r>
      <w:r>
        <w:rPr>
          <w:lang w:eastAsia="ko-KR"/>
        </w:rPr>
        <w:t xml:space="preserve"> </w:t>
      </w:r>
      <w:r>
        <w:rPr>
          <w:lang w:eastAsia="ko-KR"/>
        </w:rPr>
        <w:t>산정</w:t>
      </w:r>
      <w:r>
        <w:rPr>
          <w:lang w:eastAsia="ko-KR"/>
        </w:rPr>
        <w:t xml:space="preserve"> </w:t>
      </w:r>
      <w:r>
        <w:rPr>
          <w:lang w:eastAsia="ko-KR"/>
        </w:rPr>
        <w:t>기준을</w:t>
      </w:r>
      <w:r>
        <w:rPr>
          <w:lang w:eastAsia="ko-KR"/>
        </w:rPr>
        <w:t xml:space="preserve"> </w:t>
      </w:r>
      <w:r>
        <w:rPr>
          <w:lang w:eastAsia="ko-KR"/>
        </w:rPr>
        <w:t>중심으로</w:t>
      </w:r>
      <w:r>
        <w:rPr>
          <w:lang w:eastAsia="ko-KR"/>
        </w:rPr>
        <w:t>,” 2015.</w:t>
      </w:r>
    </w:p>
    <w:p w14:paraId="5A2085D9" w14:textId="77777777" w:rsidR="00FB26EA" w:rsidRDefault="00C62CE9">
      <w:pPr>
        <w:pStyle w:val="a7"/>
        <w:rPr>
          <w:lang w:eastAsia="ko-KR"/>
        </w:rPr>
      </w:pPr>
      <w:bookmarkStart w:id="79" w:name="ref-조재린_et_al.,_2016"/>
      <w:bookmarkEnd w:id="78"/>
      <w:r>
        <w:rPr>
          <w:lang w:eastAsia="ko-KR"/>
        </w:rPr>
        <w:lastRenderedPageBreak/>
        <w:t>조재린</w:t>
      </w:r>
      <w:r>
        <w:rPr>
          <w:lang w:eastAsia="ko-KR"/>
        </w:rPr>
        <w:t xml:space="preserve">, </w:t>
      </w:r>
      <w:r>
        <w:rPr>
          <w:lang w:eastAsia="ko-KR"/>
        </w:rPr>
        <w:t>황인창</w:t>
      </w:r>
      <w:r>
        <w:rPr>
          <w:lang w:eastAsia="ko-KR"/>
        </w:rPr>
        <w:t xml:space="preserve">, and </w:t>
      </w:r>
      <w:r>
        <w:rPr>
          <w:lang w:eastAsia="ko-KR"/>
        </w:rPr>
        <w:t>이경아</w:t>
      </w:r>
      <w:r>
        <w:rPr>
          <w:lang w:eastAsia="ko-KR"/>
        </w:rPr>
        <w:t>. “</w:t>
      </w:r>
      <w:r>
        <w:rPr>
          <w:lang w:eastAsia="ko-KR"/>
        </w:rPr>
        <w:t>가용자본</w:t>
      </w:r>
      <w:r>
        <w:rPr>
          <w:lang w:eastAsia="ko-KR"/>
        </w:rPr>
        <w:t xml:space="preserve"> </w:t>
      </w:r>
      <w:r>
        <w:rPr>
          <w:lang w:eastAsia="ko-KR"/>
        </w:rPr>
        <w:t>산출</w:t>
      </w:r>
      <w:r>
        <w:rPr>
          <w:lang w:eastAsia="ko-KR"/>
        </w:rPr>
        <w:t xml:space="preserve"> </w:t>
      </w:r>
      <w:r>
        <w:rPr>
          <w:lang w:eastAsia="ko-KR"/>
        </w:rPr>
        <w:t>방식에</w:t>
      </w:r>
      <w:r>
        <w:rPr>
          <w:lang w:eastAsia="ko-KR"/>
        </w:rPr>
        <w:t xml:space="preserve"> </w:t>
      </w:r>
      <w:r>
        <w:rPr>
          <w:lang w:eastAsia="ko-KR"/>
        </w:rPr>
        <w:t>따른</w:t>
      </w:r>
      <w:r>
        <w:rPr>
          <w:lang w:eastAsia="ko-KR"/>
        </w:rPr>
        <w:t xml:space="preserve"> </w:t>
      </w:r>
      <w:r>
        <w:rPr>
          <w:lang w:eastAsia="ko-KR"/>
        </w:rPr>
        <w:t>국내</w:t>
      </w:r>
      <w:r>
        <w:rPr>
          <w:lang w:eastAsia="ko-KR"/>
        </w:rPr>
        <w:t xml:space="preserve"> </w:t>
      </w:r>
      <w:r>
        <w:rPr>
          <w:lang w:eastAsia="ko-KR"/>
        </w:rPr>
        <w:t>보험회사</w:t>
      </w:r>
      <w:r>
        <w:rPr>
          <w:lang w:eastAsia="ko-KR"/>
        </w:rPr>
        <w:t xml:space="preserve"> </w:t>
      </w:r>
      <w:r>
        <w:rPr>
          <w:lang w:eastAsia="ko-KR"/>
        </w:rPr>
        <w:t>지급여력</w:t>
      </w:r>
      <w:r>
        <w:rPr>
          <w:lang w:eastAsia="ko-KR"/>
        </w:rPr>
        <w:t xml:space="preserve"> </w:t>
      </w:r>
      <w:r>
        <w:rPr>
          <w:lang w:eastAsia="ko-KR"/>
        </w:rPr>
        <w:t>비교</w:t>
      </w:r>
      <w:r>
        <w:rPr>
          <w:lang w:eastAsia="ko-KR"/>
        </w:rPr>
        <w:t>,” 2016.</w:t>
      </w:r>
    </w:p>
    <w:p w14:paraId="2CBBC46D" w14:textId="77777777" w:rsidR="00FB26EA" w:rsidRDefault="00C62CE9">
      <w:pPr>
        <w:pStyle w:val="a7"/>
        <w:rPr>
          <w:lang w:eastAsia="ko-KR"/>
        </w:rPr>
      </w:pPr>
      <w:bookmarkStart w:id="80" w:name="ref-허원제_et_al.,_2018"/>
      <w:bookmarkEnd w:id="79"/>
      <w:r>
        <w:rPr>
          <w:lang w:eastAsia="ko-KR"/>
        </w:rPr>
        <w:t>허원제</w:t>
      </w:r>
      <w:r>
        <w:rPr>
          <w:lang w:eastAsia="ko-KR"/>
        </w:rPr>
        <w:t>. “</w:t>
      </w:r>
      <w:r>
        <w:rPr>
          <w:lang w:eastAsia="ko-KR"/>
        </w:rPr>
        <w:t>법인지방소득세의</w:t>
      </w:r>
      <w:r>
        <w:rPr>
          <w:lang w:eastAsia="ko-KR"/>
        </w:rPr>
        <w:t xml:space="preserve"> </w:t>
      </w:r>
      <w:r>
        <w:rPr>
          <w:lang w:eastAsia="ko-KR"/>
        </w:rPr>
        <w:t>세율</w:t>
      </w:r>
      <w:r>
        <w:rPr>
          <w:lang w:eastAsia="ko-KR"/>
        </w:rPr>
        <w:t xml:space="preserve"> </w:t>
      </w:r>
      <w:r>
        <w:rPr>
          <w:lang w:eastAsia="ko-KR"/>
        </w:rPr>
        <w:t>변화가</w:t>
      </w:r>
      <w:r>
        <w:rPr>
          <w:lang w:eastAsia="ko-KR"/>
        </w:rPr>
        <w:t xml:space="preserve"> </w:t>
      </w:r>
      <w:r>
        <w:rPr>
          <w:lang w:eastAsia="ko-KR"/>
        </w:rPr>
        <w:t>기업투자에</w:t>
      </w:r>
      <w:r>
        <w:rPr>
          <w:lang w:eastAsia="ko-KR"/>
        </w:rPr>
        <w:t xml:space="preserve"> </w:t>
      </w:r>
      <w:r>
        <w:rPr>
          <w:lang w:eastAsia="ko-KR"/>
        </w:rPr>
        <w:t>미치는</w:t>
      </w:r>
      <w:r>
        <w:rPr>
          <w:lang w:eastAsia="ko-KR"/>
        </w:rPr>
        <w:t xml:space="preserve"> </w:t>
      </w:r>
      <w:r>
        <w:rPr>
          <w:lang w:eastAsia="ko-KR"/>
        </w:rPr>
        <w:t>영향</w:t>
      </w:r>
      <w:r>
        <w:rPr>
          <w:lang w:eastAsia="ko-KR"/>
        </w:rPr>
        <w:t>,” 2018.</w:t>
      </w:r>
    </w:p>
    <w:p w14:paraId="0BEF166B" w14:textId="77777777" w:rsidR="00F3252E" w:rsidRDefault="00F3252E">
      <w:pPr>
        <w:pStyle w:val="a7"/>
        <w:rPr>
          <w:lang w:eastAsia="ko-KR"/>
        </w:rPr>
      </w:pPr>
    </w:p>
    <w:bookmarkEnd w:id="54"/>
    <w:bookmarkEnd w:id="56"/>
    <w:bookmarkEnd w:id="80"/>
    <w:p w14:paraId="1EC9B56A" w14:textId="6F6BCCE2" w:rsidR="00F3252E" w:rsidRDefault="00F3252E">
      <w:pPr>
        <w:pStyle w:val="a7"/>
        <w:rPr>
          <w:lang w:eastAsia="ko-KR"/>
        </w:rPr>
      </w:pPr>
    </w:p>
    <w:sectPr w:rsidR="00F3252E">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A259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B0AA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503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432E86E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A768D8E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EF147B9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C7D0F09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7"/>
    <w:multiLevelType w:val="multilevel"/>
    <w:tmpl w:val="6EA65D3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A994110"/>
    <w:multiLevelType w:val="multilevel"/>
    <w:tmpl w:val="3EF83556"/>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 w16cid:durableId="836457145">
    <w:abstractNumId w:val="0"/>
  </w:num>
  <w:num w:numId="2" w16cid:durableId="1512645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2580022">
    <w:abstractNumId w:val="1"/>
  </w:num>
  <w:num w:numId="4" w16cid:durableId="111825428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97054938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340231922">
    <w:abstractNumId w:val="1"/>
  </w:num>
  <w:num w:numId="7" w16cid:durableId="420221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337124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691998035">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16cid:durableId="993871662">
    <w:abstractNumId w:val="8"/>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16cid:durableId="731318903">
    <w:abstractNumId w:val="1"/>
  </w:num>
  <w:num w:numId="12" w16cid:durableId="642974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54146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 w16cid:durableId="28397075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 w16cid:durableId="160976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952889">
    <w:abstractNumId w:val="1"/>
  </w:num>
  <w:num w:numId="17" w16cid:durableId="521280895">
    <w:abstractNumId w:val="1"/>
  </w:num>
  <w:num w:numId="18" w16cid:durableId="1669750078">
    <w:abstractNumId w:val="1"/>
  </w:num>
  <w:num w:numId="19" w16cid:durableId="144012740">
    <w:abstractNumId w:val="1"/>
  </w:num>
  <w:num w:numId="20" w16cid:durableId="1036734656">
    <w:abstractNumId w:val="1"/>
  </w:num>
  <w:num w:numId="21" w16cid:durableId="1093163333">
    <w:abstractNumId w:val="1"/>
  </w:num>
  <w:num w:numId="22" w16cid:durableId="127671733">
    <w:abstractNumId w:val="1"/>
  </w:num>
  <w:num w:numId="23" w16cid:durableId="1518077275">
    <w:abstractNumId w:val="1"/>
  </w:num>
  <w:num w:numId="24" w16cid:durableId="1873805611">
    <w:abstractNumId w:val="1"/>
  </w:num>
  <w:num w:numId="25" w16cid:durableId="1008866189">
    <w:abstractNumId w:val="1"/>
  </w:num>
  <w:num w:numId="26" w16cid:durableId="1668051582">
    <w:abstractNumId w:val="1"/>
  </w:num>
  <w:num w:numId="27" w16cid:durableId="1098714760">
    <w:abstractNumId w:val="1"/>
  </w:num>
  <w:num w:numId="28" w16cid:durableId="305673378">
    <w:abstractNumId w:val="1"/>
  </w:num>
  <w:num w:numId="29" w16cid:durableId="644899115">
    <w:abstractNumId w:val="1"/>
  </w:num>
  <w:num w:numId="30" w16cid:durableId="170992667">
    <w:abstractNumId w:val="1"/>
  </w:num>
  <w:num w:numId="31" w16cid:durableId="286929875">
    <w:abstractNumId w:val="1"/>
  </w:num>
  <w:num w:numId="32" w16cid:durableId="1803382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FB26EA"/>
    <w:rsid w:val="000F243A"/>
    <w:rsid w:val="00774BB3"/>
    <w:rsid w:val="00BE6386"/>
    <w:rsid w:val="00C62CE9"/>
    <w:rsid w:val="00CC08E2"/>
    <w:rsid w:val="00D51900"/>
    <w:rsid w:val="00F3252E"/>
    <w:rsid w:val="00FB26EA"/>
    <w:rsid w:val="00FB32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6F04"/>
  <w15:docId w15:val="{E4256840-ABE7-4EEE-8790-8A9FA4F4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567/rep.v12i1.879" TargetMode="External"/><Relationship Id="rId13" Type="http://schemas.openxmlformats.org/officeDocument/2006/relationships/hyperlink" Target="https://doi.org/10.2139/ssrn.370575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penalex.org/" TargetMode="External"/><Relationship Id="rId12" Type="http://schemas.openxmlformats.org/officeDocument/2006/relationships/hyperlink" Target="https://doi.org/10.2139/SSRN.232152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2139/SSRN.2621272" TargetMode="External"/><Relationship Id="rId1" Type="http://schemas.openxmlformats.org/officeDocument/2006/relationships/customXml" Target="../customXml/item1.xml"/><Relationship Id="rId6" Type="http://schemas.openxmlformats.org/officeDocument/2006/relationships/hyperlink" Target="https://www.semanticscholar.org/" TargetMode="External"/><Relationship Id="rId11" Type="http://schemas.openxmlformats.org/officeDocument/2006/relationships/hyperlink" Target="https://doi.org/10.2139/SSRN.2321478" TargetMode="External"/><Relationship Id="rId5" Type="http://schemas.openxmlformats.org/officeDocument/2006/relationships/webSettings" Target="webSettings.xml"/><Relationship Id="rId15" Type="http://schemas.openxmlformats.org/officeDocument/2006/relationships/hyperlink" Target="https://doi.org/10.2139/ssrn.3705127" TargetMode="External"/><Relationship Id="rId10" Type="http://schemas.openxmlformats.org/officeDocument/2006/relationships/hyperlink" Target="https://doi.org/10.2139/ssrn.3911694" TargetMode="External"/><Relationship Id="rId4" Type="http://schemas.openxmlformats.org/officeDocument/2006/relationships/settings" Target="settings.xml"/><Relationship Id="rId9" Type="http://schemas.openxmlformats.org/officeDocument/2006/relationships/hyperlink" Target="https://doi.org/10.2139/SSRN.2621294" TargetMode="External"/><Relationship Id="rId14" Type="http://schemas.openxmlformats.org/officeDocument/2006/relationships/hyperlink" Target="https://doi.org/10.2139/ssrn.39115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F7E16-B05C-4438-9748-177963405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24</Pages>
  <Words>7784</Words>
  <Characters>44373</Characters>
  <Application>Microsoft Office Word</Application>
  <DocSecurity>0</DocSecurity>
  <Lines>369</Lines>
  <Paragraphs>104</Paragraphs>
  <ScaleCrop>false</ScaleCrop>
  <Company/>
  <LinksUpToDate>false</LinksUpToDate>
  <CharactersWithSpaces>52053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TaeJun Eom</cp:lastModifiedBy>
  <cp:revision>6</cp:revision>
  <dcterms:created xsi:type="dcterms:W3CDTF">2026-01-09T05:31:00Z</dcterms:created>
  <dcterms:modified xsi:type="dcterms:W3CDTF">2026-01-09T07:10:00Z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