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308C" w14:textId="77777777" w:rsidR="00CE5C9C" w:rsidRPr="00CE5C9C" w:rsidRDefault="00CE5C9C" w:rsidP="00CE5C9C">
      <w:r w:rsidRPr="00CE5C9C">
        <w:t>제공된 골드만삭스의 2026년 시장 전망 보고서는 시장 가격에 내재된 기대치와 당사의 계량 경제학적 모델이 산출한 전망치 간의 괴리를 분석하는 갭 분석 방법론을 핵심 프레임워크로 사용했습니다. 해당 기관이 결론을 도출하기 위해 활용한 데이터 소스와 논리적 분석 과정 그리고 금융 공학적 모델링 기법은 다음과 같이 성장 벤치마킹, 기술 가치 평가, 국제 수지 균형 이론, 자산 상관관계 분석으로 구분할 수 있습니다.</w:t>
      </w:r>
    </w:p>
    <w:p w14:paraId="2AF52B00" w14:textId="77777777" w:rsidR="00CE5C9C" w:rsidRPr="00CE5C9C" w:rsidRDefault="00CE5C9C" w:rsidP="00CE5C9C">
      <w:r w:rsidRPr="00CE5C9C">
        <w:t>첫째로 거시경제 전망과 시장 가격의 괴리를 측정하기 위해 성장 벤치마킹 모델을 적용했습니다. 연구진은 자체적인 거시경제 모델을 통해 산출한 2026년 미국 GDP 성장률 전망치인 2.5%를 기준점으로 설정했습니다. 이를 채권 및 주식 시장 가격에 내재된 임플라이드 성장률인 1.7%와 대조했습니다. 단순히 경제가 성장한다는 정성적 판단에 그치지 않고 자산 가격 역산 모델을 통해 시장이 침체 리스크를 과도하게 반영하고 있음을 수치적으로 증명했습니다. 이 갭을 근거로 시장의 예상보다 견고한 성장이 실현될 때 주식과 같은 위험 자산이 재평가될 수 있다는 논리적 근거를 마련했습니다.</w:t>
      </w:r>
    </w:p>
    <w:p w14:paraId="1A7F6510" w14:textId="77777777" w:rsidR="00CE5C9C" w:rsidRPr="00CE5C9C" w:rsidRDefault="00CE5C9C" w:rsidP="00CE5C9C">
      <w:r w:rsidRPr="00CE5C9C">
        <w:t>둘째로 AI 산업의 거품 여부를 진단하기 위해 현금 흐름 할인법과 거시 불균형 지표를 결합한 이중 검증 프로세스를 수행했습니다. 미시적으로는 AI 관련 기업들의 시가총액 증가분과 향후 발생 가능한 AI 자본 매출의 현재 가치 할인액을 비교했습니다. 이를 통해 주가 상승이 미래 수익 기대치를 어느 정도 선반영했는지 정량화했습니다. 거시적으로는 1990년대 닷컴 버블 당시와 현재의 경제 데이터를 비교 분석했습니다. 데이터센터 구축에 투입되는 부채 조달 비중과 기업들의 레버리지 비율 그리고 거시 경제적 불균형 지표를 대조하여 현재의 AI 투자가 단순한 투기적 거품인지 아니면 생산성 향상을 동반한 투자 사이클인지를 판별하는 과거 비교 방법론을 사용했습니다.</w:t>
      </w:r>
    </w:p>
    <w:p w14:paraId="2454C3EC" w14:textId="77777777" w:rsidR="00CE5C9C" w:rsidRPr="00CE5C9C" w:rsidRDefault="00CE5C9C" w:rsidP="00CE5C9C">
      <w:r w:rsidRPr="00CE5C9C">
        <w:t>셋째로 환율 및 국제 무역 분석을 위해 국제 수지 균형 이론과 역사적 유추법을 적용했습니다. 중국의 무역 흑자 규모가 1조 달러를 상회하고 경상수지 흑자가 전 세계 GDP에서 차지하는 비중이 급증하는 데이터를 2000년대 중반의 1차 차이나 쇼크 시기와 비교했습니다. 환율이 저평가된 상태에서 막대한 경상수지 흑자가 발생할 때 경제적 균형을 맞추기 위해 통화 가치가 절상되어야 한다는 경제학적 메커니즘을 적용하여 위안화의 점진적 강세를 예측했습니다. 또한 중국의 과잉 생산 능력이 수출을 통해 전 세계로 디스인플레이션 압력을 전달하는 경로를 공급망 데이터와 생산자 물가 지수를 통해 분석했습니다.</w:t>
      </w:r>
    </w:p>
    <w:p w14:paraId="62ECF58C" w14:textId="77777777" w:rsidR="00CE5C9C" w:rsidRPr="00CE5C9C" w:rsidRDefault="00CE5C9C" w:rsidP="00CE5C9C">
      <w:r w:rsidRPr="00CE5C9C">
        <w:t>넷째로 자산 배분 전략 수립을 위해 요인 분석과 회귀 분석을 활용한 베타 테스트를 수행했습니다. 외환 시장 전략을 수립하기 위해 지난 10년 거시 경제 변수들을 통제한 상태에서 각국 통화 수익률과 미국 경기 순환주 및 방어주 간의 상관관계를 회귀 분석했습니다. 이를 통해 호주 달러나 뉴질랜드 달러와 같이 경기 순환에 민감하게 반응하는 고베타 통화와 그렇지 않은 통화를 분류했습니다. 신흥국 주식 시장 분석에서는 기술주 민감도가 높은 한국이나 대만과 내수 중심의 인도나 브라질을 구분하여 포트폴리오의 리스</w:t>
      </w:r>
      <w:r w:rsidRPr="00CE5C9C">
        <w:lastRenderedPageBreak/>
        <w:t>크 균형을 맞추는 로테이션 전략의 근거로 삼았습니다.</w:t>
      </w:r>
    </w:p>
    <w:p w14:paraId="3794DA45" w14:textId="77777777" w:rsidR="00CE5C9C" w:rsidRPr="00CE5C9C" w:rsidRDefault="00CE5C9C" w:rsidP="00CE5C9C">
      <w:r w:rsidRPr="00CE5C9C">
        <w:t>다섯째로 리스크 헤지 전략을 위해 옵션 가격 결정 이론과 시나리오 분석을 활용했습니다. 현재 시장이 반영하고 있는 금리 인하 경로와 경기 침체 확률을 옵션 시장의 내재 변동성 데이터와 비교했습니다. 미국 고용 시장 악화 시나리오와 연준의 매파적 전환 시나리오를 설정하고 각 상황에서 미국 국채 수익률 곡선의 형태 변화와 달러화 가치의 변동 폭을 시뮬레이션했습니다. 이를 통해 꼬리 위험에 대비하기 위한 최적의 헤지 수단으로 금과 특정 통화의 옵션 매수가 저평가되어 있음을 도출했습니다.</w:t>
      </w:r>
    </w:p>
    <w:p w14:paraId="64865DCF" w14:textId="77777777" w:rsidR="00CE5C9C" w:rsidRPr="00CE5C9C" w:rsidRDefault="00CE5C9C" w:rsidP="00CE5C9C">
      <w:r w:rsidRPr="00CE5C9C">
        <w:t>여섯째로 물가 분석을 위해 인플레이션 요인 분해법을 사용했습니다. 관세 부과로 인한 일시적 물가 상승 압력과 AI 기술 도입 및 중국발 공급 과잉으로 인한 구조적 물가 하락 압력을 분리하여 분석했습니다. 단순히 헤드라인 물가 지수만을 보는 것이 아니라 공급 충격의 성격이 부정적인지 긍정적인지를 구분하여 2026년 말까지 인플레이션이 목표 수준으로 회귀할 것이라는 탈인플레이션 경로를 설계했습니다.</w:t>
      </w:r>
    </w:p>
    <w:p w14:paraId="11C9B8C0" w14:textId="77777777" w:rsidR="00CE5C9C" w:rsidRPr="00CE5C9C" w:rsidRDefault="00CE5C9C" w:rsidP="00CE5C9C">
      <w:r w:rsidRPr="00CE5C9C">
        <w:t>이처럼 해당 보고서는 거시경제 데이터와 금융 시장의 가격 데이터를 상호 교차 검증하고 역사적 사례와의 비교 및 통계적 회귀 분석을 통해 시장의 통념과 실제 펀더멘털 사이의 괴리를 포착하는 입체적인 분석 체계를 구축했습니다.</w:t>
      </w:r>
    </w:p>
    <w:p w14:paraId="206BE634" w14:textId="77777777" w:rsidR="00FA3B1B" w:rsidRPr="00CE5C9C" w:rsidRDefault="00FA3B1B"/>
    <w:sectPr w:rsidR="00FA3B1B" w:rsidRPr="00CE5C9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C9C"/>
    <w:rsid w:val="00176CC1"/>
    <w:rsid w:val="00292EDA"/>
    <w:rsid w:val="00363A1C"/>
    <w:rsid w:val="00704B8F"/>
    <w:rsid w:val="008D429D"/>
    <w:rsid w:val="009E0A59"/>
    <w:rsid w:val="00CE5C9C"/>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663A"/>
  <w15:chartTrackingRefBased/>
  <w15:docId w15:val="{F81CFFD3-420B-49C7-AB51-71256B78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E5C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E5C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E5C9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E5C9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E5C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E5C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E5C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E5C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E5C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E5C9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E5C9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E5C9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E5C9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E5C9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E5C9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E5C9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E5C9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E5C9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E5C9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E5C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5C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E5C9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E5C9C"/>
    <w:pPr>
      <w:spacing w:before="160"/>
      <w:jc w:val="center"/>
    </w:pPr>
    <w:rPr>
      <w:i/>
      <w:iCs/>
      <w:color w:val="404040" w:themeColor="text1" w:themeTint="BF"/>
    </w:rPr>
  </w:style>
  <w:style w:type="character" w:customStyle="1" w:styleId="Char1">
    <w:name w:val="인용 Char"/>
    <w:basedOn w:val="a0"/>
    <w:link w:val="a5"/>
    <w:uiPriority w:val="29"/>
    <w:rsid w:val="00CE5C9C"/>
    <w:rPr>
      <w:i/>
      <w:iCs/>
      <w:color w:val="404040" w:themeColor="text1" w:themeTint="BF"/>
    </w:rPr>
  </w:style>
  <w:style w:type="paragraph" w:styleId="a6">
    <w:name w:val="List Paragraph"/>
    <w:basedOn w:val="a"/>
    <w:uiPriority w:val="34"/>
    <w:qFormat/>
    <w:rsid w:val="00CE5C9C"/>
    <w:pPr>
      <w:ind w:left="720"/>
      <w:contextualSpacing/>
    </w:pPr>
  </w:style>
  <w:style w:type="character" w:styleId="a7">
    <w:name w:val="Intense Emphasis"/>
    <w:basedOn w:val="a0"/>
    <w:uiPriority w:val="21"/>
    <w:qFormat/>
    <w:rsid w:val="00CE5C9C"/>
    <w:rPr>
      <w:i/>
      <w:iCs/>
      <w:color w:val="0F4761" w:themeColor="accent1" w:themeShade="BF"/>
    </w:rPr>
  </w:style>
  <w:style w:type="paragraph" w:styleId="a8">
    <w:name w:val="Intense Quote"/>
    <w:basedOn w:val="a"/>
    <w:next w:val="a"/>
    <w:link w:val="Char2"/>
    <w:uiPriority w:val="30"/>
    <w:qFormat/>
    <w:rsid w:val="00CE5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E5C9C"/>
    <w:rPr>
      <w:i/>
      <w:iCs/>
      <w:color w:val="0F4761" w:themeColor="accent1" w:themeShade="BF"/>
    </w:rPr>
  </w:style>
  <w:style w:type="character" w:styleId="a9">
    <w:name w:val="Intense Reference"/>
    <w:basedOn w:val="a0"/>
    <w:uiPriority w:val="32"/>
    <w:qFormat/>
    <w:rsid w:val="00CE5C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1</cp:revision>
  <dcterms:created xsi:type="dcterms:W3CDTF">2026-01-30T19:26:00Z</dcterms:created>
  <dcterms:modified xsi:type="dcterms:W3CDTF">2026-01-30T19:27:00Z</dcterms:modified>
</cp:coreProperties>
</file>