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58CC" w14:textId="77777777" w:rsidR="006A359D" w:rsidRPr="006A359D" w:rsidRDefault="006A359D" w:rsidP="006A359D">
      <w:r w:rsidRPr="006A359D">
        <w:t>제공된 버크셔 해서웨이의 2025년 3분기 보고서는 복합 기업이 불확실한 미래 부채와 자산 가치를 평가하기 위해 사용하는 고도의 금융 및 회계적 방법론을 담고 있습니다. 이 보고서에서 결론을 도출하기 위해 사용된 데이터와 분석 프레임워크는 보험 계리적 추정 모델링, 투자 자산의 계층적 가치 평가, 법적 및 규제 리스크의 시나리오 분석, 실물 경제의 성과 요인 분해, 거시경제적 민감도 분석으로 구분할 수 있습니다.</w:t>
      </w:r>
    </w:p>
    <w:p w14:paraId="657B3FFB" w14:textId="77777777" w:rsidR="006A359D" w:rsidRPr="006A359D" w:rsidRDefault="006A359D" w:rsidP="006A359D">
      <w:r w:rsidRPr="006A359D">
        <w:t>보험 부문에서는 확정되지 않은 미래의 부채를 현재 가치로 환산하기 위해 정교한 통계적 추론과 계리적 모델링을 적용했습니다. 분석가는 과거 사고 데이터, 청구 빈도, 심도 데이터를 기초 변수로 투입하여 발생했으나 아직 보고되지 않은 손해 규모를 산출했습니다. 특히 허리케인 헐린이나 캘리포니아 산불과 같은 대재해 발생 시 초기 추정치와 실제 손해액의 차이를 매 분기 재평가하는 롤링 방식을 사용하여 부채의 정확성을 검증했습니다. 또한 보험료 수입에서 발생 손해액과 사업비를 차감한 언더라이팅 손익을 기반으로 투자 가용 재원인 플로트의 조달 비용을 역산하는 금융학적 프레임워크를 사용하여 자본 효율성을 입증했습니다.</w:t>
      </w:r>
    </w:p>
    <w:p w14:paraId="44527107" w14:textId="77777777" w:rsidR="006A359D" w:rsidRPr="006A359D" w:rsidRDefault="006A359D" w:rsidP="006A359D">
      <w:r w:rsidRPr="006A359D">
        <w:t>투자 자산 평가에는 시장 관측 가능성에 따라 자산을 분류하고 평가 기법을 달리하는 공정 가치 계층 구조가 적용되었습니다. 시장 가격이 명확한 상장 주식 외에 옥시덴탈 페트롤리엄의 우선주나 신주인수권과 같이 시장성이 없는 자산을 평가하기 위해 현금 흐름 할인법과 옵션 가격 결정 모형을 사용했습니다. 이 과정에서 내재 변동성, 듀레이션과 같은 이론적 변수를 투입하여 내재 가치를 산출했습니다. 지분법 투자 주식인 크래프트 하인즈의 경우 공개 정보의 입수 시차 문제를 해결하기 위해 회계적 보고 시점을 1분기 지연시키는 방법론을 채택하여 데이터의 정합성을 확보했습니다. 또한 주가 하락이 일시적인지 구조적인 손상인지를 판단하기 위해 보유 의도와 능력 및 하락 지속 기간을 변수로 하는 손상 검사 프레임워크를 적용했습니다.</w:t>
      </w:r>
    </w:p>
    <w:p w14:paraId="29C6E226" w14:textId="77777777" w:rsidR="006A359D" w:rsidRPr="006A359D" w:rsidRDefault="006A359D" w:rsidP="006A359D">
      <w:r w:rsidRPr="006A359D">
        <w:t>에너지 및 유틸리티 부문에서는 규제 환경과 법적 분쟁이라는 외부 변수를 재무제표에 반영하기 위해 확률론적 시나리오 분석을 수행했습니다. 산불 소송과 관련하여 원고 측의 청구 금액, 배심원 평결 데이터 등을 토대로 잠재적 손실 범위를 설정했습니다. 회계 원칙에 따라 손실 범위 내에서 합리적인 추정치가 없을 경우 범위의 하단값을 부채로 인식하는 보수적 접근법을 취함으로써 불확실한 법적 리스크를 정량화했습니다. 아울러 새로운 에너지 법안인 OBBBA의 도입이 재생 에너지 프로젝트의 수익성에 미칠 영향을 평가하기 위해 세액 공제 조항의 변경 사항을 변수로 투입하여 자본 지출의 타당성을 재검토하는 정책 민감도 분석을 병행했습니다.</w:t>
      </w:r>
    </w:p>
    <w:p w14:paraId="4DDEA605" w14:textId="77777777" w:rsidR="006A359D" w:rsidRPr="006A359D" w:rsidRDefault="006A359D" w:rsidP="006A359D">
      <w:r w:rsidRPr="006A359D">
        <w:t>철도, 제조 및 서비스 부문과 같은 실물 경제 사업부에서는 매출과 이익 변동의 원인을 규명하기 위해 물량, 가격, 제품 배합 효과로 나누어 분석하는 성과 요인 분해법을 사용했습니다. 철도 사업의 경우 적재량 데이터와 차량당 평균 운임 데이터를 결합하여 매출 변동이 실제 운송 수요의 변화인지 유류 할증료나 운임 단가의 변동인지를 식별했습니</w:t>
      </w:r>
      <w:r w:rsidRPr="006A359D">
        <w:lastRenderedPageBreak/>
        <w:t>다. 제조 부문에서는 원자재 가격 상승분이 판매 가격에 전가되었는지를 분석하여 인플레이션 환경에서의 마진 방어력을 평가했습니다. 이러한 분석 과정은 단순한 실적 수치를 넘어 기업의 가격 결정력과 비용 통제 능력을 검증하는 논리적 근거로 활용되었습니다.</w:t>
      </w:r>
    </w:p>
    <w:p w14:paraId="7193DBF7" w14:textId="77777777" w:rsidR="006A359D" w:rsidRPr="006A359D" w:rsidRDefault="006A359D" w:rsidP="006A359D">
      <w:r w:rsidRPr="006A359D">
        <w:t>마지막으로 거시경제적 환경 변화가 기업 가치에 미치는 영향을 측정하기 위해 거시경제 민감도 분석이 수행되었습니다. 유가 변동이 파일럿 트래블 센터의 연료 판매 마진과 거래량에 미치는 영향을 분석하여 원자재 가격 변동성을 이익 모델에 반영했습니다. 또한 환율 변동이 비달러화 부채의 평가액과 해외 사업부의 이익에 미치는 영향을 측정하여 환리스크를 재무제표에 정량화했습니다. 이 과정에서 경영진은 단순히 현재의 시장 가격만을 반영하는 것이 아니라 장기적인 내재 가치와 보수적인 회계 원칙을 적용하여 불확실성이 높은 경제 상황에서도 신뢰할 수 있는 재무 정보를 산출하고자 했습니다.</w:t>
      </w:r>
    </w:p>
    <w:p w14:paraId="506A7DE1" w14:textId="77777777" w:rsidR="006A359D" w:rsidRPr="006A359D" w:rsidRDefault="006A359D" w:rsidP="006A359D">
      <w:r w:rsidRPr="006A359D">
        <w:t>보험 계리적 모델링이 실제 부채 추정에 미치는 구체적 영향은?</w:t>
      </w:r>
    </w:p>
    <w:p w14:paraId="206BF0FD" w14:textId="77777777" w:rsidR="006A359D" w:rsidRPr="006A359D" w:rsidRDefault="006A359D" w:rsidP="006A359D">
      <w:r w:rsidRPr="006A359D">
        <w:t>에너지 부문에서 법적 리스크를 부채로 인식하는 회계적 기준은?</w:t>
      </w:r>
    </w:p>
    <w:p w14:paraId="6808E1FD" w14:textId="77777777" w:rsidR="006A359D" w:rsidRPr="006A359D" w:rsidRDefault="006A359D" w:rsidP="006A359D">
      <w:r w:rsidRPr="006A359D">
        <w:t>비상장 자산 가치 평가 시 DCF 모델에 투입되는 주요 변수는?</w:t>
      </w:r>
    </w:p>
    <w:p w14:paraId="749064C2" w14:textId="77777777" w:rsidR="00FA3B1B" w:rsidRPr="006A359D" w:rsidRDefault="00FA3B1B"/>
    <w:sectPr w:rsidR="00FA3B1B" w:rsidRPr="006A359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59D"/>
    <w:rsid w:val="00176CC1"/>
    <w:rsid w:val="00292EDA"/>
    <w:rsid w:val="00363A1C"/>
    <w:rsid w:val="006A359D"/>
    <w:rsid w:val="00704B8F"/>
    <w:rsid w:val="008D429D"/>
    <w:rsid w:val="009E0A59"/>
    <w:rsid w:val="00FA3B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48010"/>
  <w15:chartTrackingRefBased/>
  <w15:docId w15:val="{5063F94F-AFC1-41BC-A94A-536B6AA6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A35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A35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A35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A35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A35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A35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A35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A35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A35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A359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A359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A359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A359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A359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A359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A359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A359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A359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A359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A359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A35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A359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A359D"/>
    <w:pPr>
      <w:spacing w:before="160"/>
      <w:jc w:val="center"/>
    </w:pPr>
    <w:rPr>
      <w:i/>
      <w:iCs/>
      <w:color w:val="404040" w:themeColor="text1" w:themeTint="BF"/>
    </w:rPr>
  </w:style>
  <w:style w:type="character" w:customStyle="1" w:styleId="Char1">
    <w:name w:val="인용 Char"/>
    <w:basedOn w:val="a0"/>
    <w:link w:val="a5"/>
    <w:uiPriority w:val="29"/>
    <w:rsid w:val="006A359D"/>
    <w:rPr>
      <w:i/>
      <w:iCs/>
      <w:color w:val="404040" w:themeColor="text1" w:themeTint="BF"/>
    </w:rPr>
  </w:style>
  <w:style w:type="paragraph" w:styleId="a6">
    <w:name w:val="List Paragraph"/>
    <w:basedOn w:val="a"/>
    <w:uiPriority w:val="34"/>
    <w:qFormat/>
    <w:rsid w:val="006A359D"/>
    <w:pPr>
      <w:ind w:left="720"/>
      <w:contextualSpacing/>
    </w:pPr>
  </w:style>
  <w:style w:type="character" w:styleId="a7">
    <w:name w:val="Intense Emphasis"/>
    <w:basedOn w:val="a0"/>
    <w:uiPriority w:val="21"/>
    <w:qFormat/>
    <w:rsid w:val="006A359D"/>
    <w:rPr>
      <w:i/>
      <w:iCs/>
      <w:color w:val="0F4761" w:themeColor="accent1" w:themeShade="BF"/>
    </w:rPr>
  </w:style>
  <w:style w:type="paragraph" w:styleId="a8">
    <w:name w:val="Intense Quote"/>
    <w:basedOn w:val="a"/>
    <w:next w:val="a"/>
    <w:link w:val="Char2"/>
    <w:uiPriority w:val="30"/>
    <w:qFormat/>
    <w:rsid w:val="006A3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A359D"/>
    <w:rPr>
      <w:i/>
      <w:iCs/>
      <w:color w:val="0F4761" w:themeColor="accent1" w:themeShade="BF"/>
    </w:rPr>
  </w:style>
  <w:style w:type="character" w:styleId="a9">
    <w:name w:val="Intense Reference"/>
    <w:basedOn w:val="a0"/>
    <w:uiPriority w:val="32"/>
    <w:qFormat/>
    <w:rsid w:val="006A3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311</Words>
  <Characters>1779</Characters>
  <Application>Microsoft Office Word</Application>
  <DocSecurity>0</DocSecurity>
  <Lines>14</Lines>
  <Paragraphs>4</Paragraphs>
  <ScaleCrop>false</ScaleCrop>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1</cp:revision>
  <dcterms:created xsi:type="dcterms:W3CDTF">2026-01-30T19:24:00Z</dcterms:created>
  <dcterms:modified xsi:type="dcterms:W3CDTF">2026-01-30T19:24:00Z</dcterms:modified>
</cp:coreProperties>
</file>