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A827B" w14:textId="77777777" w:rsidR="00060902" w:rsidRPr="00060902" w:rsidRDefault="00060902" w:rsidP="00060902">
      <w:r w:rsidRPr="00060902">
        <w:t>제공된 제이피모건 자산운용의 2026년 투자 전망 보고서는 거시경제의 정책적 시차와 자산 시장의 구조적 변화를 입체적으로 모델링하기 위해 다양한 계량적 데이터와 금융 분석 프레임워크를 적용했습니다. 이 보고서가 결론을 도출하기 위해 활용한 데이터 소스와 논리적 추론 과정은 정책 시차 및 소비 양극화 모델링과 연준의 반응 함수 분포 분석 그리고 기업 펀더멘털의 현금 흐름 검증과 자산 배분의 상관관계 최적화로 구분할 수 있습니다.</w:t>
      </w:r>
    </w:p>
    <w:p w14:paraId="018C8992" w14:textId="77777777" w:rsidR="00060902" w:rsidRPr="00060902" w:rsidRDefault="00060902" w:rsidP="00060902">
      <w:r w:rsidRPr="00060902">
        <w:t>첫째로 거시경제 분석을 위해 상충하는 정책 변수들의 시차 효과를 측정하는 시계열적 충격 모델링을 수행했습니다. 분석가는 관세 수입 데이터와 유통업체의 비용 전가율 그리고 OBBBA 법안의 세제 혜택 적용 시점을 변수로 투입했습니다. 이를 통해 관세 인상이 즉각적인 인플레이션 압력으로 작용하는 시점과 세금 환급이 가계 소비를 부양하는 시점을 분기별로 매핑하여 성장률의 변동성을 예측했습니다. 또한 경제 주체를 단일화하지 않고 소득 계층별로 분리하는 K자형 경제 모델을 적용했습니다. 주식 시장 호황에 따른 고소득층의 자산 효과 데이터와 고금리 및 물가 압박에 노출된 저소득층의 소비 여력 데이터를 대조하여 헤드라인 지표의 호조 속에 가려진 구조적 불균형을 식별했습니다. 노동 시장 분석에서는 이민자 유입 감소 데이터와 생산가능인구 추계를 바탕으로 물리적 노동 공급의 한계를 산출하여 고용 둔화가 실업률 급등으로 이어지지 않는 노동 시장의 특이점을 도출했습니다.</w:t>
      </w:r>
    </w:p>
    <w:p w14:paraId="07865433" w14:textId="77777777" w:rsidR="00060902" w:rsidRPr="00060902" w:rsidRDefault="00060902" w:rsidP="00060902">
      <w:r w:rsidRPr="00060902">
        <w:t>둘째로 통화 정책 예측을 위해 중앙은행 위원들의 견해 차이를 통계적으로 분석하는 분산 분석 방법론을 사용했습니다. 연준 위원들의 금리 전망 점도표 내 분포 데이터와 인플레이션 및 실업률 리스크에 대한 위원들의 가중치 설문 결과를 분석했습니다. 단순히 금리 전망의 중앙값을 따르지 않고 위원들 간의 이견과 정책 불확실성을 리스크 프리미엄으로 환산하여 채권 시장의 변동성이 확대될 수 있음을 논리적으로 입증했습니다. 이를 근거로 단기물과 장기물 국채 금리의 적정 밴드를 설정하고 듀레이션 관리의 필요성을 역설하는 수익률 곡선 전략을 수립했습니다.</w:t>
      </w:r>
    </w:p>
    <w:p w14:paraId="4758D7CF" w14:textId="77777777" w:rsidR="00060902" w:rsidRPr="00060902" w:rsidRDefault="00060902" w:rsidP="00060902">
      <w:r w:rsidRPr="00060902">
        <w:t>셋째로 주식 시장의 밸류에이션 적정성을 평가하기 위해 과거 버블기와의 재무적 건전성을 비교하는 펀더멘털 분해법을 적용했습니다. 기술 섹터의 잉여현금흐름 마진 데이터와 하이퍼스케일러 기업들의 설비 투자 규모를 1990년대 닷컴 버블 당시의 데이터와 대조했습니다. 외부 차입에 의존했던 과거와 달리 현재는 영업 현금 흐름 내에서 투자가 집행되고 있음을 확인하여 AI 투자의 지속 가능성을 검증했습니다. 또한 시장의 성장이 소수 기업에 편중되는 현상을 분석하기 위해 매그니피센트 7 기업과 나머지 493개 기업의 이익 성장률 수정치 데이터를 분리하여 추적했습니다. 소수 주도주의 이익 전망은 상향 조정되는 반면 나머지 기업들은 하향 조정되는 데이터를 통해 낙수 효과가 지연되고 있음을 구조적으로 파악했습니다.</w:t>
      </w:r>
    </w:p>
    <w:p w14:paraId="365BF6C8" w14:textId="77777777" w:rsidR="00060902" w:rsidRPr="00060902" w:rsidRDefault="00060902" w:rsidP="00060902">
      <w:r w:rsidRPr="00060902">
        <w:t xml:space="preserve">넷째로 국제 금융 시장 분석을 위해 구조적 변화 요인을 변수로 투입하는 레짐 시프트 </w:t>
      </w:r>
      <w:r w:rsidRPr="00060902">
        <w:lastRenderedPageBreak/>
        <w:t>모델을 사용했습니다. 미국과 비미국 기업 간의 이익 성장률 격차 축소 데이터와 유럽 및 일본의 명목 재정 지출 계획 그리고 자사주 매입 수익률 데이터를 분석했습니다. 단순한 저평가 논리가 아닌 주주 환원 정책 강화와 명목 성장으로의 복귀라는 체질적 변화를 핵심 변수로 설정하여 해외 주식 시장의 재평가 가능성을 타진했습니다.</w:t>
      </w:r>
    </w:p>
    <w:p w14:paraId="011718E6" w14:textId="77777777" w:rsidR="00060902" w:rsidRPr="00060902" w:rsidRDefault="00060902" w:rsidP="00060902">
      <w:r w:rsidRPr="00060902">
        <w:t>다섯째로 대체 투자 및 자산 배분 전략을 수립하기 위해 가치 사슬 맵핑과 포트폴리오 최적화 기법을 활용했습니다. 벤처캐피탈의 AI 관련 딜 활동 데이터와 사모펀드의 엑시트 환경 그리고 부동산 시장의 수익률 지수를 분석했습니다. AI 테마를 상장 주식에 국한하지 않고 인프라 구축과 모델 개발 및 응용 서비스 단계로 세분화하여 공개 시장의 고평가 부담을 회피할 수 있는 사모 시장의 투자 기회를 포착했습니다. 또한 주식과 채권의 상관관계 데이터와 투자자들의 현재 포지셔닝 데이터를 분석하여 전통적인 60 대 40 포트폴리오에 대체 자산을 편입했을 때의 변동성 축소 효과를 정량화했습니다.</w:t>
      </w:r>
    </w:p>
    <w:p w14:paraId="6E22D28B" w14:textId="77777777" w:rsidR="00060902" w:rsidRPr="00060902" w:rsidRDefault="00060902" w:rsidP="00060902">
      <w:r w:rsidRPr="00060902">
        <w:t>이처럼 해당 보고서는 거시경제의 총량 데이터뿐만 아니라 계층별 소비 데이터와 기업의 재무적 질적 데이터 그리고 정책 입안자들의 심리적 분포 데이터를 입체적으로 활용하여 시장의 표면적 수치 이면에 존재하는 리스크와 기회를 검증하는 과정을 거쳤습니다.</w:t>
      </w:r>
    </w:p>
    <w:p w14:paraId="0F903F61" w14:textId="77777777" w:rsidR="00FA3B1B" w:rsidRPr="00060902" w:rsidRDefault="00FA3B1B" w:rsidP="00060902"/>
    <w:sectPr w:rsidR="00FA3B1B" w:rsidRPr="0006090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41F08" w14:textId="77777777" w:rsidR="00E91A98" w:rsidRDefault="00E91A98" w:rsidP="00060902">
      <w:pPr>
        <w:spacing w:after="0"/>
      </w:pPr>
      <w:r>
        <w:separator/>
      </w:r>
    </w:p>
  </w:endnote>
  <w:endnote w:type="continuationSeparator" w:id="0">
    <w:p w14:paraId="24E5C5BE" w14:textId="77777777" w:rsidR="00E91A98" w:rsidRDefault="00E91A98" w:rsidP="0006090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7BEE8" w14:textId="77777777" w:rsidR="00E91A98" w:rsidRDefault="00E91A98" w:rsidP="00060902">
      <w:pPr>
        <w:spacing w:after="0"/>
      </w:pPr>
      <w:r>
        <w:separator/>
      </w:r>
    </w:p>
  </w:footnote>
  <w:footnote w:type="continuationSeparator" w:id="0">
    <w:p w14:paraId="770D8A9F" w14:textId="77777777" w:rsidR="00E91A98" w:rsidRDefault="00E91A98" w:rsidP="00060902">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D26"/>
    <w:rsid w:val="00060902"/>
    <w:rsid w:val="00176CC1"/>
    <w:rsid w:val="00292EDA"/>
    <w:rsid w:val="00363A1C"/>
    <w:rsid w:val="00704B8F"/>
    <w:rsid w:val="008D429D"/>
    <w:rsid w:val="009E0A59"/>
    <w:rsid w:val="00E91A98"/>
    <w:rsid w:val="00FA3B1B"/>
    <w:rsid w:val="00FD3D2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58FB84"/>
  <w15:chartTrackingRefBased/>
  <w15:docId w15:val="{36DB1FB3-EE0C-4883-88F7-CF7806B98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D3D2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D3D2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D3D2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D3D2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D3D2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D3D2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D3D2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D3D2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D3D2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D3D2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D3D2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D3D2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D3D2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D3D2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D3D2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D3D2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D3D2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D3D2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D3D2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D3D2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D3D2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D3D2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D3D26"/>
    <w:pPr>
      <w:spacing w:before="160"/>
      <w:jc w:val="center"/>
    </w:pPr>
    <w:rPr>
      <w:i/>
      <w:iCs/>
      <w:color w:val="404040" w:themeColor="text1" w:themeTint="BF"/>
    </w:rPr>
  </w:style>
  <w:style w:type="character" w:customStyle="1" w:styleId="Char1">
    <w:name w:val="인용 Char"/>
    <w:basedOn w:val="a0"/>
    <w:link w:val="a5"/>
    <w:uiPriority w:val="29"/>
    <w:rsid w:val="00FD3D26"/>
    <w:rPr>
      <w:i/>
      <w:iCs/>
      <w:color w:val="404040" w:themeColor="text1" w:themeTint="BF"/>
    </w:rPr>
  </w:style>
  <w:style w:type="paragraph" w:styleId="a6">
    <w:name w:val="List Paragraph"/>
    <w:basedOn w:val="a"/>
    <w:uiPriority w:val="34"/>
    <w:qFormat/>
    <w:rsid w:val="00FD3D26"/>
    <w:pPr>
      <w:ind w:left="720"/>
      <w:contextualSpacing/>
    </w:pPr>
  </w:style>
  <w:style w:type="character" w:styleId="a7">
    <w:name w:val="Intense Emphasis"/>
    <w:basedOn w:val="a0"/>
    <w:uiPriority w:val="21"/>
    <w:qFormat/>
    <w:rsid w:val="00FD3D26"/>
    <w:rPr>
      <w:i/>
      <w:iCs/>
      <w:color w:val="0F4761" w:themeColor="accent1" w:themeShade="BF"/>
    </w:rPr>
  </w:style>
  <w:style w:type="paragraph" w:styleId="a8">
    <w:name w:val="Intense Quote"/>
    <w:basedOn w:val="a"/>
    <w:next w:val="a"/>
    <w:link w:val="Char2"/>
    <w:uiPriority w:val="30"/>
    <w:qFormat/>
    <w:rsid w:val="00FD3D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D3D26"/>
    <w:rPr>
      <w:i/>
      <w:iCs/>
      <w:color w:val="0F4761" w:themeColor="accent1" w:themeShade="BF"/>
    </w:rPr>
  </w:style>
  <w:style w:type="character" w:styleId="a9">
    <w:name w:val="Intense Reference"/>
    <w:basedOn w:val="a0"/>
    <w:uiPriority w:val="32"/>
    <w:qFormat/>
    <w:rsid w:val="00FD3D26"/>
    <w:rPr>
      <w:b/>
      <w:bCs/>
      <w:smallCaps/>
      <w:color w:val="0F4761" w:themeColor="accent1" w:themeShade="BF"/>
      <w:spacing w:val="5"/>
    </w:rPr>
  </w:style>
  <w:style w:type="paragraph" w:styleId="aa">
    <w:name w:val="header"/>
    <w:basedOn w:val="a"/>
    <w:link w:val="Char3"/>
    <w:uiPriority w:val="99"/>
    <w:unhideWhenUsed/>
    <w:rsid w:val="00060902"/>
    <w:pPr>
      <w:tabs>
        <w:tab w:val="center" w:pos="4513"/>
        <w:tab w:val="right" w:pos="9026"/>
      </w:tabs>
      <w:snapToGrid w:val="0"/>
    </w:pPr>
  </w:style>
  <w:style w:type="character" w:customStyle="1" w:styleId="Char3">
    <w:name w:val="머리글 Char"/>
    <w:basedOn w:val="a0"/>
    <w:link w:val="aa"/>
    <w:uiPriority w:val="99"/>
    <w:rsid w:val="00060902"/>
  </w:style>
  <w:style w:type="paragraph" w:styleId="ab">
    <w:name w:val="footer"/>
    <w:basedOn w:val="a"/>
    <w:link w:val="Char4"/>
    <w:uiPriority w:val="99"/>
    <w:unhideWhenUsed/>
    <w:rsid w:val="00060902"/>
    <w:pPr>
      <w:tabs>
        <w:tab w:val="center" w:pos="4513"/>
        <w:tab w:val="right" w:pos="9026"/>
      </w:tabs>
      <w:snapToGrid w:val="0"/>
    </w:pPr>
  </w:style>
  <w:style w:type="character" w:customStyle="1" w:styleId="Char4">
    <w:name w:val="바닥글 Char"/>
    <w:basedOn w:val="a0"/>
    <w:link w:val="ab"/>
    <w:uiPriority w:val="99"/>
    <w:rsid w:val="000609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316</Words>
  <Characters>1802</Characters>
  <Application>Microsoft Office Word</Application>
  <DocSecurity>0</DocSecurity>
  <Lines>15</Lines>
  <Paragraphs>4</Paragraphs>
  <ScaleCrop>false</ScaleCrop>
  <Company/>
  <LinksUpToDate>false</LinksUpToDate>
  <CharactersWithSpaces>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TaeJun Eom</dc:creator>
  <cp:keywords/>
  <dc:description/>
  <cp:lastModifiedBy>TaeJun Eom</cp:lastModifiedBy>
  <cp:revision>2</cp:revision>
  <dcterms:created xsi:type="dcterms:W3CDTF">2026-01-30T19:17:00Z</dcterms:created>
  <dcterms:modified xsi:type="dcterms:W3CDTF">2026-01-30T19:35:00Z</dcterms:modified>
</cp:coreProperties>
</file>