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b/>
          <w:bCs/>
          <w:sz w:val="32"/>
          <w:szCs w:val="32"/>
        </w:rPr>
        <w:t xml:space="preserve">Standard Operating Procedure</w:t>
      </w:r>
    </w:p>
    <w:p>
      <w:pPr>
        <w:spacing w:after="240"/>
        <w:jc w:val="center"/>
      </w:pPr>
      <w:r>
        <w:rPr>
          <w:b/>
          <w:bCs/>
          <w:sz w:val="28"/>
          <w:szCs w:val="28"/>
        </w:rPr>
        <w:t xml:space="preserve">SOP-IT-008: Backup &amp; Disaster Recovery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Document ID: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SOP-IT-008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Version: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Effective Date: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YYYY-MM-DD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Review Date: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YYYY-MM-DD</w:t>
            </w:r>
          </w:p>
        </w:tc>
      </w:tr>
    </w:tbl>
    <w:p>
      <w:pPr>
        <w:spacing w:before="240" w:after="120"/>
      </w:pPr>
    </w:p>
    <w:p>
      <w:pPr>
        <w:pStyle w:val="Heading1"/>
      </w:pPr>
      <w:r>
        <w:t xml:space="preserve">1. Purpose</w:t>
      </w:r>
    </w:p>
    <w:p>
      <w:pPr>
        <w:spacing w:after="120"/>
      </w:pPr>
      <w:r>
        <w:t xml:space="preserve">This SOP establishes backup procedures and disaster recovery protocols to ensure business continuity and data protection for FDA-regulated systems.</w:t>
      </w:r>
    </w:p>
    <w:p>
      <w:pPr>
        <w:pStyle w:val="Heading1"/>
      </w:pPr>
      <w:r>
        <w:t xml:space="preserve">2. Scope</w:t>
      </w:r>
    </w:p>
    <w:p>
      <w:pPr>
        <w:spacing w:after="120"/>
      </w:pPr>
      <w:r>
        <w:t xml:space="preserve">This SOP applies to all critical IT systems, databases, and data storage containing GxP-relevant information.</w:t>
      </w:r>
    </w:p>
    <w:p>
      <w:pPr>
        <w:pStyle w:val="Heading1"/>
      </w:pPr>
      <w:r>
        <w:t xml:space="preserve">3. Backup Strategy</w:t>
      </w:r>
    </w:p>
    <w:p>
      <w:pPr>
        <w:spacing w:after="60"/>
      </w:pPr>
      <w:r>
        <w:rPr>
          <w:b/>
          <w:bCs/>
        </w:rPr>
        <w:t xml:space="preserve">Database Backups:</w:t>
      </w:r>
    </w:p>
    <w:p>
      <w:pPr>
        <w:pStyle w:val="ListParagraph"/>
        <w:numPr>
          <w:ilvl w:val="0"/>
          <w:numId w:val="2"/>
        </w:numPr>
      </w:pPr>
      <w:r>
        <w:t xml:space="preserve">Full backup: Daily at 2 AM UTC</w:t>
      </w:r>
    </w:p>
    <w:p>
      <w:pPr>
        <w:pStyle w:val="ListParagraph"/>
        <w:numPr>
          <w:ilvl w:val="0"/>
          <w:numId w:val="2"/>
        </w:numPr>
      </w:pPr>
      <w:r>
        <w:t xml:space="preserve">Incremental backup: Every 6 hours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Retention: 30 days recent, 7 years compliance data</w:t>
      </w:r>
    </w:p>
    <w:p>
      <w:pPr>
        <w:spacing w:after="60"/>
      </w:pPr>
      <w:r>
        <w:rPr>
          <w:b/>
          <w:bCs/>
        </w:rPr>
        <w:t xml:space="preserve">Code &amp; Documentation:</w:t>
      </w:r>
    </w:p>
    <w:p>
      <w:pPr>
        <w:pStyle w:val="ListParagraph"/>
        <w:numPr>
          <w:ilvl w:val="0"/>
          <w:numId w:val="2"/>
        </w:numPr>
      </w:pPr>
      <w:r>
        <w:t xml:space="preserve">GitHub: Automatic replication to secondary region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SharePoint: Microsoft 365 built-in redundancy</w:t>
      </w:r>
    </w:p>
    <w:p>
      <w:pPr>
        <w:spacing w:after="60"/>
      </w:pPr>
      <w:r>
        <w:rPr>
          <w:b/>
          <w:bCs/>
        </w:rPr>
        <w:t xml:space="preserve">Configuration &amp; Infrastructure:</w:t>
      </w:r>
    </w:p>
    <w:p>
      <w:pPr>
        <w:pStyle w:val="ListParagraph"/>
        <w:numPr>
          <w:ilvl w:val="0"/>
          <w:numId w:val="2"/>
        </w:numPr>
      </w:pPr>
      <w:r>
        <w:t xml:space="preserve">Infrastructure as Code (IaC) in GitHub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AWS snapshot policy: Daily with 30-day retention</w:t>
      </w:r>
    </w:p>
    <w:p>
      <w:pPr>
        <w:pStyle w:val="Heading1"/>
      </w:pPr>
      <w:r>
        <w:t xml:space="preserve">4. Disaster Recovery</w:t>
      </w:r>
    </w:p>
    <w:p>
      <w:pPr>
        <w:spacing w:after="60"/>
      </w:pPr>
      <w:r>
        <w:rPr>
          <w:b/>
          <w:bCs/>
        </w:rPr>
        <w:t xml:space="preserve">Recovery Time Objective (RTO):</w:t>
      </w:r>
    </w:p>
    <w:p>
      <w:pPr>
        <w:pStyle w:val="ListParagraph"/>
        <w:numPr>
          <w:ilvl w:val="0"/>
          <w:numId w:val="2"/>
        </w:numPr>
      </w:pPr>
      <w:r>
        <w:t xml:space="preserve">Critical systems: 4 hours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Non-critical systems: 24 hours</w:t>
      </w:r>
    </w:p>
    <w:p>
      <w:pPr>
        <w:spacing w:after="60"/>
      </w:pPr>
      <w:r>
        <w:rPr>
          <w:b/>
          <w:bCs/>
        </w:rPr>
        <w:t xml:space="preserve">Recovery Point Objective (RPO):</w:t>
      </w:r>
    </w:p>
    <w:p>
      <w:pPr>
        <w:pStyle w:val="ListParagraph"/>
        <w:numPr>
          <w:ilvl w:val="0"/>
          <w:numId w:val="2"/>
        </w:numPr>
      </w:pPr>
      <w:r>
        <w:t xml:space="preserve">Database: 6 hours (incremental backup interval)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Code: Near-zero (GitHub replication)</w:t>
      </w:r>
    </w:p>
    <w:p>
      <w:pPr>
        <w:pStyle w:val="Heading1"/>
      </w:pPr>
      <w:r>
        <w:t xml:space="preserve">5. Testing Requirements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Restore test: Monthly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Full DR drill: Annually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Results documented and reviewed by Quality Manager</w:t>
      </w:r>
    </w:p>
    <w:p>
      <w:pPr>
        <w:pStyle w:val="Heading1"/>
      </w:pPr>
      <w:r>
        <w:t xml:space="preserve">6. Approvals</w:t>
      </w:r>
    </w:p>
    <w:p>
      <w:pPr>
        <w:spacing w:after="120"/>
      </w:pPr>
      <w:r>
        <w:t xml:space="preserve">This document requires electronic signature approval via DocuSign (21 CFR Part 11 compliant).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Author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[Name]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[DocuSign]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Reviewer (QA Lead)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[Name]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[DocuSign]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Approver (Quality Manager)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[Name]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[DocuSign]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2025-12-13T00:02:58.119Z</dcterms:created>
  <dcterms:modified xsi:type="dcterms:W3CDTF">2025-12-13T00:02:58.120Z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