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gents.md"/>
    <w:p>
      <w:pPr>
        <w:pStyle w:val="Heading1"/>
      </w:pPr>
      <w:r>
        <w:t xml:space="preserve">AGENTS.md</w:t>
      </w:r>
    </w:p>
    <w:bookmarkEnd w:id="20"/>
    <w:bookmarkStart w:id="46" w:name="agent-instructions"/>
    <w:p>
      <w:pPr>
        <w:pStyle w:val="Heading1"/>
      </w:pPr>
      <w:r>
        <w:t xml:space="preserve">Agent Instructions</w:t>
      </w:r>
    </w:p>
    <w:p>
      <w:pPr>
        <w:pStyle w:val="FirstParagraph"/>
      </w:pPr>
      <w:r>
        <w:t xml:space="preserve">This file governs autonomous work inside this repository.</w:t>
      </w:r>
    </w:p>
    <w:p>
      <w:pPr>
        <w:pStyle w:val="BodyText"/>
      </w:pPr>
      <w:r>
        <w:t xml:space="preserve">It applies to all files and directories beneath the repository root unless a more specific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exists in a subdirectory.</w:t>
      </w:r>
    </w:p>
    <w:p>
      <w:pPr>
        <w:pStyle w:val="BodyText"/>
      </w:pPr>
      <w:r>
        <w:t xml:space="preserve">The agent must also read and follow: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FIRE_AWAY.md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PROGRESS.md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01"/>
        </w:numPr>
      </w:pPr>
      <w:r>
        <w:t xml:space="preserve">Applicable architecture decisions</w:t>
      </w:r>
    </w:p>
    <w:p>
      <w:pPr>
        <w:pStyle w:val="Compact"/>
        <w:numPr>
          <w:ilvl w:val="0"/>
          <w:numId w:val="1001"/>
        </w:numPr>
      </w:pPr>
      <w:r>
        <w:t xml:space="preserve">Applicable specifications</w:t>
      </w:r>
    </w:p>
    <w:p>
      <w:pPr>
        <w:pStyle w:val="Compact"/>
        <w:numPr>
          <w:ilvl w:val="0"/>
          <w:numId w:val="1001"/>
        </w:numPr>
      </w:pPr>
      <w:r>
        <w:t xml:space="preserve">Applicable roadmap documents</w:t>
      </w:r>
    </w:p>
    <w:p>
      <w:pPr>
        <w:pStyle w:val="FirstParagraph"/>
      </w:pPr>
      <w:r>
        <w:t xml:space="preserve">When instructions conflict, use this order:</w:t>
      </w:r>
    </w:p>
    <w:p>
      <w:pPr>
        <w:pStyle w:val="Compact"/>
        <w:numPr>
          <w:ilvl w:val="0"/>
          <w:numId w:val="1002"/>
        </w:numPr>
      </w:pPr>
      <w:r>
        <w:t xml:space="preserve">Explicit human instruction in the current task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FIRE_AWAY.md</w:t>
      </w:r>
    </w:p>
    <w:p>
      <w:pPr>
        <w:pStyle w:val="Compact"/>
        <w:numPr>
          <w:ilvl w:val="0"/>
          <w:numId w:val="1002"/>
        </w:numPr>
      </w:pPr>
      <w:r>
        <w:t xml:space="preserve">The closest applicable</w:t>
      </w:r>
      <w:r>
        <w:t xml:space="preserve"> </w:t>
      </w:r>
      <w:r>
        <w:rPr>
          <w:rStyle w:val="VerbatimChar"/>
        </w:rPr>
        <w:t xml:space="preserve">AGENTS.md</w:t>
      </w:r>
    </w:p>
    <w:p>
      <w:pPr>
        <w:pStyle w:val="Compact"/>
        <w:numPr>
          <w:ilvl w:val="0"/>
          <w:numId w:val="1002"/>
        </w:numPr>
      </w:pPr>
      <w:r>
        <w:t xml:space="preserve">Locked architecture decisions</w:t>
      </w:r>
    </w:p>
    <w:p>
      <w:pPr>
        <w:pStyle w:val="Compact"/>
        <w:numPr>
          <w:ilvl w:val="0"/>
          <w:numId w:val="1002"/>
        </w:numPr>
      </w:pPr>
      <w:r>
        <w:t xml:space="preserve">Specifications and contracts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PROGRESS.md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02"/>
        </w:numPr>
      </w:pPr>
      <w:r>
        <w:t xml:space="preserve">Existing implementation patterns</w:t>
      </w:r>
    </w:p>
    <w:p>
      <w:pPr>
        <w:pStyle w:val="FirstParagraph"/>
      </w:pPr>
      <w:r>
        <w:t xml:space="preserve">Do not silently ignore a conflict.</w:t>
      </w:r>
    </w:p>
    <w:p>
      <w:r>
        <w:pict>
          <v:rect style="width:0;height:1.5pt" o:hralign="center" o:hrstd="t" o:hr="t"/>
        </w:pict>
      </w:r>
    </w:p>
    <w:bookmarkStart w:id="21" w:name="mission"/>
    <w:p>
      <w:pPr>
        <w:pStyle w:val="Heading2"/>
      </w:pPr>
      <w:r>
        <w:t xml:space="preserve">1. Mission</w:t>
      </w:r>
    </w:p>
    <w:p>
      <w:pPr>
        <w:pStyle w:val="FirstParagraph"/>
      </w:pPr>
      <w:r>
        <w:t xml:space="preserve">Work autonomously inside the dedicated VM and advance the project as far as realistically possible.</w:t>
      </w:r>
    </w:p>
    <w:p>
      <w:pPr>
        <w:pStyle w:val="BodyText"/>
      </w:pPr>
      <w:r>
        <w:t xml:space="preserve">Do not repeatedly ask for approval.</w:t>
      </w:r>
    </w:p>
    <w:p>
      <w:pPr>
        <w:pStyle w:val="BodyText"/>
      </w:pPr>
      <w:r>
        <w:t xml:space="preserve">Continue through:</w:t>
      </w:r>
    </w:p>
    <w:p>
      <w:pPr>
        <w:pStyle w:val="Compact"/>
        <w:numPr>
          <w:ilvl w:val="0"/>
          <w:numId w:val="1003"/>
        </w:numPr>
      </w:pPr>
      <w:r>
        <w:t xml:space="preserve">Inspection</w:t>
      </w:r>
    </w:p>
    <w:p>
      <w:pPr>
        <w:pStyle w:val="Compact"/>
        <w:numPr>
          <w:ilvl w:val="0"/>
          <w:numId w:val="1003"/>
        </w:numPr>
      </w:pPr>
      <w:r>
        <w:t xml:space="preserve">Planning</w:t>
      </w:r>
    </w:p>
    <w:p>
      <w:pPr>
        <w:pStyle w:val="Compact"/>
        <w:numPr>
          <w:ilvl w:val="0"/>
          <w:numId w:val="1003"/>
        </w:numPr>
      </w:pPr>
      <w:r>
        <w:t xml:space="preserve">Implementation</w:t>
      </w:r>
    </w:p>
    <w:p>
      <w:pPr>
        <w:pStyle w:val="Compact"/>
        <w:numPr>
          <w:ilvl w:val="0"/>
          <w:numId w:val="1003"/>
        </w:numPr>
      </w:pPr>
      <w:r>
        <w:t xml:space="preserve">Testing</w:t>
      </w:r>
    </w:p>
    <w:p>
      <w:pPr>
        <w:pStyle w:val="Compact"/>
        <w:numPr>
          <w:ilvl w:val="0"/>
          <w:numId w:val="1003"/>
        </w:numPr>
      </w:pPr>
      <w:r>
        <w:t xml:space="preserve">Debugging</w:t>
      </w:r>
    </w:p>
    <w:p>
      <w:pPr>
        <w:pStyle w:val="Compact"/>
        <w:numPr>
          <w:ilvl w:val="0"/>
          <w:numId w:val="1003"/>
        </w:numPr>
      </w:pPr>
      <w:r>
        <w:t xml:space="preserve">Documentation</w:t>
      </w:r>
    </w:p>
    <w:p>
      <w:pPr>
        <w:pStyle w:val="Compact"/>
        <w:numPr>
          <w:ilvl w:val="0"/>
          <w:numId w:val="1003"/>
        </w:numPr>
      </w:pPr>
      <w:r>
        <w:t xml:space="preserve">Git commits</w:t>
      </w:r>
    </w:p>
    <w:p>
      <w:pPr>
        <w:pStyle w:val="Compact"/>
        <w:numPr>
          <w:ilvl w:val="0"/>
          <w:numId w:val="1003"/>
        </w:numPr>
      </w:pPr>
      <w:r>
        <w:t xml:space="preserve">Progress updates</w:t>
      </w:r>
    </w:p>
    <w:p>
      <w:pPr>
        <w:pStyle w:val="FirstParagraph"/>
      </w:pPr>
      <w:r>
        <w:t xml:space="preserve">Stop only when the task is complete or a genuine human-only blocker is reached.</w:t>
      </w:r>
    </w:p>
    <w:p>
      <w:r>
        <w:pict>
          <v:rect style="width:0;height:1.5pt" o:hralign="center" o:hrstd="t" o:hr="t"/>
        </w:pict>
      </w:r>
    </w:p>
    <w:bookmarkEnd w:id="21"/>
    <w:bookmarkStart w:id="22" w:name="repository-boundary"/>
    <w:p>
      <w:pPr>
        <w:pStyle w:val="Heading2"/>
      </w:pPr>
      <w:r>
        <w:t xml:space="preserve">2. Repository Boundary</w:t>
      </w:r>
    </w:p>
    <w:p>
      <w:pPr>
        <w:pStyle w:val="FirstParagraph"/>
      </w:pPr>
      <w:r>
        <w:t xml:space="preserve">The repository root is the primary working boundary.</w:t>
      </w:r>
    </w:p>
    <w:p>
      <w:pPr>
        <w:pStyle w:val="BodyText"/>
      </w:pPr>
      <w:r>
        <w:t xml:space="preserve">The agent may use:</w:t>
      </w:r>
    </w:p>
    <w:p>
      <w:pPr>
        <w:pStyle w:val="Compact"/>
        <w:numPr>
          <w:ilvl w:val="0"/>
          <w:numId w:val="1004"/>
        </w:numPr>
      </w:pPr>
      <w:r>
        <w:t xml:space="preserve">Files inside the repository.</w:t>
      </w:r>
    </w:p>
    <w:p>
      <w:pPr>
        <w:pStyle w:val="Compact"/>
        <w:numPr>
          <w:ilvl w:val="0"/>
          <w:numId w:val="1004"/>
        </w:numPr>
      </w:pPr>
      <w:r>
        <w:t xml:space="preserve">Repository-local temporary files.</w:t>
      </w:r>
    </w:p>
    <w:p>
      <w:pPr>
        <w:pStyle w:val="Compact"/>
        <w:numPr>
          <w:ilvl w:val="0"/>
          <w:numId w:val="1004"/>
        </w:numPr>
      </w:pPr>
      <w:r>
        <w:t xml:space="preserve">Repository-local virtual environments.</w:t>
      </w:r>
    </w:p>
    <w:p>
      <w:pPr>
        <w:pStyle w:val="Compact"/>
        <w:numPr>
          <w:ilvl w:val="0"/>
          <w:numId w:val="1004"/>
        </w:numPr>
      </w:pPr>
      <w:r>
        <w:t xml:space="preserve">Repository-local caches.</w:t>
      </w:r>
    </w:p>
    <w:p>
      <w:pPr>
        <w:pStyle w:val="Compact"/>
        <w:numPr>
          <w:ilvl w:val="0"/>
          <w:numId w:val="1004"/>
        </w:numPr>
      </w:pPr>
      <w:r>
        <w:t xml:space="preserve">User-level development tools inside the VM.</w:t>
      </w:r>
    </w:p>
    <w:p>
      <w:pPr>
        <w:pStyle w:val="Compact"/>
        <w:numPr>
          <w:ilvl w:val="0"/>
          <w:numId w:val="1004"/>
        </w:numPr>
      </w:pPr>
      <w:r>
        <w:t xml:space="preserve">VM-local packages strictly required for the project.</w:t>
      </w:r>
    </w:p>
    <w:p>
      <w:pPr>
        <w:pStyle w:val="FirstParagraph"/>
      </w:pPr>
      <w:r>
        <w:t xml:space="preserve">The agent must not inspect or modify:</w:t>
      </w:r>
    </w:p>
    <w:p>
      <w:pPr>
        <w:pStyle w:val="Compact"/>
        <w:numPr>
          <w:ilvl w:val="0"/>
          <w:numId w:val="1005"/>
        </w:numPr>
      </w:pPr>
      <w:r>
        <w:t xml:space="preserve">The physical host.</w:t>
      </w:r>
    </w:p>
    <w:p>
      <w:pPr>
        <w:pStyle w:val="Compact"/>
        <w:numPr>
          <w:ilvl w:val="0"/>
          <w:numId w:val="1005"/>
        </w:numPr>
      </w:pPr>
      <w:r>
        <w:t xml:space="preserve">Hypervisor settings.</w:t>
      </w:r>
    </w:p>
    <w:p>
      <w:pPr>
        <w:pStyle w:val="Compact"/>
        <w:numPr>
          <w:ilvl w:val="0"/>
          <w:numId w:val="1005"/>
        </w:numPr>
      </w:pPr>
      <w:r>
        <w:t xml:space="preserve">Other VMs.</w:t>
      </w:r>
    </w:p>
    <w:p>
      <w:pPr>
        <w:pStyle w:val="Compact"/>
        <w:numPr>
          <w:ilvl w:val="0"/>
          <w:numId w:val="1005"/>
        </w:numPr>
      </w:pPr>
      <w:r>
        <w:t xml:space="preserve">Unrelated home-directory content.</w:t>
      </w:r>
    </w:p>
    <w:p>
      <w:pPr>
        <w:pStyle w:val="Compact"/>
        <w:numPr>
          <w:ilvl w:val="0"/>
          <w:numId w:val="1005"/>
        </w:numPr>
      </w:pPr>
      <w:r>
        <w:t xml:space="preserve">Unrelated repositories.</w:t>
      </w:r>
    </w:p>
    <w:p>
      <w:pPr>
        <w:pStyle w:val="Compact"/>
        <w:numPr>
          <w:ilvl w:val="0"/>
          <w:numId w:val="1005"/>
        </w:numPr>
      </w:pPr>
      <w:r>
        <w:t xml:space="preserve">Host-mounted data outside the project.</w:t>
      </w:r>
    </w:p>
    <w:p>
      <w:pPr>
        <w:pStyle w:val="Compact"/>
        <w:numPr>
          <w:ilvl w:val="0"/>
          <w:numId w:val="1005"/>
        </w:numPr>
      </w:pPr>
      <w:r>
        <w:t xml:space="preserve">Host SSH configuration.</w:t>
      </w:r>
    </w:p>
    <w:p>
      <w:pPr>
        <w:pStyle w:val="Compact"/>
        <w:numPr>
          <w:ilvl w:val="0"/>
          <w:numId w:val="1005"/>
        </w:numPr>
      </w:pPr>
      <w:r>
        <w:t xml:space="preserve">Host firewall configuration.</w:t>
      </w:r>
    </w:p>
    <w:p>
      <w:pPr>
        <w:pStyle w:val="Compact"/>
        <w:numPr>
          <w:ilvl w:val="0"/>
          <w:numId w:val="1005"/>
        </w:numPr>
      </w:pPr>
      <w:r>
        <w:t xml:space="preserve">Network infrastructure.</w:t>
      </w:r>
    </w:p>
    <w:p>
      <w:pPr>
        <w:pStyle w:val="Compact"/>
        <w:numPr>
          <w:ilvl w:val="0"/>
          <w:numId w:val="1005"/>
        </w:numPr>
      </w:pPr>
      <w:r>
        <w:t xml:space="preserve">Production systems.</w:t>
      </w:r>
    </w:p>
    <w:p>
      <w:r>
        <w:pict>
          <v:rect style="width:0;height:1.5pt" o:hralign="center" o:hrstd="t" o:hr="t"/>
        </w:pict>
      </w:r>
    </w:p>
    <w:bookmarkEnd w:id="22"/>
    <w:bookmarkStart w:id="23" w:name="mandatory-preflight"/>
    <w:p>
      <w:pPr>
        <w:pStyle w:val="Heading2"/>
      </w:pPr>
      <w:r>
        <w:t xml:space="preserve">3. Mandatory Preflight</w:t>
      </w:r>
    </w:p>
    <w:p>
      <w:pPr>
        <w:pStyle w:val="FirstParagraph"/>
      </w:pPr>
      <w:r>
        <w:t xml:space="preserve">Before modifying project files:</w:t>
      </w:r>
    </w:p>
    <w:p>
      <w:pPr>
        <w:numPr>
          <w:ilvl w:val="0"/>
          <w:numId w:val="1006"/>
        </w:numPr>
      </w:pPr>
      <w:r>
        <w:t xml:space="preserve">Confirm the repository root.</w:t>
      </w:r>
    </w:p>
    <w:p>
      <w:pPr>
        <w:numPr>
          <w:ilvl w:val="0"/>
          <w:numId w:val="1006"/>
        </w:numPr>
      </w:pPr>
      <w:r>
        <w:t xml:space="preserve">Read this file completely.</w:t>
      </w:r>
    </w:p>
    <w:p>
      <w:pPr>
        <w:numPr>
          <w:ilvl w:val="0"/>
          <w:numId w:val="1006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FIRE_AWAY.md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Locate and read relevant:</w:t>
      </w:r>
    </w:p>
    <w:p>
      <w:pPr>
        <w:pStyle w:val="Compact"/>
        <w:numPr>
          <w:ilvl w:val="1"/>
          <w:numId w:val="1007"/>
        </w:numPr>
      </w:pPr>
      <w:r>
        <w:t xml:space="preserve">Architecture decisions</w:t>
      </w:r>
    </w:p>
    <w:p>
      <w:pPr>
        <w:pStyle w:val="Compact"/>
        <w:numPr>
          <w:ilvl w:val="1"/>
          <w:numId w:val="1007"/>
        </w:numPr>
      </w:pPr>
      <w:r>
        <w:t xml:space="preserve">Specifications</w:t>
      </w:r>
    </w:p>
    <w:p>
      <w:pPr>
        <w:pStyle w:val="Compact"/>
        <w:numPr>
          <w:ilvl w:val="1"/>
          <w:numId w:val="1007"/>
        </w:numPr>
      </w:pPr>
      <w:r>
        <w:t xml:space="preserve">Roadmaps</w:t>
      </w:r>
    </w:p>
    <w:p>
      <w:pPr>
        <w:pStyle w:val="Compact"/>
        <w:numPr>
          <w:ilvl w:val="1"/>
          <w:numId w:val="1007"/>
        </w:numPr>
      </w:pPr>
      <w:r>
        <w:t xml:space="preserve">Existing plans</w:t>
      </w:r>
    </w:p>
    <w:p>
      <w:pPr>
        <w:pStyle w:val="Compact"/>
        <w:numPr>
          <w:ilvl w:val="1"/>
          <w:numId w:val="1007"/>
        </w:numPr>
      </w:pPr>
      <w:r>
        <w:t xml:space="preserve">Build configuration</w:t>
      </w:r>
    </w:p>
    <w:p>
      <w:pPr>
        <w:pStyle w:val="Compact"/>
        <w:numPr>
          <w:ilvl w:val="1"/>
          <w:numId w:val="1007"/>
        </w:numPr>
      </w:pPr>
      <w:r>
        <w:t xml:space="preserve">Test configuration</w:t>
      </w:r>
    </w:p>
    <w:p>
      <w:pPr>
        <w:numPr>
          <w:ilvl w:val="0"/>
          <w:numId w:val="1006"/>
        </w:numPr>
      </w:pPr>
      <w:r>
        <w:t xml:space="preserve">Run:</w:t>
      </w:r>
    </w:p>
    <w:p>
      <w:pPr>
        <w:pStyle w:val="SourceCode"/>
      </w:pPr>
      <w:r>
        <w:rPr>
          <w:rStyle w:val="BuiltInTok"/>
        </w:rPr>
        <w:t xml:space="preserve">pwd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--decorate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15</w:t>
      </w:r>
    </w:p>
    <w:p>
      <w:pPr>
        <w:pStyle w:val="Compact"/>
        <w:numPr>
          <w:ilvl w:val="0"/>
          <w:numId w:val="1008"/>
        </w:numPr>
      </w:pPr>
      <w:r>
        <w:t xml:space="preserve">Identify and preserve pre-existing changes.</w:t>
      </w:r>
    </w:p>
    <w:p>
      <w:pPr>
        <w:pStyle w:val="Compact"/>
        <w:numPr>
          <w:ilvl w:val="0"/>
          <w:numId w:val="1008"/>
        </w:numPr>
      </w:pPr>
      <w:r>
        <w:t xml:space="preserve">Determine the supported development commands from repository evidence.</w:t>
      </w:r>
    </w:p>
    <w:p>
      <w:pPr>
        <w:pStyle w:val="Compact"/>
        <w:numPr>
          <w:ilvl w:val="0"/>
          <w:numId w:val="1008"/>
        </w:numPr>
      </w:pPr>
      <w:r>
        <w:t xml:space="preserve">Run an initial validation pass when practical.</w:t>
      </w:r>
    </w:p>
    <w:p>
      <w:pPr>
        <w:pStyle w:val="FirstParagraph"/>
      </w:pPr>
      <w:r>
        <w:t xml:space="preserve">Do not assume the repository is clean.</w:t>
      </w:r>
    </w:p>
    <w:p>
      <w:pPr>
        <w:pStyle w:val="BodyText"/>
      </w:pPr>
      <w:r>
        <w:t xml:space="preserve">Do not discard unknown work.</w:t>
      </w:r>
    </w:p>
    <w:p>
      <w:r>
        <w:pict>
          <v:rect style="width:0;height:1.5pt" o:hralign="center" o:hrstd="t" o:hr="t"/>
        </w:pict>
      </w:r>
    </w:p>
    <w:bookmarkEnd w:id="23"/>
    <w:bookmarkStart w:id="24" w:name="autonomous-permissions"/>
    <w:p>
      <w:pPr>
        <w:pStyle w:val="Heading2"/>
      </w:pPr>
      <w:r>
        <w:t xml:space="preserve">4. Autonomous Permissions</w:t>
      </w:r>
    </w:p>
    <w:p>
      <w:pPr>
        <w:pStyle w:val="FirstParagraph"/>
      </w:pPr>
      <w:r>
        <w:t xml:space="preserve">Without further approval, the agent may:</w:t>
      </w:r>
    </w:p>
    <w:p>
      <w:pPr>
        <w:pStyle w:val="Compact"/>
        <w:numPr>
          <w:ilvl w:val="0"/>
          <w:numId w:val="1009"/>
        </w:numPr>
      </w:pPr>
      <w:r>
        <w:t xml:space="preserve">Read and search the repository.</w:t>
      </w:r>
    </w:p>
    <w:p>
      <w:pPr>
        <w:pStyle w:val="Compact"/>
        <w:numPr>
          <w:ilvl w:val="0"/>
          <w:numId w:val="1009"/>
        </w:numPr>
      </w:pPr>
      <w:r>
        <w:t xml:space="preserve">Create and edit project files.</w:t>
      </w:r>
    </w:p>
    <w:p>
      <w:pPr>
        <w:pStyle w:val="Compact"/>
        <w:numPr>
          <w:ilvl w:val="0"/>
          <w:numId w:val="1009"/>
        </w:numPr>
      </w:pPr>
      <w:r>
        <w:t xml:space="preserve">Move or remove project files when clearly justified.</w:t>
      </w:r>
    </w:p>
    <w:p>
      <w:pPr>
        <w:pStyle w:val="Compact"/>
        <w:numPr>
          <w:ilvl w:val="0"/>
          <w:numId w:val="1009"/>
        </w:numPr>
      </w:pPr>
      <w:r>
        <w:t xml:space="preserve">Add and update tests.</w:t>
      </w:r>
    </w:p>
    <w:p>
      <w:pPr>
        <w:pStyle w:val="Compact"/>
        <w:numPr>
          <w:ilvl w:val="0"/>
          <w:numId w:val="1009"/>
        </w:numPr>
      </w:pPr>
      <w:r>
        <w:t xml:space="preserve">Run project commands.</w:t>
      </w:r>
    </w:p>
    <w:p>
      <w:pPr>
        <w:pStyle w:val="Compact"/>
        <w:numPr>
          <w:ilvl w:val="0"/>
          <w:numId w:val="1009"/>
        </w:numPr>
      </w:pPr>
      <w:r>
        <w:t xml:space="preserve">Create a repository-local environment.</w:t>
      </w:r>
    </w:p>
    <w:p>
      <w:pPr>
        <w:pStyle w:val="Compact"/>
        <w:numPr>
          <w:ilvl w:val="0"/>
          <w:numId w:val="1009"/>
        </w:numPr>
      </w:pPr>
      <w:r>
        <w:t xml:space="preserve">Install project dependencies into that environment.</w:t>
      </w:r>
    </w:p>
    <w:p>
      <w:pPr>
        <w:pStyle w:val="Compact"/>
        <w:numPr>
          <w:ilvl w:val="0"/>
          <w:numId w:val="1009"/>
        </w:numPr>
      </w:pPr>
      <w:r>
        <w:t xml:space="preserve">Use documented setup scripts.</w:t>
      </w:r>
    </w:p>
    <w:p>
      <w:pPr>
        <w:pStyle w:val="Compact"/>
        <w:numPr>
          <w:ilvl w:val="0"/>
          <w:numId w:val="1009"/>
        </w:numPr>
      </w:pPr>
      <w:r>
        <w:t xml:space="preserve">Install a strictly necessary package inside the VM.</w:t>
      </w:r>
    </w:p>
    <w:p>
      <w:pPr>
        <w:pStyle w:val="Compact"/>
        <w:numPr>
          <w:ilvl w:val="0"/>
          <w:numId w:val="1009"/>
        </w:numPr>
      </w:pPr>
      <w:r>
        <w:t xml:space="preserve">Run local development services.</w:t>
      </w:r>
    </w:p>
    <w:p>
      <w:pPr>
        <w:pStyle w:val="Compact"/>
        <w:numPr>
          <w:ilvl w:val="0"/>
          <w:numId w:val="1009"/>
        </w:numPr>
      </w:pPr>
      <w:r>
        <w:t xml:space="preserve">Update project documentation.</w:t>
      </w:r>
    </w:p>
    <w:p>
      <w:pPr>
        <w:pStyle w:val="Compact"/>
        <w:numPr>
          <w:ilvl w:val="0"/>
          <w:numId w:val="1009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Create a dedicated Git branch.</w:t>
      </w:r>
    </w:p>
    <w:p>
      <w:pPr>
        <w:pStyle w:val="Compact"/>
        <w:numPr>
          <w:ilvl w:val="0"/>
          <w:numId w:val="1009"/>
        </w:numPr>
      </w:pPr>
      <w:r>
        <w:t xml:space="preserve">Create focused commits.</w:t>
      </w:r>
    </w:p>
    <w:p>
      <w:pPr>
        <w:pStyle w:val="Compact"/>
        <w:numPr>
          <w:ilvl w:val="0"/>
          <w:numId w:val="1009"/>
        </w:numPr>
      </w:pPr>
      <w:r>
        <w:t xml:space="preserve">Push the dedicated branch when authentication already works.</w:t>
      </w:r>
    </w:p>
    <w:p>
      <w:pPr>
        <w:pStyle w:val="FirstParagraph"/>
      </w:pPr>
      <w:r>
        <w:t xml:space="preserve">Routine development actions do not require confirmation.</w:t>
      </w:r>
    </w:p>
    <w:p>
      <w:r>
        <w:pict>
          <v:rect style="width:0;height:1.5pt" o:hralign="center" o:hrstd="t" o:hr="t"/>
        </w:pict>
      </w:r>
    </w:p>
    <w:bookmarkEnd w:id="24"/>
    <w:bookmarkStart w:id="25" w:name="actions-requiring-human-input"/>
    <w:p>
      <w:pPr>
        <w:pStyle w:val="Heading2"/>
      </w:pPr>
      <w:r>
        <w:t xml:space="preserve">5. Actions Requiring Human Input</w:t>
      </w:r>
    </w:p>
    <w:p>
      <w:pPr>
        <w:pStyle w:val="FirstParagraph"/>
      </w:pPr>
      <w:r>
        <w:t xml:space="preserve">Stop and request human input before:</w:t>
      </w:r>
    </w:p>
    <w:p>
      <w:pPr>
        <w:pStyle w:val="Compact"/>
        <w:numPr>
          <w:ilvl w:val="0"/>
          <w:numId w:val="1010"/>
        </w:numPr>
      </w:pPr>
      <w:r>
        <w:t xml:space="preserve">Deploying to production.</w:t>
      </w:r>
    </w:p>
    <w:p>
      <w:pPr>
        <w:pStyle w:val="Compact"/>
        <w:numPr>
          <w:ilvl w:val="0"/>
          <w:numId w:val="1010"/>
        </w:numPr>
      </w:pPr>
      <w:r>
        <w:t xml:space="preserve">Modifying live infrastructure.</w:t>
      </w:r>
    </w:p>
    <w:p>
      <w:pPr>
        <w:pStyle w:val="Compact"/>
        <w:numPr>
          <w:ilvl w:val="0"/>
          <w:numId w:val="1010"/>
        </w:numPr>
      </w:pPr>
      <w:r>
        <w:t xml:space="preserve">Deleting user data.</w:t>
      </w:r>
    </w:p>
    <w:p>
      <w:pPr>
        <w:pStyle w:val="Compact"/>
        <w:numPr>
          <w:ilvl w:val="0"/>
          <w:numId w:val="1010"/>
        </w:numPr>
      </w:pPr>
      <w:r>
        <w:t xml:space="preserve">Running an irreversible migration.</w:t>
      </w:r>
    </w:p>
    <w:p>
      <w:pPr>
        <w:pStyle w:val="Compact"/>
        <w:numPr>
          <w:ilvl w:val="0"/>
          <w:numId w:val="1010"/>
        </w:numPr>
      </w:pPr>
      <w:r>
        <w:t xml:space="preserve">Rotating or invalidating credentials.</w:t>
      </w:r>
    </w:p>
    <w:p>
      <w:pPr>
        <w:pStyle w:val="Compact"/>
        <w:numPr>
          <w:ilvl w:val="0"/>
          <w:numId w:val="1010"/>
        </w:numPr>
      </w:pPr>
      <w:r>
        <w:t xml:space="preserve">Purchasing or enabling a paid service.</w:t>
      </w:r>
    </w:p>
    <w:p>
      <w:pPr>
        <w:pStyle w:val="Compact"/>
        <w:numPr>
          <w:ilvl w:val="0"/>
          <w:numId w:val="1010"/>
        </w:numPr>
      </w:pPr>
      <w:r>
        <w:t xml:space="preserve">Changing the physical host.</w:t>
      </w:r>
    </w:p>
    <w:p>
      <w:pPr>
        <w:pStyle w:val="Compact"/>
        <w:numPr>
          <w:ilvl w:val="0"/>
          <w:numId w:val="1010"/>
        </w:numPr>
      </w:pPr>
      <w:r>
        <w:t xml:space="preserve">Changing hypervisor settings.</w:t>
      </w:r>
    </w:p>
    <w:p>
      <w:pPr>
        <w:pStyle w:val="Compact"/>
        <w:numPr>
          <w:ilvl w:val="0"/>
          <w:numId w:val="1010"/>
        </w:numPr>
      </w:pPr>
      <w:r>
        <w:t xml:space="preserve">Modifying network or firewall configuration.</w:t>
      </w:r>
    </w:p>
    <w:p>
      <w:pPr>
        <w:pStyle w:val="Compact"/>
        <w:numPr>
          <w:ilvl w:val="0"/>
          <w:numId w:val="1010"/>
        </w:numPr>
      </w:pPr>
      <w:r>
        <w:t xml:space="preserve">Exposing a service beyond the VM.</w:t>
      </w:r>
    </w:p>
    <w:p>
      <w:pPr>
        <w:pStyle w:val="Compact"/>
        <w:numPr>
          <w:ilvl w:val="0"/>
          <w:numId w:val="1010"/>
        </w:numPr>
      </w:pPr>
      <w:r>
        <w:t xml:space="preserve">Rewriting shared Git history.</w:t>
      </w:r>
    </w:p>
    <w:p>
      <w:pPr>
        <w:pStyle w:val="Compact"/>
        <w:numPr>
          <w:ilvl w:val="0"/>
          <w:numId w:val="1010"/>
        </w:numPr>
      </w:pPr>
      <w:r>
        <w:t xml:space="preserve">Force-pushing.</w:t>
      </w:r>
    </w:p>
    <w:p>
      <w:pPr>
        <w:pStyle w:val="Compact"/>
        <w:numPr>
          <w:ilvl w:val="0"/>
          <w:numId w:val="1010"/>
        </w:numPr>
      </w:pPr>
      <w:r>
        <w:t xml:space="preserve">Merging into the default branch.</w:t>
      </w:r>
    </w:p>
    <w:p>
      <w:pPr>
        <w:pStyle w:val="Compact"/>
        <w:numPr>
          <w:ilvl w:val="0"/>
          <w:numId w:val="1010"/>
        </w:numPr>
      </w:pPr>
      <w:r>
        <w:t xml:space="preserve">Choosing between materially different product or architecture outcomes not resolved by project documents.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WAITING_FOR_HUMAN</w:t>
      </w:r>
      <w:r>
        <w:t xml:space="preserve"> </w:t>
      </w:r>
      <w:r>
        <w:t xml:space="preserve">format from</w:t>
      </w:r>
      <w:r>
        <w:t xml:space="preserve"> </w:t>
      </w:r>
      <w:r>
        <w:rPr>
          <w:rStyle w:val="VerbatimChar"/>
        </w:rPr>
        <w:t xml:space="preserve">FIRE_AWAY.md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9" w:name="development-environment"/>
    <w:p>
      <w:pPr>
        <w:pStyle w:val="Heading2"/>
      </w:pPr>
      <w:r>
        <w:t xml:space="preserve">6. Development Environment</w:t>
      </w:r>
    </w:p>
    <w:p>
      <w:pPr>
        <w:pStyle w:val="FirstParagraph"/>
      </w:pPr>
      <w:r>
        <w:t xml:space="preserve">Prefer the environment already established by the repository.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.venv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venv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node_modules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vendor</w:t>
      </w:r>
    </w:p>
    <w:p>
      <w:pPr>
        <w:pStyle w:val="Compact"/>
        <w:numPr>
          <w:ilvl w:val="0"/>
          <w:numId w:val="1011"/>
        </w:numPr>
      </w:pPr>
      <w:r>
        <w:t xml:space="preserve">Container-based development</w:t>
      </w:r>
    </w:p>
    <w:p>
      <w:pPr>
        <w:pStyle w:val="Compact"/>
        <w:numPr>
          <w:ilvl w:val="0"/>
          <w:numId w:val="1011"/>
        </w:numPr>
      </w:pPr>
      <w:r>
        <w:t xml:space="preserve">A project-specific task runner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Makefile</w:t>
      </w:r>
    </w:p>
    <w:p>
      <w:pPr>
        <w:pStyle w:val="Compact"/>
        <w:numPr>
          <w:ilvl w:val="0"/>
          <w:numId w:val="1011"/>
        </w:numPr>
      </w:pPr>
      <w:r>
        <w:t xml:space="preserve">A package-manager lockfile</w:t>
      </w:r>
    </w:p>
    <w:p>
      <w:pPr>
        <w:pStyle w:val="FirstParagraph"/>
      </w:pPr>
      <w:r>
        <w:t xml:space="preserve">Do not replace an existing environment strategy without a strong technical reason.</w:t>
      </w:r>
    </w:p>
    <w:bookmarkStart w:id="26" w:name="python-projects"/>
    <w:p>
      <w:pPr>
        <w:pStyle w:val="Heading3"/>
      </w:pPr>
      <w:r>
        <w:t xml:space="preserve">Python projects</w:t>
      </w:r>
    </w:p>
    <w:p>
      <w:pPr>
        <w:pStyle w:val="FirstParagraph"/>
      </w:pPr>
      <w:r>
        <w:t xml:space="preserve">Prefer: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</w:p>
    <w:p>
      <w:pPr>
        <w:pStyle w:val="FirstParagraph"/>
      </w:pPr>
      <w:r>
        <w:t xml:space="preserve">Install dependencies using the repository’s declared dependency files.</w:t>
      </w:r>
    </w:p>
    <w:p>
      <w:pPr>
        <w:pStyle w:val="BodyText"/>
      </w:pPr>
      <w:r>
        <w:t xml:space="preserve">Do not install Python packages globally.</w:t>
      </w:r>
    </w:p>
    <w:bookmarkEnd w:id="26"/>
    <w:bookmarkStart w:id="27" w:name="node-projects"/>
    <w:p>
      <w:pPr>
        <w:pStyle w:val="Heading3"/>
      </w:pPr>
      <w:r>
        <w:t xml:space="preserve">Node projects</w:t>
      </w:r>
    </w:p>
    <w:p>
      <w:pPr>
        <w:pStyle w:val="FirstParagraph"/>
      </w:pPr>
      <w:r>
        <w:t xml:space="preserve">Use the package manager indicated by the lockfile: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package-lock.json</w:t>
      </w:r>
      <w:r>
        <w:t xml:space="preserve"> </w:t>
      </w:r>
      <w:r>
        <w:t xml:space="preserve">→ npm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pnpm-lock.yaml</w:t>
      </w:r>
      <w:r>
        <w:t xml:space="preserve"> </w:t>
      </w:r>
      <w:r>
        <w:t xml:space="preserve">→ pnpm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yarn.lock</w:t>
      </w:r>
      <w:r>
        <w:t xml:space="preserve"> </w:t>
      </w:r>
      <w:r>
        <w:t xml:space="preserve">→ yarn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bun.lock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bun.lockb</w:t>
      </w:r>
      <w:r>
        <w:t xml:space="preserve"> </w:t>
      </w:r>
      <w:r>
        <w:t xml:space="preserve">→ bun</w:t>
      </w:r>
    </w:p>
    <w:p>
      <w:pPr>
        <w:pStyle w:val="FirstParagraph"/>
      </w:pPr>
      <w:r>
        <w:t xml:space="preserve">Do not replace the lockfile or package manager casually.</w:t>
      </w:r>
    </w:p>
    <w:bookmarkEnd w:id="27"/>
    <w:bookmarkStart w:id="28" w:name="system-packages"/>
    <w:p>
      <w:pPr>
        <w:pStyle w:val="Heading3"/>
      </w:pPr>
      <w:r>
        <w:t xml:space="preserve">System packages</w:t>
      </w:r>
    </w:p>
    <w:p>
      <w:pPr>
        <w:pStyle w:val="FirstParagraph"/>
      </w:pPr>
      <w:r>
        <w:t xml:space="preserve">Install a VM-local system package only when:</w:t>
      </w:r>
    </w:p>
    <w:p>
      <w:pPr>
        <w:pStyle w:val="Compact"/>
        <w:numPr>
          <w:ilvl w:val="0"/>
          <w:numId w:val="1013"/>
        </w:numPr>
      </w:pPr>
      <w:r>
        <w:t xml:space="preserve">It is clearly required.</w:t>
      </w:r>
    </w:p>
    <w:p>
      <w:pPr>
        <w:pStyle w:val="Compact"/>
        <w:numPr>
          <w:ilvl w:val="0"/>
          <w:numId w:val="1013"/>
        </w:numPr>
      </w:pPr>
      <w:r>
        <w:t xml:space="preserve">No reasonable repository-local alternative exists.</w:t>
      </w:r>
    </w:p>
    <w:p>
      <w:pPr>
        <w:pStyle w:val="Compact"/>
        <w:numPr>
          <w:ilvl w:val="0"/>
          <w:numId w:val="1013"/>
        </w:numPr>
      </w:pPr>
      <w:r>
        <w:t xml:space="preserve">The package is narrowly scoped.</w:t>
      </w:r>
    </w:p>
    <w:p>
      <w:pPr>
        <w:pStyle w:val="Compact"/>
        <w:numPr>
          <w:ilvl w:val="0"/>
          <w:numId w:val="1013"/>
        </w:numPr>
      </w:pPr>
      <w:r>
        <w:t xml:space="preserve">The installation affects only the VM.</w:t>
      </w:r>
    </w:p>
    <w:p>
      <w:pPr>
        <w:pStyle w:val="FirstParagraph"/>
      </w:pPr>
      <w:r>
        <w:t xml:space="preserve">Record the package and command in the work log.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implementation-rules"/>
    <w:p>
      <w:pPr>
        <w:pStyle w:val="Heading2"/>
      </w:pPr>
      <w:r>
        <w:t xml:space="preserve">7. Implementation Rules</w:t>
      </w:r>
    </w:p>
    <w:p>
      <w:pPr>
        <w:pStyle w:val="FirstParagraph"/>
      </w:pPr>
      <w:r>
        <w:t xml:space="preserve">For every task:</w:t>
      </w:r>
    </w:p>
    <w:p>
      <w:pPr>
        <w:pStyle w:val="Compact"/>
        <w:numPr>
          <w:ilvl w:val="0"/>
          <w:numId w:val="1014"/>
        </w:numPr>
      </w:pPr>
      <w:r>
        <w:t xml:space="preserve">Understand the expected behavior.</w:t>
      </w:r>
    </w:p>
    <w:p>
      <w:pPr>
        <w:pStyle w:val="Compact"/>
        <w:numPr>
          <w:ilvl w:val="0"/>
          <w:numId w:val="1014"/>
        </w:numPr>
      </w:pPr>
      <w:r>
        <w:t xml:space="preserve">Inspect the existing implementation.</w:t>
      </w:r>
    </w:p>
    <w:p>
      <w:pPr>
        <w:pStyle w:val="Compact"/>
        <w:numPr>
          <w:ilvl w:val="0"/>
          <w:numId w:val="1014"/>
        </w:numPr>
      </w:pPr>
      <w:r>
        <w:t xml:space="preserve">Inspect relevant tests.</w:t>
      </w:r>
    </w:p>
    <w:p>
      <w:pPr>
        <w:pStyle w:val="Compact"/>
        <w:numPr>
          <w:ilvl w:val="0"/>
          <w:numId w:val="1014"/>
        </w:numPr>
      </w:pPr>
      <w:r>
        <w:t xml:space="preserve">Choose the smallest suitable change.</w:t>
      </w:r>
    </w:p>
    <w:p>
      <w:pPr>
        <w:pStyle w:val="Compact"/>
        <w:numPr>
          <w:ilvl w:val="0"/>
          <w:numId w:val="1014"/>
        </w:numPr>
      </w:pPr>
      <w:r>
        <w:t xml:space="preserve">Implement the change.</w:t>
      </w:r>
    </w:p>
    <w:p>
      <w:pPr>
        <w:pStyle w:val="Compact"/>
        <w:numPr>
          <w:ilvl w:val="0"/>
          <w:numId w:val="1014"/>
        </w:numPr>
      </w:pPr>
      <w:r>
        <w:t xml:space="preserve">Add or update tests.</w:t>
      </w:r>
    </w:p>
    <w:p>
      <w:pPr>
        <w:pStyle w:val="Compact"/>
        <w:numPr>
          <w:ilvl w:val="0"/>
          <w:numId w:val="1014"/>
        </w:numPr>
      </w:pPr>
      <w:r>
        <w:t xml:space="preserve">Run focused validation.</w:t>
      </w:r>
    </w:p>
    <w:p>
      <w:pPr>
        <w:pStyle w:val="Compact"/>
        <w:numPr>
          <w:ilvl w:val="0"/>
          <w:numId w:val="1014"/>
        </w:numPr>
      </w:pPr>
      <w:r>
        <w:t xml:space="preserve">Fix failures.</w:t>
      </w:r>
    </w:p>
    <w:p>
      <w:pPr>
        <w:pStyle w:val="Compact"/>
        <w:numPr>
          <w:ilvl w:val="0"/>
          <w:numId w:val="1014"/>
        </w:numPr>
      </w:pPr>
      <w:r>
        <w:t xml:space="preserve">Run broader validation.</w:t>
      </w:r>
    </w:p>
    <w:p>
      <w:pPr>
        <w:pStyle w:val="Compact"/>
        <w:numPr>
          <w:ilvl w:val="0"/>
          <w:numId w:val="1014"/>
        </w:numPr>
      </w:pPr>
      <w:r>
        <w:t xml:space="preserve">Inspect the final diff.</w:t>
      </w:r>
    </w:p>
    <w:p>
      <w:pPr>
        <w:pStyle w:val="Compact"/>
        <w:numPr>
          <w:ilvl w:val="0"/>
          <w:numId w:val="1014"/>
        </w:numPr>
      </w:pPr>
      <w:r>
        <w:t xml:space="preserve">Update documentation.</w:t>
      </w:r>
    </w:p>
    <w:p>
      <w:pPr>
        <w:pStyle w:val="Compact"/>
        <w:numPr>
          <w:ilvl w:val="0"/>
          <w:numId w:val="101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Commit the verified unit.</w:t>
      </w:r>
    </w:p>
    <w:p>
      <w:pPr>
        <w:pStyle w:val="FirstParagraph"/>
      </w:pPr>
      <w:r>
        <w:t xml:space="preserve">Prefer complete, testable vertical slices.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15"/>
        </w:numPr>
      </w:pPr>
      <w:r>
        <w:t xml:space="preserve">Large speculative rewrites.</w:t>
      </w:r>
    </w:p>
    <w:p>
      <w:pPr>
        <w:pStyle w:val="Compact"/>
        <w:numPr>
          <w:ilvl w:val="0"/>
          <w:numId w:val="1015"/>
        </w:numPr>
      </w:pPr>
      <w:r>
        <w:t xml:space="preserve">Placeholder implementations.</w:t>
      </w:r>
    </w:p>
    <w:p>
      <w:pPr>
        <w:pStyle w:val="Compact"/>
        <w:numPr>
          <w:ilvl w:val="0"/>
          <w:numId w:val="1015"/>
        </w:numPr>
      </w:pPr>
      <w:r>
        <w:t xml:space="preserve">Fake success paths.</w:t>
      </w:r>
    </w:p>
    <w:p>
      <w:pPr>
        <w:pStyle w:val="Compact"/>
        <w:numPr>
          <w:ilvl w:val="0"/>
          <w:numId w:val="1015"/>
        </w:numPr>
      </w:pPr>
      <w:r>
        <w:t xml:space="preserve">Tests that do not verify meaningful behavior.</w:t>
      </w:r>
    </w:p>
    <w:p>
      <w:pPr>
        <w:pStyle w:val="Compact"/>
        <w:numPr>
          <w:ilvl w:val="0"/>
          <w:numId w:val="1015"/>
        </w:numPr>
      </w:pPr>
      <w:r>
        <w:t xml:space="preserve">Unrelated formatting churn.</w:t>
      </w:r>
    </w:p>
    <w:p>
      <w:pPr>
        <w:pStyle w:val="Compact"/>
        <w:numPr>
          <w:ilvl w:val="0"/>
          <w:numId w:val="1015"/>
        </w:numPr>
      </w:pPr>
      <w:r>
        <w:t xml:space="preserve">Silent behavior changes.</w:t>
      </w:r>
    </w:p>
    <w:p>
      <w:pPr>
        <w:pStyle w:val="Compact"/>
        <w:numPr>
          <w:ilvl w:val="0"/>
          <w:numId w:val="1015"/>
        </w:numPr>
      </w:pPr>
      <w:r>
        <w:t xml:space="preserve">Architecture changes unsupported by project documents.</w:t>
      </w:r>
    </w:p>
    <w:p>
      <w:r>
        <w:pict>
          <v:rect style="width:0;height:1.5pt" o:hralign="center" o:hrstd="t" o:hr="t"/>
        </w:pict>
      </w:r>
    </w:p>
    <w:bookmarkEnd w:id="30"/>
    <w:bookmarkStart w:id="31" w:name="testing-and-validation"/>
    <w:p>
      <w:pPr>
        <w:pStyle w:val="Heading2"/>
      </w:pPr>
      <w:r>
        <w:t xml:space="preserve">8. Testing and Validation</w:t>
      </w:r>
    </w:p>
    <w:p>
      <w:pPr>
        <w:pStyle w:val="FirstParagraph"/>
      </w:pPr>
      <w:r>
        <w:t xml:space="preserve">Use the strongest validation supported by the repository.</w:t>
      </w:r>
    </w:p>
    <w:p>
      <w:pPr>
        <w:pStyle w:val="BodyText"/>
      </w:pPr>
      <w:r>
        <w:t xml:space="preserve">Where applicable, run:</w:t>
      </w:r>
    </w:p>
    <w:p>
      <w:pPr>
        <w:pStyle w:val="Compact"/>
        <w:numPr>
          <w:ilvl w:val="0"/>
          <w:numId w:val="1016"/>
        </w:numPr>
      </w:pPr>
      <w:r>
        <w:t xml:space="preserve">Unit tests</w:t>
      </w:r>
    </w:p>
    <w:p>
      <w:pPr>
        <w:pStyle w:val="Compact"/>
        <w:numPr>
          <w:ilvl w:val="0"/>
          <w:numId w:val="1016"/>
        </w:numPr>
      </w:pPr>
      <w:r>
        <w:t xml:space="preserve">Integration tests</w:t>
      </w:r>
    </w:p>
    <w:p>
      <w:pPr>
        <w:pStyle w:val="Compact"/>
        <w:numPr>
          <w:ilvl w:val="0"/>
          <w:numId w:val="1016"/>
        </w:numPr>
      </w:pPr>
      <w:r>
        <w:t xml:space="preserve">Type checking</w:t>
      </w:r>
    </w:p>
    <w:p>
      <w:pPr>
        <w:pStyle w:val="Compact"/>
        <w:numPr>
          <w:ilvl w:val="0"/>
          <w:numId w:val="1016"/>
        </w:numPr>
      </w:pPr>
      <w:r>
        <w:t xml:space="preserve">Linting</w:t>
      </w:r>
    </w:p>
    <w:p>
      <w:pPr>
        <w:pStyle w:val="Compact"/>
        <w:numPr>
          <w:ilvl w:val="0"/>
          <w:numId w:val="1016"/>
        </w:numPr>
      </w:pPr>
      <w:r>
        <w:t xml:space="preserve">Formatting checks</w:t>
      </w:r>
    </w:p>
    <w:p>
      <w:pPr>
        <w:pStyle w:val="Compact"/>
        <w:numPr>
          <w:ilvl w:val="0"/>
          <w:numId w:val="1016"/>
        </w:numPr>
      </w:pPr>
      <w:r>
        <w:t xml:space="preserve">Build checks</w:t>
      </w:r>
    </w:p>
    <w:p>
      <w:pPr>
        <w:pStyle w:val="Compact"/>
        <w:numPr>
          <w:ilvl w:val="0"/>
          <w:numId w:val="1016"/>
        </w:numPr>
      </w:pPr>
      <w:r>
        <w:t xml:space="preserve">Packaging checks</w:t>
      </w:r>
    </w:p>
    <w:p>
      <w:pPr>
        <w:pStyle w:val="Compact"/>
        <w:numPr>
          <w:ilvl w:val="0"/>
          <w:numId w:val="1016"/>
        </w:numPr>
      </w:pPr>
      <w:r>
        <w:t xml:space="preserve">Smoke tests</w:t>
      </w:r>
    </w:p>
    <w:p>
      <w:pPr>
        <w:pStyle w:val="Compact"/>
        <w:numPr>
          <w:ilvl w:val="0"/>
          <w:numId w:val="1016"/>
        </w:numPr>
      </w:pPr>
      <w:r>
        <w:t xml:space="preserve">Security checks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git diff --check</w:t>
      </w:r>
    </w:p>
    <w:p>
      <w:pPr>
        <w:pStyle w:val="FirstParagraph"/>
      </w:pPr>
      <w:r>
        <w:t xml:space="preserve">Clearly distinguish:</w:t>
      </w:r>
    </w:p>
    <w:p>
      <w:pPr>
        <w:pStyle w:val="Compact"/>
        <w:numPr>
          <w:ilvl w:val="0"/>
          <w:numId w:val="1017"/>
        </w:numPr>
      </w:pPr>
      <w:r>
        <w:t xml:space="preserve">Passed checks</w:t>
      </w:r>
    </w:p>
    <w:p>
      <w:pPr>
        <w:pStyle w:val="Compact"/>
        <w:numPr>
          <w:ilvl w:val="0"/>
          <w:numId w:val="1017"/>
        </w:numPr>
      </w:pPr>
      <w:r>
        <w:t xml:space="preserve">Failed checks</w:t>
      </w:r>
    </w:p>
    <w:p>
      <w:pPr>
        <w:pStyle w:val="Compact"/>
        <w:numPr>
          <w:ilvl w:val="0"/>
          <w:numId w:val="1017"/>
        </w:numPr>
      </w:pPr>
      <w:r>
        <w:t xml:space="preserve">Pre-existing failures</w:t>
      </w:r>
    </w:p>
    <w:p>
      <w:pPr>
        <w:pStyle w:val="Compact"/>
        <w:numPr>
          <w:ilvl w:val="0"/>
          <w:numId w:val="1017"/>
        </w:numPr>
      </w:pPr>
      <w:r>
        <w:t xml:space="preserve">Environment limitations</w:t>
      </w:r>
    </w:p>
    <w:p>
      <w:pPr>
        <w:pStyle w:val="Compact"/>
        <w:numPr>
          <w:ilvl w:val="0"/>
          <w:numId w:val="1017"/>
        </w:numPr>
      </w:pPr>
      <w:r>
        <w:t xml:space="preserve">Skipped checks</w:t>
      </w:r>
    </w:p>
    <w:p>
      <w:pPr>
        <w:pStyle w:val="FirstParagraph"/>
      </w:pPr>
      <w:r>
        <w:t xml:space="preserve">Never state that a check passed unless it was run successfully.</w:t>
      </w:r>
    </w:p>
    <w:p>
      <w:pPr>
        <w:pStyle w:val="BodyText"/>
      </w:pPr>
      <w:r>
        <w:t xml:space="preserve">Do not hide or suppress failures merely to produce a green result.</w:t>
      </w:r>
    </w:p>
    <w:p>
      <w:r>
        <w:pict>
          <v:rect style="width:0;height:1.5pt" o:hralign="center" o:hrstd="t" o:hr="t"/>
        </w:pict>
      </w:r>
    </w:p>
    <w:bookmarkEnd w:id="31"/>
    <w:bookmarkStart w:id="32" w:name="git-rules"/>
    <w:p>
      <w:pPr>
        <w:pStyle w:val="Heading2"/>
      </w:pPr>
      <w:r>
        <w:t xml:space="preserve">9. Git Rules</w:t>
      </w:r>
    </w:p>
    <w:p>
      <w:pPr>
        <w:pStyle w:val="FirstParagraph"/>
      </w:pPr>
      <w:r>
        <w:t xml:space="preserve">Use a dedicated branch unless the human explicitly instructs otherwise.</w:t>
      </w:r>
    </w:p>
    <w:p>
      <w:pPr>
        <w:pStyle w:val="BodyText"/>
      </w:pPr>
      <w:r>
        <w:t xml:space="preserve">Recommended branch format:</w:t>
      </w:r>
    </w:p>
    <w:p>
      <w:pPr>
        <w:pStyle w:val="SourceCode"/>
      </w:pPr>
      <w:r>
        <w:rPr>
          <w:rStyle w:val="VerbatimChar"/>
        </w:rPr>
        <w:t xml:space="preserve">agent/&lt;task-name&gt;-YYYYMMDD</w:t>
      </w:r>
    </w:p>
    <w:p>
      <w:pPr>
        <w:pStyle w:val="FirstParagraph"/>
      </w:pPr>
      <w:r>
        <w:t xml:space="preserve">Before changing branches:</w:t>
      </w:r>
    </w:p>
    <w:p>
      <w:pPr>
        <w:pStyle w:val="Compact"/>
        <w:numPr>
          <w:ilvl w:val="0"/>
          <w:numId w:val="1018"/>
        </w:numPr>
      </w:pPr>
      <w:r>
        <w:t xml:space="preserve">Inspect the working tree.</w:t>
      </w:r>
    </w:p>
    <w:p>
      <w:pPr>
        <w:pStyle w:val="Compact"/>
        <w:numPr>
          <w:ilvl w:val="0"/>
          <w:numId w:val="1018"/>
        </w:numPr>
      </w:pPr>
      <w:r>
        <w:t xml:space="preserve">Preserve existing changes.</w:t>
      </w:r>
    </w:p>
    <w:p>
      <w:pPr>
        <w:pStyle w:val="Compact"/>
        <w:numPr>
          <w:ilvl w:val="0"/>
          <w:numId w:val="1018"/>
        </w:numPr>
      </w:pPr>
      <w:r>
        <w:t xml:space="preserve">Avoid overwriting uncommitted work.</w:t>
      </w:r>
    </w:p>
    <w:p>
      <w:pPr>
        <w:pStyle w:val="FirstParagraph"/>
      </w:pPr>
      <w:r>
        <w:t xml:space="preserve">Before committing: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--check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--staged</w:t>
      </w:r>
    </w:p>
    <w:p>
      <w:pPr>
        <w:pStyle w:val="FirstParagraph"/>
      </w:pPr>
      <w:r>
        <w:t xml:space="preserve">Commit rules:</w:t>
      </w:r>
    </w:p>
    <w:p>
      <w:pPr>
        <w:pStyle w:val="Compact"/>
        <w:numPr>
          <w:ilvl w:val="0"/>
          <w:numId w:val="1019"/>
        </w:numPr>
      </w:pPr>
      <w:r>
        <w:t xml:space="preserve">Keep commits focused.</w:t>
      </w:r>
    </w:p>
    <w:p>
      <w:pPr>
        <w:pStyle w:val="Compact"/>
        <w:numPr>
          <w:ilvl w:val="0"/>
          <w:numId w:val="1019"/>
        </w:numPr>
      </w:pPr>
      <w:r>
        <w:t xml:space="preserve">Use descriptive messages.</w:t>
      </w:r>
    </w:p>
    <w:p>
      <w:pPr>
        <w:pStyle w:val="Compact"/>
        <w:numPr>
          <w:ilvl w:val="0"/>
          <w:numId w:val="1019"/>
        </w:numPr>
      </w:pPr>
      <w:r>
        <w:t xml:space="preserve">Do not mix unrelated cleanup with feature work.</w:t>
      </w:r>
    </w:p>
    <w:p>
      <w:pPr>
        <w:pStyle w:val="Compact"/>
        <w:numPr>
          <w:ilvl w:val="0"/>
          <w:numId w:val="1019"/>
        </w:numPr>
      </w:pPr>
      <w:r>
        <w:t xml:space="preserve">Do not commit secrets.</w:t>
      </w:r>
    </w:p>
    <w:p>
      <w:pPr>
        <w:pStyle w:val="Compact"/>
        <w:numPr>
          <w:ilvl w:val="0"/>
          <w:numId w:val="1019"/>
        </w:numPr>
      </w:pPr>
      <w:r>
        <w:t xml:space="preserve">Do not commit large generated files without repository evidence.</w:t>
      </w:r>
    </w:p>
    <w:p>
      <w:pPr>
        <w:pStyle w:val="Compact"/>
        <w:numPr>
          <w:ilvl w:val="0"/>
          <w:numId w:val="1019"/>
        </w:numPr>
      </w:pPr>
      <w:r>
        <w:t xml:space="preserve">Do not amend or rewrite unknown user commits.</w:t>
      </w:r>
    </w:p>
    <w:p>
      <w:pPr>
        <w:pStyle w:val="FirstParagraph"/>
      </w:pPr>
      <w:r>
        <w:t xml:space="preserve">Prohibited Git commands include: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clean </w:t>
      </w:r>
      <w:r>
        <w:rPr>
          <w:rStyle w:val="AttributeTok"/>
        </w:rPr>
        <w:t xml:space="preserve">-fd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clean </w:t>
      </w:r>
      <w:r>
        <w:rPr>
          <w:rStyle w:val="AttributeTok"/>
        </w:rPr>
        <w:t xml:space="preserve">-fdx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--force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--force-with-lease</w:t>
      </w:r>
    </w:p>
    <w:p>
      <w:pPr>
        <w:pStyle w:val="FirstParagraph"/>
      </w:pPr>
      <w:r>
        <w:t xml:space="preserve">Do not merge automatically into the default branch.</w:t>
      </w:r>
    </w:p>
    <w:p>
      <w:r>
        <w:pict>
          <v:rect style="width:0;height:1.5pt" o:hralign="center" o:hrstd="t" o:hr="t"/>
        </w:pict>
      </w:r>
    </w:p>
    <w:bookmarkEnd w:id="32"/>
    <w:bookmarkStart w:id="33" w:name="secret-handling"/>
    <w:p>
      <w:pPr>
        <w:pStyle w:val="Heading2"/>
      </w:pPr>
      <w:r>
        <w:t xml:space="preserve">10. Secret Handling</w:t>
      </w:r>
    </w:p>
    <w:p>
      <w:pPr>
        <w:pStyle w:val="FirstParagraph"/>
      </w:pPr>
      <w:r>
        <w:t xml:space="preserve">Never print, expose, commit, or transmit:</w:t>
      </w:r>
    </w:p>
    <w:p>
      <w:pPr>
        <w:pStyle w:val="Compact"/>
        <w:numPr>
          <w:ilvl w:val="0"/>
          <w:numId w:val="1020"/>
        </w:numPr>
      </w:pPr>
      <w:r>
        <w:t xml:space="preserve">API keys</w:t>
      </w:r>
    </w:p>
    <w:p>
      <w:pPr>
        <w:pStyle w:val="Compact"/>
        <w:numPr>
          <w:ilvl w:val="0"/>
          <w:numId w:val="1020"/>
        </w:numPr>
      </w:pPr>
      <w:r>
        <w:t xml:space="preserve">Access tokens</w:t>
      </w:r>
    </w:p>
    <w:p>
      <w:pPr>
        <w:pStyle w:val="Compact"/>
        <w:numPr>
          <w:ilvl w:val="0"/>
          <w:numId w:val="1020"/>
        </w:numPr>
      </w:pPr>
      <w:r>
        <w:t xml:space="preserve">Passwords</w:t>
      </w:r>
    </w:p>
    <w:p>
      <w:pPr>
        <w:pStyle w:val="Compact"/>
        <w:numPr>
          <w:ilvl w:val="0"/>
          <w:numId w:val="1020"/>
        </w:numPr>
      </w:pPr>
      <w:r>
        <w:t xml:space="preserve">Private keys</w:t>
      </w:r>
    </w:p>
    <w:p>
      <w:pPr>
        <w:pStyle w:val="Compact"/>
        <w:numPr>
          <w:ilvl w:val="0"/>
          <w:numId w:val="1020"/>
        </w:numPr>
      </w:pPr>
      <w:r>
        <w:t xml:space="preserve">Session cookies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contents</w:t>
      </w:r>
    </w:p>
    <w:p>
      <w:pPr>
        <w:pStyle w:val="Compact"/>
        <w:numPr>
          <w:ilvl w:val="0"/>
          <w:numId w:val="1020"/>
        </w:numPr>
      </w:pPr>
      <w:r>
        <w:t xml:space="preserve">Authentication files</w:t>
      </w:r>
    </w:p>
    <w:p>
      <w:pPr>
        <w:pStyle w:val="Compact"/>
        <w:numPr>
          <w:ilvl w:val="0"/>
          <w:numId w:val="1020"/>
        </w:numPr>
      </w:pPr>
      <w:r>
        <w:t xml:space="preserve">Cloud credentials</w:t>
      </w:r>
    </w:p>
    <w:p>
      <w:pPr>
        <w:pStyle w:val="FirstParagraph"/>
      </w:pPr>
      <w:r>
        <w:t xml:space="preserve">The agent may inspect filenames and configuration structure without exposing secret values.</w:t>
      </w:r>
    </w:p>
    <w:p>
      <w:pPr>
        <w:pStyle w:val="BodyText"/>
      </w:pPr>
      <w:r>
        <w:t xml:space="preserve">Before committing, check for accidental secrets in:</w:t>
      </w:r>
    </w:p>
    <w:p>
      <w:pPr>
        <w:pStyle w:val="Compact"/>
        <w:numPr>
          <w:ilvl w:val="0"/>
          <w:numId w:val="1021"/>
        </w:numPr>
      </w:pPr>
      <w:r>
        <w:t xml:space="preserve">Staged diffs</w:t>
      </w:r>
    </w:p>
    <w:p>
      <w:pPr>
        <w:pStyle w:val="Compact"/>
        <w:numPr>
          <w:ilvl w:val="0"/>
          <w:numId w:val="1021"/>
        </w:numPr>
      </w:pPr>
      <w:r>
        <w:t xml:space="preserve">New configuration files</w:t>
      </w:r>
    </w:p>
    <w:p>
      <w:pPr>
        <w:pStyle w:val="Compact"/>
        <w:numPr>
          <w:ilvl w:val="0"/>
          <w:numId w:val="1021"/>
        </w:numPr>
      </w:pPr>
      <w:r>
        <w:t xml:space="preserve">Logs</w:t>
      </w:r>
    </w:p>
    <w:p>
      <w:pPr>
        <w:pStyle w:val="Compact"/>
        <w:numPr>
          <w:ilvl w:val="0"/>
          <w:numId w:val="1021"/>
        </w:numPr>
      </w:pPr>
      <w:r>
        <w:t xml:space="preserve">Test fixtures</w:t>
      </w:r>
    </w:p>
    <w:p>
      <w:pPr>
        <w:pStyle w:val="Compact"/>
        <w:numPr>
          <w:ilvl w:val="0"/>
          <w:numId w:val="1021"/>
        </w:numPr>
      </w:pPr>
      <w:r>
        <w:t xml:space="preserve">Generated reports</w:t>
      </w:r>
    </w:p>
    <w:p>
      <w:pPr>
        <w:pStyle w:val="FirstParagraph"/>
      </w:pPr>
      <w:r>
        <w:t xml:space="preserve">Use example values in documentation.</w:t>
      </w:r>
    </w:p>
    <w:p>
      <w:r>
        <w:pict>
          <v:rect style="width:0;height:1.5pt" o:hralign="center" o:hrstd="t" o:hr="t"/>
        </w:pict>
      </w:r>
    </w:p>
    <w:bookmarkEnd w:id="33"/>
    <w:bookmarkStart w:id="34" w:name="documentation-rules"/>
    <w:p>
      <w:pPr>
        <w:pStyle w:val="Heading2"/>
      </w:pPr>
      <w:r>
        <w:t xml:space="preserve">11. Documentation Rules</w:t>
      </w:r>
    </w:p>
    <w:p>
      <w:pPr>
        <w:pStyle w:val="FirstParagraph"/>
      </w:pPr>
      <w:r>
        <w:t xml:space="preserve">Documentation must describe actual behavior.</w:t>
      </w:r>
    </w:p>
    <w:p>
      <w:pPr>
        <w:pStyle w:val="BodyText"/>
      </w:pPr>
      <w:r>
        <w:t xml:space="preserve">When behavior changes, update the relevant documentation in the same work unit.</w:t>
      </w:r>
    </w:p>
    <w:p>
      <w:pPr>
        <w:pStyle w:val="BodyText"/>
      </w:pPr>
      <w:r>
        <w:t xml:space="preserve">Keep these roles separate: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user-facing project introduction and basic operation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— agent behavior and repository safety rules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FIRE_AWAY.md</w:t>
      </w:r>
      <w:r>
        <w:t xml:space="preserve"> </w:t>
      </w:r>
      <w:r>
        <w:t xml:space="preserve">— autonomous execution contract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PROGRESS.md</w:t>
      </w:r>
      <w:r>
        <w:t xml:space="preserve"> </w:t>
      </w:r>
      <w:r>
        <w:t xml:space="preserve">— live project status and handoff</w:t>
      </w:r>
    </w:p>
    <w:p>
      <w:pPr>
        <w:pStyle w:val="Compact"/>
        <w:numPr>
          <w:ilvl w:val="0"/>
          <w:numId w:val="1022"/>
        </w:numPr>
      </w:pPr>
      <w:r>
        <w:t xml:space="preserve">Architecture decisions — locked technical decisions</w:t>
      </w:r>
    </w:p>
    <w:p>
      <w:pPr>
        <w:pStyle w:val="Compact"/>
        <w:numPr>
          <w:ilvl w:val="0"/>
          <w:numId w:val="1022"/>
        </w:numPr>
      </w:pPr>
      <w:r>
        <w:t xml:space="preserve">Roadmap — future sequencing and planned work</w:t>
      </w:r>
    </w:p>
    <w:p>
      <w:pPr>
        <w:pStyle w:val="FirstParagraph"/>
      </w:pPr>
      <w:r>
        <w:t xml:space="preserve">Do not turn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into an internal progress log.</w:t>
      </w:r>
    </w:p>
    <w:p>
      <w:pPr>
        <w:pStyle w:val="BodyText"/>
      </w:pPr>
      <w:r>
        <w:t xml:space="preserve">Do not use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as a replacement for permanent technical documentation.</w:t>
      </w:r>
    </w:p>
    <w:p>
      <w:r>
        <w:pict>
          <v:rect style="width:0;height:1.5pt" o:hralign="center" o:hrstd="t" o:hr="t"/>
        </w:pict>
      </w:r>
    </w:p>
    <w:bookmarkEnd w:id="34"/>
    <w:bookmarkStart w:id="35" w:name="progress-tracking"/>
    <w:p>
      <w:pPr>
        <w:pStyle w:val="Heading2"/>
      </w:pPr>
      <w:r>
        <w:t xml:space="preserve">12. Progress Tracking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whenever:</w:t>
      </w:r>
    </w:p>
    <w:p>
      <w:pPr>
        <w:pStyle w:val="Compact"/>
        <w:numPr>
          <w:ilvl w:val="0"/>
          <w:numId w:val="1023"/>
        </w:numPr>
      </w:pPr>
      <w:r>
        <w:t xml:space="preserve">A task starts.</w:t>
      </w:r>
    </w:p>
    <w:p>
      <w:pPr>
        <w:pStyle w:val="Compact"/>
        <w:numPr>
          <w:ilvl w:val="0"/>
          <w:numId w:val="1023"/>
        </w:numPr>
      </w:pPr>
      <w:r>
        <w:t xml:space="preserve">A task is completed.</w:t>
      </w:r>
    </w:p>
    <w:p>
      <w:pPr>
        <w:pStyle w:val="Compact"/>
        <w:numPr>
          <w:ilvl w:val="0"/>
          <w:numId w:val="1023"/>
        </w:numPr>
      </w:pPr>
      <w:r>
        <w:t xml:space="preserve">A blocker is discovered.</w:t>
      </w:r>
    </w:p>
    <w:p>
      <w:pPr>
        <w:pStyle w:val="Compact"/>
        <w:numPr>
          <w:ilvl w:val="0"/>
          <w:numId w:val="1023"/>
        </w:numPr>
      </w:pPr>
      <w:r>
        <w:t xml:space="preserve">A decision is locked.</w:t>
      </w:r>
    </w:p>
    <w:p>
      <w:pPr>
        <w:pStyle w:val="Compact"/>
        <w:numPr>
          <w:ilvl w:val="0"/>
          <w:numId w:val="1023"/>
        </w:numPr>
      </w:pPr>
      <w:r>
        <w:t xml:space="preserve">A known issue is verified.</w:t>
      </w:r>
    </w:p>
    <w:p>
      <w:pPr>
        <w:pStyle w:val="Compact"/>
        <w:numPr>
          <w:ilvl w:val="0"/>
          <w:numId w:val="1023"/>
        </w:numPr>
      </w:pPr>
      <w:r>
        <w:t xml:space="preserve">A validation command produces an important result.</w:t>
      </w:r>
    </w:p>
    <w:p>
      <w:pPr>
        <w:pStyle w:val="Compact"/>
        <w:numPr>
          <w:ilvl w:val="0"/>
          <w:numId w:val="1023"/>
        </w:numPr>
      </w:pPr>
      <w:r>
        <w:t xml:space="preserve">The baton passes between a human and agent.</w:t>
      </w:r>
    </w:p>
    <w:p>
      <w:pPr>
        <w:pStyle w:val="Compact"/>
        <w:numPr>
          <w:ilvl w:val="0"/>
          <w:numId w:val="1023"/>
        </w:numPr>
      </w:pPr>
      <w:r>
        <w:t xml:space="preserve">Work stops.</w:t>
      </w:r>
    </w:p>
    <w:p>
      <w:pPr>
        <w:pStyle w:val="FirstParagraph"/>
      </w:pPr>
      <w:r>
        <w:t xml:space="preserve">At the end of a run, ensure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includes:</w:t>
      </w:r>
    </w:p>
    <w:p>
      <w:pPr>
        <w:pStyle w:val="Compact"/>
        <w:numPr>
          <w:ilvl w:val="0"/>
          <w:numId w:val="1024"/>
        </w:numPr>
      </w:pPr>
      <w:r>
        <w:t xml:space="preserve">Current status</w:t>
      </w:r>
    </w:p>
    <w:p>
      <w:pPr>
        <w:pStyle w:val="Compact"/>
        <w:numPr>
          <w:ilvl w:val="0"/>
          <w:numId w:val="1024"/>
        </w:numPr>
      </w:pPr>
      <w:r>
        <w:t xml:space="preserve">Completed work</w:t>
      </w:r>
    </w:p>
    <w:p>
      <w:pPr>
        <w:pStyle w:val="Compact"/>
        <w:numPr>
          <w:ilvl w:val="0"/>
          <w:numId w:val="1024"/>
        </w:numPr>
      </w:pPr>
      <w:r>
        <w:t xml:space="preserve">Validation results</w:t>
      </w:r>
    </w:p>
    <w:p>
      <w:pPr>
        <w:pStyle w:val="Compact"/>
        <w:numPr>
          <w:ilvl w:val="0"/>
          <w:numId w:val="1024"/>
        </w:numPr>
      </w:pPr>
      <w:r>
        <w:t xml:space="preserve">Git branch and commits</w:t>
      </w:r>
    </w:p>
    <w:p>
      <w:pPr>
        <w:pStyle w:val="Compact"/>
        <w:numPr>
          <w:ilvl w:val="0"/>
          <w:numId w:val="1024"/>
        </w:numPr>
      </w:pPr>
      <w:r>
        <w:t xml:space="preserve">Remaining issues</w:t>
      </w:r>
    </w:p>
    <w:p>
      <w:pPr>
        <w:pStyle w:val="Compact"/>
        <w:numPr>
          <w:ilvl w:val="0"/>
          <w:numId w:val="1024"/>
        </w:numPr>
      </w:pPr>
      <w:r>
        <w:t xml:space="preserve">Next action</w:t>
      </w:r>
    </w:p>
    <w:p>
      <w:pPr>
        <w:pStyle w:val="Compact"/>
        <w:numPr>
          <w:ilvl w:val="0"/>
          <w:numId w:val="1024"/>
        </w:numPr>
      </w:pPr>
      <w:r>
        <w:t xml:space="preserve">Any human input required</w:t>
      </w:r>
    </w:p>
    <w:p>
      <w:r>
        <w:pict>
          <v:rect style="width:0;height:1.5pt" o:hralign="center" o:hrstd="t" o:hr="t"/>
        </w:pict>
      </w:r>
    </w:p>
    <w:bookmarkEnd w:id="35"/>
    <w:bookmarkStart w:id="36" w:name="handling-ambiguity"/>
    <w:p>
      <w:pPr>
        <w:pStyle w:val="Heading2"/>
      </w:pPr>
      <w:r>
        <w:t xml:space="preserve">13. Handling Ambiguity</w:t>
      </w:r>
    </w:p>
    <w:p>
      <w:pPr>
        <w:pStyle w:val="FirstParagraph"/>
      </w:pPr>
      <w:r>
        <w:t xml:space="preserve">Do not stop for small implementation uncertainties.</w:t>
      </w:r>
    </w:p>
    <w:p>
      <w:pPr>
        <w:pStyle w:val="BodyText"/>
      </w:pPr>
      <w:r>
        <w:t xml:space="preserve">Resolve ordinary ambiguity using:</w:t>
      </w:r>
    </w:p>
    <w:p>
      <w:pPr>
        <w:pStyle w:val="Compact"/>
        <w:numPr>
          <w:ilvl w:val="0"/>
          <w:numId w:val="1025"/>
        </w:numPr>
      </w:pPr>
      <w:r>
        <w:t xml:space="preserve">Explicit project documentation.</w:t>
      </w:r>
    </w:p>
    <w:p>
      <w:pPr>
        <w:pStyle w:val="Compact"/>
        <w:numPr>
          <w:ilvl w:val="0"/>
          <w:numId w:val="1025"/>
        </w:numPr>
      </w:pPr>
      <w:r>
        <w:t xml:space="preserve">Tests.</w:t>
      </w:r>
    </w:p>
    <w:p>
      <w:pPr>
        <w:pStyle w:val="Compact"/>
        <w:numPr>
          <w:ilvl w:val="0"/>
          <w:numId w:val="1025"/>
        </w:numPr>
      </w:pPr>
      <w:r>
        <w:t xml:space="preserve">Existing public interfaces.</w:t>
      </w:r>
    </w:p>
    <w:p>
      <w:pPr>
        <w:pStyle w:val="Compact"/>
        <w:numPr>
          <w:ilvl w:val="0"/>
          <w:numId w:val="1025"/>
        </w:numPr>
      </w:pPr>
      <w:r>
        <w:t xml:space="preserve">Existing implementation patterns.</w:t>
      </w:r>
    </w:p>
    <w:p>
      <w:pPr>
        <w:pStyle w:val="Compact"/>
        <w:numPr>
          <w:ilvl w:val="0"/>
          <w:numId w:val="1025"/>
        </w:numPr>
      </w:pPr>
      <w:r>
        <w:t xml:space="preserve">Backward compatibility.</w:t>
      </w:r>
    </w:p>
    <w:p>
      <w:pPr>
        <w:pStyle w:val="Compact"/>
        <w:numPr>
          <w:ilvl w:val="0"/>
          <w:numId w:val="1025"/>
        </w:numPr>
      </w:pPr>
      <w:r>
        <w:t xml:space="preserve">The least surprising behavior.</w:t>
      </w:r>
    </w:p>
    <w:p>
      <w:pPr>
        <w:pStyle w:val="Compact"/>
        <w:numPr>
          <w:ilvl w:val="0"/>
          <w:numId w:val="1025"/>
        </w:numPr>
      </w:pPr>
      <w:r>
        <w:t xml:space="preserve">The smallest reversible change.</w:t>
      </w:r>
    </w:p>
    <w:p>
      <w:pPr>
        <w:pStyle w:val="FirstParagraph"/>
      </w:pPr>
      <w:r>
        <w:t xml:space="preserve">Record meaningful assumptions.</w:t>
      </w:r>
    </w:p>
    <w:p>
      <w:pPr>
        <w:pStyle w:val="BodyText"/>
      </w:pPr>
      <w:r>
        <w:t xml:space="preserve">Stop only when different answers would create materially different, difficult-to-reverse results.</w:t>
      </w:r>
    </w:p>
    <w:p>
      <w:r>
        <w:pict>
          <v:rect style="width:0;height:1.5pt" o:hralign="center" o:hrstd="t" o:hr="t"/>
        </w:pict>
      </w:r>
    </w:p>
    <w:bookmarkEnd w:id="36"/>
    <w:bookmarkStart w:id="37" w:name="failure-handling"/>
    <w:p>
      <w:pPr>
        <w:pStyle w:val="Heading2"/>
      </w:pPr>
      <w:r>
        <w:t xml:space="preserve">14. Failure Handling</w:t>
      </w:r>
    </w:p>
    <w:p>
      <w:pPr>
        <w:pStyle w:val="FirstParagraph"/>
      </w:pPr>
      <w:r>
        <w:t xml:space="preserve">When something fails:</w:t>
      </w:r>
    </w:p>
    <w:p>
      <w:pPr>
        <w:pStyle w:val="Compact"/>
        <w:numPr>
          <w:ilvl w:val="0"/>
          <w:numId w:val="1026"/>
        </w:numPr>
      </w:pPr>
      <w:r>
        <w:t xml:space="preserve">Read the full error.</w:t>
      </w:r>
    </w:p>
    <w:p>
      <w:pPr>
        <w:pStyle w:val="Compact"/>
        <w:numPr>
          <w:ilvl w:val="0"/>
          <w:numId w:val="1026"/>
        </w:numPr>
      </w:pPr>
      <w:r>
        <w:t xml:space="preserve">Reproduce it consistently.</w:t>
      </w:r>
    </w:p>
    <w:p>
      <w:pPr>
        <w:pStyle w:val="Compact"/>
        <w:numPr>
          <w:ilvl w:val="0"/>
          <w:numId w:val="1026"/>
        </w:numPr>
      </w:pPr>
      <w:r>
        <w:t xml:space="preserve">Determine whether it is pre-existing.</w:t>
      </w:r>
    </w:p>
    <w:p>
      <w:pPr>
        <w:pStyle w:val="Compact"/>
        <w:numPr>
          <w:ilvl w:val="0"/>
          <w:numId w:val="1026"/>
        </w:numPr>
      </w:pPr>
      <w:r>
        <w:t xml:space="preserve">Inspect logs and relevant code.</w:t>
      </w:r>
    </w:p>
    <w:p>
      <w:pPr>
        <w:pStyle w:val="Compact"/>
        <w:numPr>
          <w:ilvl w:val="0"/>
          <w:numId w:val="1026"/>
        </w:numPr>
      </w:pPr>
      <w:r>
        <w:t xml:space="preserve">Try distinct realistic solutions.</w:t>
      </w:r>
    </w:p>
    <w:p>
      <w:pPr>
        <w:pStyle w:val="Compact"/>
        <w:numPr>
          <w:ilvl w:val="0"/>
          <w:numId w:val="1026"/>
        </w:numPr>
      </w:pPr>
      <w:r>
        <w:t xml:space="preserve">Prefer local and reversible fixes.</w:t>
      </w:r>
    </w:p>
    <w:p>
      <w:pPr>
        <w:pStyle w:val="Compact"/>
        <w:numPr>
          <w:ilvl w:val="0"/>
          <w:numId w:val="1026"/>
        </w:numPr>
      </w:pPr>
      <w:r>
        <w:t xml:space="preserve">Add a regression test where appropriate.</w:t>
      </w:r>
    </w:p>
    <w:p>
      <w:pPr>
        <w:pStyle w:val="Compact"/>
        <w:numPr>
          <w:ilvl w:val="0"/>
          <w:numId w:val="1026"/>
        </w:numPr>
      </w:pPr>
      <w:r>
        <w:t xml:space="preserve">Re-run validation.</w:t>
      </w:r>
    </w:p>
    <w:p>
      <w:pPr>
        <w:pStyle w:val="FirstParagraph"/>
      </w:pPr>
      <w:r>
        <w:t xml:space="preserve">Do not retry the same command repeatedly without changing the conditions.</w:t>
      </w:r>
    </w:p>
    <w:p>
      <w:pPr>
        <w:pStyle w:val="BodyText"/>
      </w:pPr>
      <w:r>
        <w:t xml:space="preserve">Do not call a problem blocked until reasonable alternatives have been attempted.</w:t>
      </w:r>
    </w:p>
    <w:p>
      <w:r>
        <w:pict>
          <v:rect style="width:0;height:1.5pt" o:hralign="center" o:hrstd="t" o:hr="t"/>
        </w:pict>
      </w:r>
    </w:p>
    <w:bookmarkEnd w:id="37"/>
    <w:bookmarkStart w:id="38" w:name="completion-conditions"/>
    <w:p>
      <w:pPr>
        <w:pStyle w:val="Heading2"/>
      </w:pPr>
      <w:r>
        <w:t xml:space="preserve">15. Completion Conditions</w:t>
      </w:r>
    </w:p>
    <w:p>
      <w:pPr>
        <w:pStyle w:val="FirstParagraph"/>
      </w:pPr>
      <w:r>
        <w:t xml:space="preserve">A task is complete only when:</w:t>
      </w:r>
    </w:p>
    <w:p>
      <w:pPr>
        <w:pStyle w:val="Compact"/>
        <w:numPr>
          <w:ilvl w:val="0"/>
          <w:numId w:val="1027"/>
        </w:numPr>
      </w:pPr>
      <w:r>
        <w:t xml:space="preserve">The expected behavior is implemented.</w:t>
      </w:r>
    </w:p>
    <w:p>
      <w:pPr>
        <w:pStyle w:val="Compact"/>
        <w:numPr>
          <w:ilvl w:val="0"/>
          <w:numId w:val="1027"/>
        </w:numPr>
      </w:pPr>
      <w:r>
        <w:t xml:space="preserve">Relevant tests were added or updated.</w:t>
      </w:r>
    </w:p>
    <w:p>
      <w:pPr>
        <w:pStyle w:val="Compact"/>
        <w:numPr>
          <w:ilvl w:val="0"/>
          <w:numId w:val="1027"/>
        </w:numPr>
      </w:pPr>
      <w:r>
        <w:t xml:space="preserve">Relevant validation passes.</w:t>
      </w:r>
    </w:p>
    <w:p>
      <w:pPr>
        <w:pStyle w:val="Compact"/>
        <w:numPr>
          <w:ilvl w:val="0"/>
          <w:numId w:val="1027"/>
        </w:numPr>
      </w:pPr>
      <w:r>
        <w:t xml:space="preserve">The final diff was reviewed.</w:t>
      </w:r>
    </w:p>
    <w:p>
      <w:pPr>
        <w:pStyle w:val="Compact"/>
        <w:numPr>
          <w:ilvl w:val="0"/>
          <w:numId w:val="1027"/>
        </w:numPr>
      </w:pPr>
      <w:r>
        <w:t xml:space="preserve">Documentation is accurate.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PROGRESS.md</w:t>
      </w:r>
      <w:r>
        <w:t xml:space="preserve"> </w:t>
      </w:r>
      <w:r>
        <w:t xml:space="preserve">is current.</w:t>
      </w:r>
    </w:p>
    <w:p>
      <w:pPr>
        <w:pStyle w:val="Compact"/>
        <w:numPr>
          <w:ilvl w:val="0"/>
          <w:numId w:val="1027"/>
        </w:numPr>
      </w:pPr>
      <w:r>
        <w:t xml:space="preserve">The work is committed where appropriate.</w:t>
      </w:r>
    </w:p>
    <w:p>
      <w:pPr>
        <w:pStyle w:val="Compact"/>
        <w:numPr>
          <w:ilvl w:val="0"/>
          <w:numId w:val="1027"/>
        </w:numPr>
      </w:pPr>
      <w:r>
        <w:t xml:space="preserve">Remaining limitations are explicitly stated.</w:t>
      </w:r>
    </w:p>
    <w:p>
      <w:pPr>
        <w:pStyle w:val="FirstParagraph"/>
      </w:pPr>
      <w:r>
        <w:t xml:space="preserve">When full validation is impossible, mark the work as partially verified rather than complete.</w:t>
      </w:r>
    </w:p>
    <w:p>
      <w:r>
        <w:pict>
          <v:rect style="width:0;height:1.5pt" o:hralign="center" o:hrstd="t" o:hr="t"/>
        </w:pict>
      </w:r>
    </w:p>
    <w:bookmarkEnd w:id="38"/>
    <w:bookmarkStart w:id="45" w:name="final-report"/>
    <w:p>
      <w:pPr>
        <w:pStyle w:val="Heading2"/>
      </w:pPr>
      <w:r>
        <w:t xml:space="preserve">16. Final Report</w:t>
      </w:r>
    </w:p>
    <w:p>
      <w:pPr>
        <w:pStyle w:val="FirstParagraph"/>
      </w:pPr>
      <w:r>
        <w:t xml:space="preserve">End every substantial run with:</w:t>
      </w:r>
    </w:p>
    <w:bookmarkStart w:id="39" w:name="outcome"/>
    <w:p>
      <w:pPr>
        <w:pStyle w:val="Heading3"/>
      </w:pPr>
      <w:r>
        <w:t xml:space="preserve">Outcome</w:t>
      </w:r>
    </w:p>
    <w:p>
      <w:pPr>
        <w:pStyle w:val="FirstParagraph"/>
      </w:pPr>
      <w:r>
        <w:t xml:space="preserve">Complete, partially complete, waiting for human, or failed.</w:t>
      </w:r>
    </w:p>
    <w:bookmarkEnd w:id="39"/>
    <w:bookmarkStart w:id="40" w:name="changes"/>
    <w:p>
      <w:pPr>
        <w:pStyle w:val="Heading3"/>
      </w:pPr>
      <w:r>
        <w:t xml:space="preserve">Changes</w:t>
      </w:r>
    </w:p>
    <w:p>
      <w:pPr>
        <w:pStyle w:val="FirstParagraph"/>
      </w:pPr>
      <w:r>
        <w:t xml:space="preserve">What was implemented.</w:t>
      </w:r>
    </w:p>
    <w:bookmarkEnd w:id="40"/>
    <w:bookmarkStart w:id="41" w:name="validation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Commands run and results.</w:t>
      </w:r>
    </w:p>
    <w:bookmarkEnd w:id="41"/>
    <w:bookmarkStart w:id="42" w:name="git-state"/>
    <w:p>
      <w:pPr>
        <w:pStyle w:val="Heading3"/>
      </w:pPr>
      <w:r>
        <w:t xml:space="preserve">Git state</w:t>
      </w:r>
    </w:p>
    <w:p>
      <w:pPr>
        <w:pStyle w:val="FirstParagraph"/>
      </w:pPr>
      <w:r>
        <w:t xml:space="preserve">Branch, commits, pushed state, and remaining uncommitted changes.</w:t>
      </w:r>
    </w:p>
    <w:bookmarkEnd w:id="42"/>
    <w:bookmarkStart w:id="43" w:name="limitations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What could not be verified or completed.</w:t>
      </w:r>
    </w:p>
    <w:bookmarkEnd w:id="43"/>
    <w:bookmarkStart w:id="44" w:name="next-action"/>
    <w:p>
      <w:pPr>
        <w:pStyle w:val="Heading3"/>
      </w:pPr>
      <w:r>
        <w:t xml:space="preserve">Next action</w:t>
      </w:r>
    </w:p>
    <w:p>
      <w:pPr>
        <w:pStyle w:val="FirstParagraph"/>
      </w:pPr>
      <w:r>
        <w:t xml:space="preserve">The single best next step.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2026-07-10T17:37:03Z</dcterms:created>
  <dcterms:modified xsi:type="dcterms:W3CDTF">2026-07-10T17:37:03Z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