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965D" w14:textId="04D65099" w:rsidR="002D00CF" w:rsidRDefault="002D00CF">
      <w:r>
        <w:t>Radial Basis Function Network Implementation Report</w:t>
      </w:r>
    </w:p>
    <w:p w14:paraId="2CDEC271" w14:textId="4E669B49" w:rsidR="002D00CF" w:rsidRDefault="002D00CF"/>
    <w:sectPr w:rsidR="002D0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CF"/>
    <w:rsid w:val="002D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21F88"/>
  <w15:chartTrackingRefBased/>
  <w15:docId w15:val="{B023173A-8C9F-44BB-B02D-80E1D882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DAGMAWI TENASY</dc:creator>
  <cp:keywords/>
  <dc:description/>
  <cp:lastModifiedBy>DAGMAWI TENASY</cp:lastModifiedBy>
  <cp:revision>1</cp:revision>
  <dcterms:created xsi:type="dcterms:W3CDTF">2023-12-21T13:17:00Z</dcterms:created>
  <dcterms:modified xsi:type="dcterms:W3CDTF">2023-12-21T13:18:00Z</dcterms:modified>
</cp:coreProperties>
</file>