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SINCA Villarrica reference site summary statistics.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778"/>
        <w:gridCol w:w="961"/>
        <w:gridCol w:w="961"/>
        <w:gridCol w:w="1132"/>
        <w:gridCol w:w="1084"/>
        <w:gridCol w:w="961"/>
        <w:gridCol w:w="1084"/>
      </w:tblGrid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94.65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Hourly observations; p: Percentile.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2026-08-04T11:48:32Z</dcterms:modified>
  <cp:category/>
</cp:coreProperties>
</file>