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2: Summary statistics of daily aggregated mobile pollutant measurements by meteorological variables.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71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1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Aggregated Mobile Measurements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)</w:t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</w:t>
            </w:r>
          </w:p>
        </w:tc>
      </w:tr>
      <w:tr>
        <w:trPr>
          <w:trHeight w:val="4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2.33</w:t>
            </w:r>
          </w:p>
        </w:tc>
      </w:tr>
      <w:tr>
        <w:trPr>
          <w:trHeight w:val="4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</w:tr>
      <w:tr>
        <w:trPr>
          <w:trHeight w:val="43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Ratio compared to central site. p05: 5th percentile. p25: 25th percentile. p75: 75th percentile. p95: 95th percentile.</w:t>
            </w:r>
          </w:p>
        </w:tc>
      </w:tr>
    </w:tbl>
    <w:sectPr>
      <w:pgMar w:header="708" w:bottom="1417" w:top="1417" w:right="1417" w:left="1417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2026-07-21T09:59:17Z</dcterms:modified>
  <cp:category/>
</cp:coreProperties>
</file>