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19EC8" w14:textId="69185683" w:rsidR="006966C0" w:rsidRDefault="006966C0" w:rsidP="00696C25">
      <w:pPr>
        <w:autoSpaceDE w:val="0"/>
        <w:autoSpaceDN w:val="0"/>
        <w:adjustRightInd w:val="0"/>
        <w:spacing w:after="0" w:line="300" w:lineRule="auto"/>
        <w:rPr>
          <w:rFonts w:ascii="Arial" w:hAnsi="Arial" w:cs="Arial"/>
          <w:b/>
        </w:rPr>
      </w:pPr>
      <w:r>
        <w:rPr>
          <w:rFonts w:ascii="Arial" w:hAnsi="Arial" w:cs="Arial"/>
          <w:b/>
        </w:rPr>
        <w:t>Type of Manuscript</w:t>
      </w:r>
    </w:p>
    <w:p w14:paraId="65BBC364" w14:textId="04FAF2A3" w:rsidR="006966C0" w:rsidRPr="006966C0" w:rsidRDefault="006966C0" w:rsidP="00696C25">
      <w:pPr>
        <w:autoSpaceDE w:val="0"/>
        <w:autoSpaceDN w:val="0"/>
        <w:adjustRightInd w:val="0"/>
        <w:spacing w:after="0" w:line="300" w:lineRule="auto"/>
        <w:rPr>
          <w:rFonts w:ascii="Arial" w:hAnsi="Arial" w:cs="Arial"/>
        </w:rPr>
      </w:pPr>
      <w:r>
        <w:rPr>
          <w:rFonts w:ascii="Arial" w:hAnsi="Arial" w:cs="Arial"/>
        </w:rPr>
        <w:t>Original Research Article</w:t>
      </w:r>
    </w:p>
    <w:p w14:paraId="13269C8C" w14:textId="77777777" w:rsidR="006966C0" w:rsidRDefault="006966C0" w:rsidP="00696C25">
      <w:pPr>
        <w:autoSpaceDE w:val="0"/>
        <w:autoSpaceDN w:val="0"/>
        <w:adjustRightInd w:val="0"/>
        <w:spacing w:after="0" w:line="300" w:lineRule="auto"/>
        <w:rPr>
          <w:rFonts w:ascii="Arial" w:hAnsi="Arial" w:cs="Arial"/>
          <w:b/>
        </w:rPr>
      </w:pPr>
    </w:p>
    <w:p w14:paraId="4F35A291" w14:textId="5B67FFEA" w:rsidR="00CF056E" w:rsidRPr="00CF056E" w:rsidRDefault="00CF056E" w:rsidP="00696C25">
      <w:pPr>
        <w:autoSpaceDE w:val="0"/>
        <w:autoSpaceDN w:val="0"/>
        <w:adjustRightInd w:val="0"/>
        <w:spacing w:after="0" w:line="300" w:lineRule="auto"/>
        <w:rPr>
          <w:rFonts w:ascii="Arial" w:hAnsi="Arial" w:cs="Arial"/>
          <w:b/>
        </w:rPr>
      </w:pPr>
      <w:r w:rsidRPr="00CF056E">
        <w:rPr>
          <w:rFonts w:ascii="Arial" w:hAnsi="Arial" w:cs="Arial"/>
          <w:b/>
        </w:rPr>
        <w:t>Title</w:t>
      </w:r>
    </w:p>
    <w:p w14:paraId="0F57A666" w14:textId="305D4A20" w:rsidR="00CF056E" w:rsidRPr="00CF056E" w:rsidRDefault="00653442" w:rsidP="00696C25">
      <w:pPr>
        <w:autoSpaceDE w:val="0"/>
        <w:autoSpaceDN w:val="0"/>
        <w:adjustRightInd w:val="0"/>
        <w:spacing w:after="0" w:line="300" w:lineRule="auto"/>
        <w:rPr>
          <w:rFonts w:ascii="Arial" w:hAnsi="Arial" w:cs="Arial"/>
        </w:rPr>
      </w:pPr>
      <w:r>
        <w:rPr>
          <w:rFonts w:ascii="Arial" w:hAnsi="Arial" w:cs="Arial"/>
        </w:rPr>
        <w:t xml:space="preserve">A Recommendation for </w:t>
      </w:r>
      <w:commentRangeStart w:id="0"/>
      <w:r w:rsidR="00547F63">
        <w:rPr>
          <w:rFonts w:ascii="Arial" w:hAnsi="Arial" w:cs="Arial"/>
        </w:rPr>
        <w:t xml:space="preserve">Estimating </w:t>
      </w:r>
      <w:r w:rsidR="0000673E">
        <w:rPr>
          <w:rFonts w:ascii="Arial" w:hAnsi="Arial" w:cs="Arial"/>
        </w:rPr>
        <w:t>Mean</w:t>
      </w:r>
      <w:r w:rsidR="002E0360">
        <w:rPr>
          <w:rFonts w:ascii="Arial" w:hAnsi="Arial" w:cs="Arial"/>
        </w:rPr>
        <w:t xml:space="preserve"> Degree</w:t>
      </w:r>
      <w:r w:rsidR="00547F63">
        <w:rPr>
          <w:rFonts w:ascii="Arial" w:hAnsi="Arial" w:cs="Arial"/>
        </w:rPr>
        <w:t xml:space="preserve"> in </w:t>
      </w:r>
      <w:r>
        <w:rPr>
          <w:rFonts w:ascii="Arial" w:hAnsi="Arial" w:cs="Arial"/>
        </w:rPr>
        <w:t>the RADAR Project</w:t>
      </w:r>
      <w:r w:rsidR="00547F63">
        <w:rPr>
          <w:rFonts w:ascii="Arial" w:hAnsi="Arial" w:cs="Arial"/>
        </w:rPr>
        <w:t xml:space="preserve"> Sexual Network of</w:t>
      </w:r>
      <w:r w:rsidR="0000673E">
        <w:rPr>
          <w:rFonts w:ascii="Arial" w:hAnsi="Arial" w:cs="Arial"/>
        </w:rPr>
        <w:t xml:space="preserve"> Chicago YMSM</w:t>
      </w:r>
      <w:r w:rsidR="00547F63">
        <w:rPr>
          <w:rFonts w:ascii="Arial" w:hAnsi="Arial" w:cs="Arial"/>
        </w:rPr>
        <w:t xml:space="preserve">, </w:t>
      </w:r>
      <w:r>
        <w:rPr>
          <w:rFonts w:ascii="Arial" w:hAnsi="Arial" w:cs="Arial"/>
        </w:rPr>
        <w:t>Suggestions from the</w:t>
      </w:r>
      <w:r w:rsidR="00547F63">
        <w:rPr>
          <w:rFonts w:ascii="Arial" w:hAnsi="Arial" w:cs="Arial"/>
        </w:rPr>
        <w:t xml:space="preserve"> ART-Net Study</w:t>
      </w:r>
      <w:commentRangeEnd w:id="0"/>
      <w:r w:rsidR="00DA0340">
        <w:rPr>
          <w:rStyle w:val="CommentReference"/>
        </w:rPr>
        <w:commentReference w:id="0"/>
      </w:r>
    </w:p>
    <w:p w14:paraId="4BB08D9D" w14:textId="77777777" w:rsidR="00CF056E" w:rsidRDefault="00CF056E" w:rsidP="00696C25">
      <w:pPr>
        <w:autoSpaceDE w:val="0"/>
        <w:autoSpaceDN w:val="0"/>
        <w:adjustRightInd w:val="0"/>
        <w:spacing w:after="0" w:line="300" w:lineRule="auto"/>
        <w:rPr>
          <w:rFonts w:ascii="Arial" w:hAnsi="Arial" w:cs="Arial"/>
        </w:rPr>
      </w:pPr>
    </w:p>
    <w:p w14:paraId="36EC47DD" w14:textId="652D8987" w:rsidR="00CF056E" w:rsidRPr="00CF056E" w:rsidRDefault="00CF056E" w:rsidP="00696C25">
      <w:pPr>
        <w:autoSpaceDE w:val="0"/>
        <w:autoSpaceDN w:val="0"/>
        <w:adjustRightInd w:val="0"/>
        <w:spacing w:after="0" w:line="300" w:lineRule="auto"/>
        <w:rPr>
          <w:rFonts w:ascii="Arial" w:hAnsi="Arial" w:cs="Arial"/>
          <w:b/>
        </w:rPr>
      </w:pPr>
      <w:r w:rsidRPr="00CF056E">
        <w:rPr>
          <w:rFonts w:ascii="Arial" w:hAnsi="Arial" w:cs="Arial"/>
          <w:b/>
        </w:rPr>
        <w:t>Authors</w:t>
      </w:r>
    </w:p>
    <w:p w14:paraId="30974A3B" w14:textId="084BED8A" w:rsidR="00CF056E" w:rsidRPr="00CF056E" w:rsidRDefault="00733D25" w:rsidP="00696C25">
      <w:pPr>
        <w:autoSpaceDE w:val="0"/>
        <w:autoSpaceDN w:val="0"/>
        <w:adjustRightInd w:val="0"/>
        <w:spacing w:after="0" w:line="300" w:lineRule="auto"/>
        <w:rPr>
          <w:rFonts w:ascii="Arial" w:hAnsi="Arial" w:cs="Arial"/>
        </w:rPr>
      </w:pPr>
      <w:r>
        <w:rPr>
          <w:rFonts w:ascii="Arial" w:hAnsi="Arial" w:cs="Arial"/>
        </w:rPr>
        <w:t>Connor Van Meter</w:t>
      </w:r>
      <w:r w:rsidR="00684F58" w:rsidRPr="00684F58">
        <w:rPr>
          <w:rFonts w:ascii="Arial" w:hAnsi="Arial" w:cs="Arial"/>
          <w:vertAlign w:val="superscript"/>
        </w:rPr>
        <w:t>1</w:t>
      </w:r>
    </w:p>
    <w:p w14:paraId="1853BA0F" w14:textId="505D178A" w:rsidR="006966C0" w:rsidRDefault="006966C0" w:rsidP="00696C25">
      <w:pPr>
        <w:autoSpaceDE w:val="0"/>
        <w:autoSpaceDN w:val="0"/>
        <w:adjustRightInd w:val="0"/>
        <w:spacing w:after="0" w:line="300" w:lineRule="auto"/>
        <w:rPr>
          <w:rFonts w:ascii="Arial" w:hAnsi="Arial" w:cs="Arial"/>
        </w:rPr>
      </w:pPr>
      <w:r w:rsidRPr="00CF056E">
        <w:rPr>
          <w:rFonts w:ascii="Arial" w:hAnsi="Arial" w:cs="Arial"/>
        </w:rPr>
        <w:t>Steven M. Goodreau</w:t>
      </w:r>
      <w:r w:rsidR="00733D25">
        <w:rPr>
          <w:rFonts w:ascii="Arial" w:hAnsi="Arial" w:cs="Arial"/>
          <w:vertAlign w:val="superscript"/>
        </w:rPr>
        <w:t>2</w:t>
      </w:r>
    </w:p>
    <w:p w14:paraId="7AD9099F" w14:textId="6C9D7C45" w:rsidR="00CF056E" w:rsidRPr="00CF056E" w:rsidRDefault="00CF056E" w:rsidP="00696C25">
      <w:pPr>
        <w:autoSpaceDE w:val="0"/>
        <w:autoSpaceDN w:val="0"/>
        <w:adjustRightInd w:val="0"/>
        <w:spacing w:after="0" w:line="300" w:lineRule="auto"/>
        <w:rPr>
          <w:rFonts w:ascii="Arial" w:hAnsi="Arial" w:cs="Arial"/>
        </w:rPr>
      </w:pPr>
      <w:r w:rsidRPr="00CF056E">
        <w:rPr>
          <w:rFonts w:ascii="Arial" w:hAnsi="Arial" w:cs="Arial"/>
        </w:rPr>
        <w:t>Samuel M. Jenness</w:t>
      </w:r>
      <w:r w:rsidR="00684F58" w:rsidRPr="00684F58">
        <w:rPr>
          <w:rFonts w:ascii="Arial" w:hAnsi="Arial" w:cs="Arial"/>
          <w:vertAlign w:val="superscript"/>
        </w:rPr>
        <w:t>1</w:t>
      </w:r>
    </w:p>
    <w:p w14:paraId="5E9CB0FE" w14:textId="0B4A4F58" w:rsidR="00684F58" w:rsidRPr="00290EC6" w:rsidRDefault="00684F58" w:rsidP="006966C0">
      <w:pPr>
        <w:autoSpaceDE w:val="0"/>
        <w:autoSpaceDN w:val="0"/>
        <w:adjustRightInd w:val="0"/>
        <w:spacing w:before="120" w:after="0" w:line="300" w:lineRule="auto"/>
        <w:rPr>
          <w:rFonts w:ascii="Arial" w:hAnsi="Arial" w:cs="Arial"/>
          <w:sz w:val="20"/>
        </w:rPr>
      </w:pPr>
      <w:r w:rsidRPr="00290EC6">
        <w:rPr>
          <w:rFonts w:ascii="Arial" w:hAnsi="Arial" w:cs="Arial"/>
          <w:sz w:val="20"/>
          <w:vertAlign w:val="superscript"/>
        </w:rPr>
        <w:t>1</w:t>
      </w:r>
      <w:r w:rsidRPr="00290EC6">
        <w:rPr>
          <w:rFonts w:ascii="Arial" w:hAnsi="Arial" w:cs="Arial"/>
          <w:sz w:val="20"/>
        </w:rPr>
        <w:t xml:space="preserve"> Department of Epidemiology, Emory University</w:t>
      </w:r>
    </w:p>
    <w:p w14:paraId="26231D38" w14:textId="6E8484B8" w:rsidR="00684F58" w:rsidRPr="00290EC6" w:rsidRDefault="00733D25" w:rsidP="00696C25">
      <w:pPr>
        <w:autoSpaceDE w:val="0"/>
        <w:autoSpaceDN w:val="0"/>
        <w:adjustRightInd w:val="0"/>
        <w:spacing w:after="0" w:line="300" w:lineRule="auto"/>
        <w:rPr>
          <w:rFonts w:ascii="Arial" w:hAnsi="Arial" w:cs="Arial"/>
          <w:sz w:val="20"/>
        </w:rPr>
      </w:pPr>
      <w:r w:rsidRPr="00733D25">
        <w:rPr>
          <w:rFonts w:ascii="Arial" w:hAnsi="Arial" w:cs="Arial"/>
          <w:sz w:val="20"/>
          <w:vertAlign w:val="superscript"/>
        </w:rPr>
        <w:t>2</w:t>
      </w:r>
      <w:r w:rsidR="00684F58" w:rsidRPr="00290EC6">
        <w:rPr>
          <w:rFonts w:ascii="Arial" w:hAnsi="Arial" w:cs="Arial"/>
          <w:sz w:val="20"/>
        </w:rPr>
        <w:t xml:space="preserve"> Department of Anthropology, University of Washington</w:t>
      </w:r>
    </w:p>
    <w:p w14:paraId="11A8471C" w14:textId="77777777" w:rsidR="00684F58" w:rsidRPr="00684F58" w:rsidRDefault="00684F58" w:rsidP="00696C25">
      <w:pPr>
        <w:autoSpaceDE w:val="0"/>
        <w:autoSpaceDN w:val="0"/>
        <w:adjustRightInd w:val="0"/>
        <w:spacing w:after="0" w:line="300" w:lineRule="auto"/>
        <w:rPr>
          <w:rFonts w:ascii="Arial" w:hAnsi="Arial" w:cs="Arial"/>
          <w:b/>
        </w:rPr>
      </w:pPr>
    </w:p>
    <w:p w14:paraId="4A1E803F" w14:textId="6AEBA078" w:rsidR="00FC3FFB" w:rsidRDefault="00FC3FFB" w:rsidP="00696C25">
      <w:pPr>
        <w:autoSpaceDE w:val="0"/>
        <w:autoSpaceDN w:val="0"/>
        <w:adjustRightInd w:val="0"/>
        <w:spacing w:after="0" w:line="300" w:lineRule="auto"/>
        <w:rPr>
          <w:rFonts w:ascii="Arial" w:hAnsi="Arial" w:cs="Arial"/>
          <w:b/>
        </w:rPr>
      </w:pPr>
      <w:r>
        <w:rPr>
          <w:rFonts w:ascii="Arial" w:hAnsi="Arial" w:cs="Arial"/>
          <w:b/>
        </w:rPr>
        <w:t>Correspondence</w:t>
      </w:r>
    </w:p>
    <w:p w14:paraId="6FE27284" w14:textId="444A2148" w:rsidR="00FC3FFB" w:rsidRPr="00FC3FFB" w:rsidRDefault="00FC3FFB" w:rsidP="00696C25">
      <w:pPr>
        <w:autoSpaceDE w:val="0"/>
        <w:autoSpaceDN w:val="0"/>
        <w:adjustRightInd w:val="0"/>
        <w:spacing w:after="0" w:line="300" w:lineRule="auto"/>
        <w:rPr>
          <w:rFonts w:ascii="Arial" w:hAnsi="Arial" w:cs="Arial"/>
          <w:i/>
        </w:rPr>
      </w:pPr>
      <w:r>
        <w:rPr>
          <w:rFonts w:ascii="Arial" w:hAnsi="Arial" w:cs="Arial"/>
          <w:i/>
        </w:rPr>
        <w:t>Samuel M. Jenness</w:t>
      </w:r>
      <w:r w:rsidR="00684F58">
        <w:rPr>
          <w:rFonts w:ascii="Arial" w:hAnsi="Arial" w:cs="Arial"/>
          <w:i/>
        </w:rPr>
        <w:t xml:space="preserve">, Emory University, 1520 Clifton Road, Atlanta, GA 30323. Email: </w:t>
      </w:r>
      <w:hyperlink r:id="rId11" w:history="1">
        <w:r w:rsidR="00684F58" w:rsidRPr="00141883">
          <w:rPr>
            <w:rStyle w:val="Hyperlink"/>
            <w:rFonts w:ascii="Arial" w:hAnsi="Arial" w:cs="Arial"/>
            <w:i/>
          </w:rPr>
          <w:t>samuel.m.jenness@emory.edu</w:t>
        </w:r>
      </w:hyperlink>
      <w:r w:rsidR="00684F58">
        <w:rPr>
          <w:rFonts w:ascii="Arial" w:hAnsi="Arial" w:cs="Arial"/>
          <w:i/>
        </w:rPr>
        <w:t xml:space="preserve">.  </w:t>
      </w:r>
    </w:p>
    <w:p w14:paraId="13CF29AF" w14:textId="77777777" w:rsidR="00684F58" w:rsidRPr="00236474" w:rsidRDefault="00684F58" w:rsidP="00696C25">
      <w:pPr>
        <w:spacing w:after="0" w:line="300" w:lineRule="auto"/>
        <w:rPr>
          <w:rFonts w:ascii="Arial" w:hAnsi="Arial" w:cs="Arial"/>
          <w:b/>
        </w:rPr>
      </w:pPr>
    </w:p>
    <w:p w14:paraId="6DB663E9" w14:textId="77777777" w:rsidR="00684F58" w:rsidRPr="00236474" w:rsidRDefault="00684F58" w:rsidP="006966C0">
      <w:pPr>
        <w:spacing w:after="0" w:line="300" w:lineRule="auto"/>
        <w:rPr>
          <w:rFonts w:ascii="Arial" w:hAnsi="Arial" w:cs="Arial"/>
          <w:b/>
        </w:rPr>
      </w:pPr>
      <w:r w:rsidRPr="00236474">
        <w:rPr>
          <w:rFonts w:ascii="Arial" w:hAnsi="Arial" w:cs="Arial"/>
          <w:b/>
        </w:rPr>
        <w:t>Funding</w:t>
      </w:r>
    </w:p>
    <w:p w14:paraId="3B6FEF85" w14:textId="32CE4EE2" w:rsidR="00236474" w:rsidRPr="00236474" w:rsidRDefault="00236474" w:rsidP="006966C0">
      <w:pPr>
        <w:pStyle w:val="Body"/>
        <w:widowControl w:val="0"/>
        <w:spacing w:line="300" w:lineRule="auto"/>
        <w:rPr>
          <w:rFonts w:ascii="Arial" w:hAnsi="Arial" w:cs="Arial"/>
          <w:szCs w:val="20"/>
          <w:u w:color="000000"/>
        </w:rPr>
      </w:pPr>
      <w:commentRangeStart w:id="1"/>
      <w:r w:rsidRPr="00236474">
        <w:rPr>
          <w:rFonts w:ascii="Arial" w:hAnsi="Arial" w:cs="Arial"/>
          <w:szCs w:val="20"/>
          <w:u w:color="000000"/>
        </w:rPr>
        <w:t>This work was supported by National Institutes of Health grants R01</w:t>
      </w:r>
      <w:r>
        <w:rPr>
          <w:rFonts w:ascii="Arial" w:hAnsi="Arial" w:cs="Arial"/>
          <w:szCs w:val="20"/>
          <w:u w:color="000000"/>
        </w:rPr>
        <w:t xml:space="preserve"> </w:t>
      </w:r>
      <w:r w:rsidRPr="00236474">
        <w:rPr>
          <w:rFonts w:ascii="Arial" w:hAnsi="Arial" w:cs="Arial"/>
          <w:szCs w:val="20"/>
          <w:u w:color="000000"/>
        </w:rPr>
        <w:t>MH085600</w:t>
      </w:r>
      <w:r>
        <w:rPr>
          <w:rFonts w:ascii="Arial" w:hAnsi="Arial" w:cs="Arial"/>
          <w:szCs w:val="20"/>
          <w:u w:color="000000"/>
        </w:rPr>
        <w:t>,</w:t>
      </w:r>
    </w:p>
    <w:p w14:paraId="6A9783F8" w14:textId="0EA3B87C" w:rsidR="00236474" w:rsidRPr="00236474" w:rsidRDefault="00236474" w:rsidP="006966C0">
      <w:pPr>
        <w:pStyle w:val="Body"/>
        <w:widowControl w:val="0"/>
        <w:spacing w:line="300" w:lineRule="auto"/>
        <w:rPr>
          <w:rFonts w:ascii="Arial" w:hAnsi="Arial" w:cs="Arial"/>
          <w:szCs w:val="20"/>
          <w:u w:color="000000"/>
        </w:rPr>
      </w:pPr>
      <w:r w:rsidRPr="00236474">
        <w:rPr>
          <w:rFonts w:ascii="Arial" w:hAnsi="Arial" w:cs="Arial"/>
          <w:iCs/>
          <w:szCs w:val="20"/>
          <w:u w:color="000000"/>
        </w:rPr>
        <w:t>R21</w:t>
      </w:r>
      <w:r>
        <w:rPr>
          <w:rFonts w:ascii="Arial" w:hAnsi="Arial" w:cs="Arial"/>
          <w:iCs/>
          <w:szCs w:val="20"/>
          <w:u w:color="000000"/>
        </w:rPr>
        <w:t xml:space="preserve"> </w:t>
      </w:r>
      <w:r w:rsidRPr="00236474">
        <w:rPr>
          <w:rFonts w:ascii="Arial" w:hAnsi="Arial" w:cs="Arial"/>
          <w:iCs/>
          <w:szCs w:val="20"/>
          <w:u w:color="000000"/>
        </w:rPr>
        <w:t>HD075662</w:t>
      </w:r>
      <w:r>
        <w:rPr>
          <w:rFonts w:ascii="Arial" w:hAnsi="Arial" w:cs="Arial"/>
          <w:iCs/>
          <w:szCs w:val="20"/>
          <w:u w:color="000000"/>
        </w:rPr>
        <w:t xml:space="preserve">, </w:t>
      </w:r>
      <w:r w:rsidRPr="00236474">
        <w:rPr>
          <w:rFonts w:ascii="Arial" w:hAnsi="Arial" w:cs="Arial"/>
          <w:iCs/>
          <w:szCs w:val="20"/>
          <w:u w:color="000000"/>
        </w:rPr>
        <w:t xml:space="preserve">R21 MH112449, </w:t>
      </w:r>
      <w:r>
        <w:rPr>
          <w:rFonts w:ascii="Arial" w:hAnsi="Arial" w:cs="Arial"/>
          <w:iCs/>
          <w:szCs w:val="20"/>
          <w:u w:color="000000"/>
        </w:rPr>
        <w:t xml:space="preserve">and </w:t>
      </w:r>
      <w:r w:rsidRPr="00236474">
        <w:rPr>
          <w:rFonts w:ascii="Arial" w:hAnsi="Arial" w:cs="Arial"/>
          <w:iCs/>
          <w:szCs w:val="20"/>
          <w:u w:color="000000"/>
        </w:rPr>
        <w:t>R01</w:t>
      </w:r>
      <w:r>
        <w:rPr>
          <w:rFonts w:ascii="Arial" w:hAnsi="Arial" w:cs="Arial"/>
          <w:iCs/>
          <w:szCs w:val="20"/>
          <w:u w:color="000000"/>
        </w:rPr>
        <w:t xml:space="preserve"> </w:t>
      </w:r>
      <w:r w:rsidRPr="00236474">
        <w:rPr>
          <w:rFonts w:ascii="Arial" w:hAnsi="Arial" w:cs="Arial"/>
          <w:iCs/>
          <w:szCs w:val="20"/>
          <w:u w:color="000000"/>
        </w:rPr>
        <w:t>AI138783</w:t>
      </w:r>
      <w:r w:rsidRPr="00236474">
        <w:rPr>
          <w:rFonts w:ascii="Arial" w:hAnsi="Arial" w:cs="Arial"/>
          <w:szCs w:val="20"/>
          <w:u w:color="000000"/>
        </w:rPr>
        <w:t xml:space="preserve">. </w:t>
      </w:r>
      <w:commentRangeEnd w:id="1"/>
      <w:r w:rsidR="00DC564B">
        <w:rPr>
          <w:rStyle w:val="CommentReference"/>
          <w:rFonts w:asciiTheme="minorHAnsi" w:eastAsiaTheme="minorHAnsi" w:hAnsiTheme="minorHAnsi" w:cstheme="minorBidi"/>
          <w:color w:val="auto"/>
          <w:bdr w:val="none" w:sz="0" w:space="0" w:color="auto"/>
        </w:rPr>
        <w:commentReference w:id="1"/>
      </w:r>
    </w:p>
    <w:p w14:paraId="521D8718" w14:textId="364B2DB1" w:rsidR="006966C0" w:rsidRDefault="006966C0" w:rsidP="006966C0">
      <w:pPr>
        <w:spacing w:after="0" w:line="300" w:lineRule="auto"/>
        <w:rPr>
          <w:rFonts w:ascii="Arial" w:hAnsi="Arial" w:cs="Arial"/>
          <w:b/>
          <w:sz w:val="24"/>
          <w:szCs w:val="24"/>
        </w:rPr>
      </w:pPr>
    </w:p>
    <w:p w14:paraId="7D24BDA2" w14:textId="7BA2089B" w:rsidR="006966C0" w:rsidRPr="006966C0" w:rsidRDefault="006966C0" w:rsidP="006966C0">
      <w:pPr>
        <w:spacing w:after="0" w:line="300" w:lineRule="auto"/>
        <w:rPr>
          <w:rFonts w:ascii="Arial" w:hAnsi="Arial" w:cs="Arial"/>
          <w:b/>
        </w:rPr>
      </w:pPr>
      <w:r w:rsidRPr="006966C0">
        <w:rPr>
          <w:rFonts w:ascii="Arial" w:hAnsi="Arial" w:cs="Arial"/>
          <w:b/>
        </w:rPr>
        <w:t>Running Head</w:t>
      </w:r>
    </w:p>
    <w:p w14:paraId="12310E95" w14:textId="11F313DE" w:rsidR="006966C0" w:rsidRPr="006966C0" w:rsidRDefault="00655351" w:rsidP="006966C0">
      <w:pPr>
        <w:spacing w:after="0" w:line="300" w:lineRule="auto"/>
        <w:rPr>
          <w:rFonts w:ascii="Arial" w:hAnsi="Arial" w:cs="Arial"/>
          <w:b/>
        </w:rPr>
      </w:pPr>
      <w:r>
        <w:rPr>
          <w:rFonts w:ascii="Arial" w:hAnsi="Arial" w:cs="Arial"/>
        </w:rPr>
        <w:t xml:space="preserve">Mean Degree Estimation Method Comparison of Chicago YMSM Mean Degree Estimation Chicago YMSM </w:t>
      </w:r>
      <w:r w:rsidR="00547F63">
        <w:rPr>
          <w:rFonts w:ascii="Arial" w:hAnsi="Arial" w:cs="Arial"/>
        </w:rPr>
        <w:t>Sexual Network</w:t>
      </w:r>
    </w:p>
    <w:p w14:paraId="62B64FBA" w14:textId="77777777" w:rsidR="006966C0" w:rsidRPr="006966C0" w:rsidRDefault="006966C0" w:rsidP="006966C0">
      <w:pPr>
        <w:spacing w:after="0" w:line="300" w:lineRule="auto"/>
        <w:rPr>
          <w:rFonts w:ascii="Arial" w:hAnsi="Arial" w:cs="Arial"/>
          <w:b/>
        </w:rPr>
      </w:pPr>
    </w:p>
    <w:p w14:paraId="256B1249" w14:textId="457AC1C2" w:rsidR="006966C0" w:rsidRPr="006966C0" w:rsidRDefault="006966C0" w:rsidP="006966C0">
      <w:pPr>
        <w:spacing w:after="0" w:line="300" w:lineRule="auto"/>
        <w:rPr>
          <w:rFonts w:ascii="Arial" w:hAnsi="Arial" w:cs="Arial"/>
          <w:b/>
        </w:rPr>
      </w:pPr>
      <w:r w:rsidRPr="006966C0">
        <w:rPr>
          <w:rFonts w:ascii="Arial" w:hAnsi="Arial" w:cs="Arial"/>
          <w:b/>
        </w:rPr>
        <w:t>Conflicts of Interest</w:t>
      </w:r>
    </w:p>
    <w:p w14:paraId="511F9841" w14:textId="3C287D16" w:rsidR="006966C0" w:rsidRPr="006966C0" w:rsidRDefault="006966C0" w:rsidP="006966C0">
      <w:pPr>
        <w:pStyle w:val="Body"/>
        <w:widowControl w:val="0"/>
        <w:spacing w:line="300" w:lineRule="auto"/>
        <w:rPr>
          <w:rFonts w:ascii="Arial" w:hAnsi="Arial" w:cs="Arial"/>
          <w:u w:color="000000"/>
        </w:rPr>
      </w:pPr>
      <w:r w:rsidRPr="006966C0">
        <w:rPr>
          <w:rFonts w:ascii="Arial" w:hAnsi="Arial" w:cs="Arial"/>
          <w:u w:color="000000"/>
        </w:rPr>
        <w:t>None</w:t>
      </w:r>
    </w:p>
    <w:p w14:paraId="368F18EA" w14:textId="77777777" w:rsidR="006966C0" w:rsidRPr="006966C0" w:rsidRDefault="006966C0" w:rsidP="006966C0">
      <w:pPr>
        <w:spacing w:after="0" w:line="300" w:lineRule="auto"/>
        <w:rPr>
          <w:rFonts w:ascii="Arial" w:hAnsi="Arial" w:cs="Arial"/>
          <w:b/>
          <w:szCs w:val="24"/>
        </w:rPr>
      </w:pPr>
    </w:p>
    <w:p w14:paraId="3902D218" w14:textId="1603AE05" w:rsidR="00CF056E" w:rsidRPr="00CF056E" w:rsidRDefault="00CF056E" w:rsidP="006966C0">
      <w:pPr>
        <w:spacing w:after="0" w:line="300" w:lineRule="auto"/>
        <w:rPr>
          <w:rFonts w:ascii="Arial" w:hAnsi="Arial" w:cs="Arial"/>
          <w:b/>
          <w:sz w:val="24"/>
          <w:szCs w:val="24"/>
        </w:rPr>
      </w:pPr>
      <w:r w:rsidRPr="00CF056E">
        <w:rPr>
          <w:rFonts w:ascii="Arial" w:hAnsi="Arial" w:cs="Arial"/>
          <w:b/>
          <w:sz w:val="24"/>
          <w:szCs w:val="24"/>
        </w:rPr>
        <w:br w:type="page"/>
      </w:r>
    </w:p>
    <w:p w14:paraId="2C772A0E" w14:textId="1AE17506" w:rsidR="00913E44" w:rsidRPr="00830340" w:rsidRDefault="00CF056E" w:rsidP="00CF056E">
      <w:pPr>
        <w:autoSpaceDE w:val="0"/>
        <w:autoSpaceDN w:val="0"/>
        <w:adjustRightInd w:val="0"/>
        <w:spacing w:line="288" w:lineRule="auto"/>
        <w:rPr>
          <w:rFonts w:ascii="Arial" w:hAnsi="Arial" w:cs="Arial"/>
          <w:b/>
          <w:szCs w:val="20"/>
        </w:rPr>
      </w:pPr>
      <w:r w:rsidRPr="00830340">
        <w:rPr>
          <w:rFonts w:ascii="Arial" w:hAnsi="Arial" w:cs="Arial"/>
          <w:b/>
          <w:szCs w:val="20"/>
        </w:rPr>
        <w:lastRenderedPageBreak/>
        <w:t>ABSTRACT</w:t>
      </w:r>
    </w:p>
    <w:p w14:paraId="188EF3DC" w14:textId="667CB515" w:rsidR="0007577D" w:rsidRPr="0007577D" w:rsidRDefault="00D16080" w:rsidP="002435E7">
      <w:pPr>
        <w:tabs>
          <w:tab w:val="left" w:pos="1620"/>
        </w:tabs>
        <w:spacing w:line="288" w:lineRule="auto"/>
        <w:ind w:left="1440" w:hanging="1440"/>
        <w:rPr>
          <w:rFonts w:ascii="Arial" w:hAnsi="Arial" w:cs="Arial"/>
          <w:sz w:val="20"/>
          <w:szCs w:val="20"/>
        </w:rPr>
      </w:pPr>
      <w:r w:rsidRPr="00830340">
        <w:rPr>
          <w:rFonts w:ascii="Arial" w:hAnsi="Arial" w:cs="Arial"/>
          <w:b/>
          <w:sz w:val="20"/>
          <w:szCs w:val="20"/>
        </w:rPr>
        <w:t>Background</w:t>
      </w:r>
      <w:r w:rsidRPr="00830340">
        <w:rPr>
          <w:rFonts w:ascii="Arial" w:hAnsi="Arial" w:cs="Arial"/>
          <w:sz w:val="20"/>
          <w:szCs w:val="20"/>
        </w:rPr>
        <w:t xml:space="preserve"> </w:t>
      </w:r>
      <w:r w:rsidR="00CF056E" w:rsidRPr="00830340">
        <w:rPr>
          <w:rFonts w:ascii="Arial" w:hAnsi="Arial" w:cs="Arial"/>
          <w:sz w:val="20"/>
          <w:szCs w:val="20"/>
        </w:rPr>
        <w:tab/>
      </w:r>
      <w:r w:rsidR="00054989">
        <w:rPr>
          <w:rFonts w:ascii="Arial" w:hAnsi="Arial" w:cs="Arial"/>
          <w:sz w:val="20"/>
          <w:szCs w:val="20"/>
        </w:rPr>
        <w:t>T</w:t>
      </w:r>
      <w:r w:rsidR="002146AD">
        <w:rPr>
          <w:rFonts w:ascii="Arial" w:hAnsi="Arial" w:cs="Arial"/>
          <w:sz w:val="20"/>
          <w:szCs w:val="20"/>
        </w:rPr>
        <w:t xml:space="preserve">he </w:t>
      </w:r>
      <w:r w:rsidR="00A83B9E">
        <w:rPr>
          <w:rFonts w:ascii="Arial" w:hAnsi="Arial" w:cs="Arial"/>
          <w:sz w:val="20"/>
          <w:szCs w:val="20"/>
        </w:rPr>
        <w:t>American Men’s Internet Survey</w:t>
      </w:r>
      <w:r w:rsidR="002146AD">
        <w:rPr>
          <w:rFonts w:ascii="Arial" w:hAnsi="Arial" w:cs="Arial"/>
          <w:sz w:val="20"/>
          <w:szCs w:val="20"/>
        </w:rPr>
        <w:t xml:space="preserve"> (AMIS)</w:t>
      </w:r>
      <w:r w:rsidR="00343B22">
        <w:rPr>
          <w:rFonts w:ascii="Arial" w:hAnsi="Arial" w:cs="Arial"/>
          <w:sz w:val="20"/>
          <w:szCs w:val="20"/>
        </w:rPr>
        <w:t>, from which the ART-Net Study sources data,</w:t>
      </w:r>
      <w:r w:rsidR="002146AD">
        <w:rPr>
          <w:rFonts w:ascii="Arial" w:hAnsi="Arial" w:cs="Arial"/>
          <w:sz w:val="20"/>
          <w:szCs w:val="20"/>
        </w:rPr>
        <w:t xml:space="preserve"> and the RADAR project survey</w:t>
      </w:r>
      <w:r w:rsidR="00054989">
        <w:rPr>
          <w:rFonts w:ascii="Arial" w:hAnsi="Arial" w:cs="Arial"/>
          <w:sz w:val="20"/>
          <w:szCs w:val="20"/>
        </w:rPr>
        <w:t xml:space="preserve"> collect information from young men who have sex with men (YMSM) in Chicago that may be used to inform the construction of a sexual partnership network. The m</w:t>
      </w:r>
      <w:r w:rsidR="00054989" w:rsidRPr="0007577D">
        <w:rPr>
          <w:rFonts w:ascii="Arial" w:hAnsi="Arial" w:cs="Arial"/>
          <w:sz w:val="20"/>
          <w:szCs w:val="20"/>
        </w:rPr>
        <w:t>ean degree</w:t>
      </w:r>
      <w:r w:rsidR="00054989">
        <w:rPr>
          <w:rFonts w:ascii="Arial" w:hAnsi="Arial" w:cs="Arial"/>
          <w:sz w:val="20"/>
          <w:szCs w:val="20"/>
        </w:rPr>
        <w:t xml:space="preserve"> of a sexual partnership network is a measure of connectivity</w:t>
      </w:r>
      <w:r w:rsidR="00054989" w:rsidRPr="0007577D">
        <w:rPr>
          <w:rFonts w:ascii="Arial" w:hAnsi="Arial" w:cs="Arial"/>
          <w:sz w:val="20"/>
          <w:szCs w:val="20"/>
        </w:rPr>
        <w:t xml:space="preserve"> represent</w:t>
      </w:r>
      <w:r w:rsidR="00054989">
        <w:rPr>
          <w:rFonts w:ascii="Arial" w:hAnsi="Arial" w:cs="Arial"/>
          <w:sz w:val="20"/>
          <w:szCs w:val="20"/>
        </w:rPr>
        <w:t>ing</w:t>
      </w:r>
      <w:r w:rsidR="00054989" w:rsidRPr="0007577D">
        <w:rPr>
          <w:rFonts w:ascii="Arial" w:hAnsi="Arial" w:cs="Arial"/>
          <w:sz w:val="20"/>
          <w:szCs w:val="20"/>
        </w:rPr>
        <w:t xml:space="preserve"> the average number of concurrent</w:t>
      </w:r>
      <w:r w:rsidR="00EC4688">
        <w:rPr>
          <w:rFonts w:ascii="Arial" w:hAnsi="Arial" w:cs="Arial"/>
          <w:sz w:val="20"/>
          <w:szCs w:val="20"/>
        </w:rPr>
        <w:t>,</w:t>
      </w:r>
      <w:r w:rsidR="00054989">
        <w:rPr>
          <w:rFonts w:ascii="Arial" w:hAnsi="Arial" w:cs="Arial"/>
          <w:sz w:val="20"/>
          <w:szCs w:val="20"/>
        </w:rPr>
        <w:t xml:space="preserve"> active</w:t>
      </w:r>
      <w:r w:rsidR="00EC4688">
        <w:rPr>
          <w:rFonts w:ascii="Arial" w:hAnsi="Arial" w:cs="Arial"/>
          <w:sz w:val="20"/>
          <w:szCs w:val="20"/>
        </w:rPr>
        <w:t>,</w:t>
      </w:r>
      <w:r w:rsidR="00054989">
        <w:rPr>
          <w:rFonts w:ascii="Arial" w:hAnsi="Arial" w:cs="Arial"/>
          <w:sz w:val="20"/>
          <w:szCs w:val="20"/>
        </w:rPr>
        <w:t xml:space="preserve"> and ongoing </w:t>
      </w:r>
      <w:r w:rsidR="00054989" w:rsidRPr="0007577D">
        <w:rPr>
          <w:rFonts w:ascii="Arial" w:hAnsi="Arial" w:cs="Arial"/>
          <w:sz w:val="20"/>
          <w:szCs w:val="20"/>
        </w:rPr>
        <w:t>partners of an individual</w:t>
      </w:r>
      <w:r w:rsidR="00054989">
        <w:rPr>
          <w:rFonts w:ascii="Arial" w:hAnsi="Arial" w:cs="Arial"/>
          <w:sz w:val="20"/>
          <w:szCs w:val="20"/>
        </w:rPr>
        <w:t xml:space="preserve"> in the network</w:t>
      </w:r>
      <w:r w:rsidR="00054989" w:rsidRPr="0007577D">
        <w:rPr>
          <w:rFonts w:ascii="Arial" w:hAnsi="Arial" w:cs="Arial"/>
          <w:sz w:val="20"/>
          <w:szCs w:val="20"/>
        </w:rPr>
        <w:t>.</w:t>
      </w:r>
      <w:r w:rsidR="00054989">
        <w:rPr>
          <w:rFonts w:ascii="Arial" w:hAnsi="Arial" w:cs="Arial"/>
          <w:sz w:val="20"/>
          <w:szCs w:val="20"/>
        </w:rPr>
        <w:t xml:space="preserve"> The ART-Net survey requests participants to identify whether reported partnerships are active and ongoing at the day of survey administration</w:t>
      </w:r>
      <w:r w:rsidR="001232C1">
        <w:rPr>
          <w:rFonts w:ascii="Arial" w:hAnsi="Arial" w:cs="Arial"/>
          <w:sz w:val="20"/>
          <w:szCs w:val="20"/>
        </w:rPr>
        <w:t xml:space="preserve"> to inform mean degree estimation. The</w:t>
      </w:r>
      <w:r w:rsidR="00054989">
        <w:rPr>
          <w:rFonts w:ascii="Arial" w:hAnsi="Arial" w:cs="Arial"/>
          <w:sz w:val="20"/>
          <w:szCs w:val="20"/>
        </w:rPr>
        <w:t xml:space="preserve"> RADAR project survey does not</w:t>
      </w:r>
      <w:r w:rsidR="001232C1">
        <w:rPr>
          <w:rFonts w:ascii="Arial" w:hAnsi="Arial" w:cs="Arial"/>
          <w:sz w:val="20"/>
          <w:szCs w:val="20"/>
        </w:rPr>
        <w:t xml:space="preserve"> collect information from participants regarding which reported partnerships are active and ongoing at the day of survey</w:t>
      </w:r>
      <w:r w:rsidR="00054989">
        <w:rPr>
          <w:rFonts w:ascii="Arial" w:hAnsi="Arial" w:cs="Arial"/>
          <w:sz w:val="20"/>
          <w:szCs w:val="20"/>
        </w:rPr>
        <w:t xml:space="preserve">. </w:t>
      </w:r>
      <w:r w:rsidR="00054989" w:rsidRPr="0007577D">
        <w:rPr>
          <w:rFonts w:ascii="Arial" w:hAnsi="Arial" w:cs="Arial"/>
          <w:sz w:val="20"/>
          <w:szCs w:val="20"/>
        </w:rPr>
        <w:t>Alternate methods</w:t>
      </w:r>
      <w:r w:rsidR="00054989">
        <w:rPr>
          <w:rFonts w:ascii="Arial" w:hAnsi="Arial" w:cs="Arial"/>
          <w:sz w:val="20"/>
          <w:szCs w:val="20"/>
        </w:rPr>
        <w:t xml:space="preserve"> </w:t>
      </w:r>
      <w:r w:rsidR="001232C1">
        <w:rPr>
          <w:rFonts w:ascii="Arial" w:hAnsi="Arial" w:cs="Arial"/>
          <w:sz w:val="20"/>
          <w:szCs w:val="20"/>
        </w:rPr>
        <w:t>must be considered to estimate mean degree from the RADAR project survey</w:t>
      </w:r>
      <w:r w:rsidR="00054989" w:rsidRPr="0007577D">
        <w:rPr>
          <w:rFonts w:ascii="Arial" w:hAnsi="Arial" w:cs="Arial"/>
          <w:sz w:val="20"/>
          <w:szCs w:val="20"/>
        </w:rPr>
        <w:t>.</w:t>
      </w:r>
    </w:p>
    <w:p w14:paraId="6D5F07E5" w14:textId="3020EC5B" w:rsidR="00D16080" w:rsidRPr="00830340" w:rsidRDefault="00D16080" w:rsidP="0007577D">
      <w:pPr>
        <w:tabs>
          <w:tab w:val="left" w:pos="1620"/>
        </w:tabs>
        <w:spacing w:line="288" w:lineRule="auto"/>
        <w:ind w:left="1440" w:hanging="1440"/>
        <w:rPr>
          <w:rFonts w:ascii="Arial" w:hAnsi="Arial" w:cs="Arial"/>
          <w:sz w:val="20"/>
          <w:szCs w:val="20"/>
        </w:rPr>
      </w:pPr>
      <w:r w:rsidRPr="00830340">
        <w:rPr>
          <w:rFonts w:ascii="Arial" w:hAnsi="Arial" w:cs="Arial"/>
          <w:b/>
          <w:sz w:val="20"/>
          <w:szCs w:val="20"/>
        </w:rPr>
        <w:t>Methods</w:t>
      </w:r>
      <w:r w:rsidRPr="00830340">
        <w:rPr>
          <w:rFonts w:ascii="Arial" w:hAnsi="Arial" w:cs="Arial"/>
          <w:sz w:val="20"/>
          <w:szCs w:val="20"/>
        </w:rPr>
        <w:t xml:space="preserve"> </w:t>
      </w:r>
      <w:r w:rsidR="00CF056E" w:rsidRPr="00830340">
        <w:rPr>
          <w:rFonts w:ascii="Arial" w:hAnsi="Arial" w:cs="Arial"/>
          <w:sz w:val="20"/>
          <w:szCs w:val="20"/>
        </w:rPr>
        <w:tab/>
      </w:r>
      <w:r w:rsidRPr="00830340">
        <w:rPr>
          <w:rFonts w:ascii="Arial" w:hAnsi="Arial" w:cs="Arial"/>
          <w:sz w:val="20"/>
          <w:szCs w:val="20"/>
        </w:rPr>
        <w:t>We</w:t>
      </w:r>
      <w:r w:rsidR="00A56BA9">
        <w:rPr>
          <w:rFonts w:ascii="Arial" w:hAnsi="Arial" w:cs="Arial"/>
          <w:sz w:val="20"/>
          <w:szCs w:val="20"/>
        </w:rPr>
        <w:t xml:space="preserve"> </w:t>
      </w:r>
      <w:r w:rsidR="00CB2928">
        <w:rPr>
          <w:rFonts w:ascii="Arial" w:hAnsi="Arial" w:cs="Arial"/>
          <w:sz w:val="20"/>
          <w:szCs w:val="20"/>
        </w:rPr>
        <w:t>propose</w:t>
      </w:r>
      <w:r w:rsidR="00A56BA9">
        <w:rPr>
          <w:rFonts w:ascii="Arial" w:hAnsi="Arial" w:cs="Arial"/>
          <w:sz w:val="20"/>
          <w:szCs w:val="20"/>
        </w:rPr>
        <w:t xml:space="preserve"> a method for estimating </w:t>
      </w:r>
      <w:r w:rsidR="001521EE">
        <w:rPr>
          <w:rFonts w:ascii="Arial" w:hAnsi="Arial" w:cs="Arial"/>
          <w:sz w:val="20"/>
          <w:szCs w:val="20"/>
        </w:rPr>
        <w:t xml:space="preserve">partnership </w:t>
      </w:r>
      <w:r w:rsidR="00A56BA9">
        <w:rPr>
          <w:rFonts w:ascii="Arial" w:hAnsi="Arial" w:cs="Arial"/>
          <w:sz w:val="20"/>
          <w:szCs w:val="20"/>
        </w:rPr>
        <w:t>mean degree in the RADAR project through analysis of results from the ART-Net survey</w:t>
      </w:r>
      <w:r w:rsidR="00A34C13">
        <w:rPr>
          <w:rFonts w:ascii="Arial" w:hAnsi="Arial" w:cs="Arial"/>
          <w:sz w:val="20"/>
          <w:szCs w:val="20"/>
        </w:rPr>
        <w:t xml:space="preserve">. </w:t>
      </w:r>
      <w:r w:rsidR="00A56BA9">
        <w:rPr>
          <w:rFonts w:ascii="Arial" w:hAnsi="Arial" w:cs="Arial"/>
          <w:sz w:val="20"/>
          <w:szCs w:val="20"/>
        </w:rPr>
        <w:t>The ART-Net survey captures partnership start and end dates and</w:t>
      </w:r>
      <w:r w:rsidR="00B52986">
        <w:rPr>
          <w:rFonts w:ascii="Arial" w:hAnsi="Arial" w:cs="Arial"/>
          <w:sz w:val="20"/>
          <w:szCs w:val="20"/>
        </w:rPr>
        <w:t xml:space="preserve"> collects</w:t>
      </w:r>
      <w:r w:rsidR="00A56BA9">
        <w:rPr>
          <w:rFonts w:ascii="Arial" w:hAnsi="Arial" w:cs="Arial"/>
          <w:sz w:val="20"/>
          <w:szCs w:val="20"/>
        </w:rPr>
        <w:t xml:space="preserve"> whether</w:t>
      </w:r>
      <w:r w:rsidR="00B52986">
        <w:rPr>
          <w:rFonts w:ascii="Arial" w:hAnsi="Arial" w:cs="Arial"/>
          <w:sz w:val="20"/>
          <w:szCs w:val="20"/>
        </w:rPr>
        <w:t xml:space="preserve"> these</w:t>
      </w:r>
      <w:r w:rsidR="00A56BA9">
        <w:rPr>
          <w:rFonts w:ascii="Arial" w:hAnsi="Arial" w:cs="Arial"/>
          <w:sz w:val="20"/>
          <w:szCs w:val="20"/>
        </w:rPr>
        <w:t xml:space="preserve"> reported partnerships are active and ongoing at the day of survey administration.</w:t>
      </w:r>
      <w:r w:rsidR="004D78E9">
        <w:rPr>
          <w:rFonts w:ascii="Arial" w:hAnsi="Arial" w:cs="Arial"/>
          <w:sz w:val="20"/>
          <w:szCs w:val="20"/>
        </w:rPr>
        <w:t xml:space="preserve"> </w:t>
      </w:r>
      <w:r w:rsidR="00A56BA9">
        <w:rPr>
          <w:rFonts w:ascii="Arial" w:hAnsi="Arial" w:cs="Arial"/>
          <w:sz w:val="20"/>
          <w:szCs w:val="20"/>
        </w:rPr>
        <w:t xml:space="preserve"> The RADAR project survey captures partnership start and end dates but does not request participants to distinguish whether these partnerships are active and ongoing at the day of survey.</w:t>
      </w:r>
      <w:r w:rsidR="00CB2928">
        <w:rPr>
          <w:rFonts w:ascii="Arial" w:hAnsi="Arial" w:cs="Arial"/>
          <w:sz w:val="20"/>
          <w:szCs w:val="20"/>
        </w:rPr>
        <w:t xml:space="preserve"> We suggest that by reviewing p</w:t>
      </w:r>
      <w:r w:rsidR="00C642CD">
        <w:rPr>
          <w:rFonts w:ascii="Arial" w:hAnsi="Arial" w:cs="Arial"/>
          <w:sz w:val="20"/>
          <w:szCs w:val="20"/>
        </w:rPr>
        <w:t>artnership concurrency</w:t>
      </w:r>
      <w:r w:rsidR="001521EE">
        <w:rPr>
          <w:rFonts w:ascii="Arial" w:hAnsi="Arial" w:cs="Arial"/>
          <w:sz w:val="20"/>
          <w:szCs w:val="20"/>
        </w:rPr>
        <w:t xml:space="preserve"> in the ART-Net study</w:t>
      </w:r>
      <w:r w:rsidR="00C642CD">
        <w:rPr>
          <w:rFonts w:ascii="Arial" w:hAnsi="Arial" w:cs="Arial"/>
          <w:sz w:val="20"/>
          <w:szCs w:val="20"/>
        </w:rPr>
        <w:t xml:space="preserve"> at the day of survey</w:t>
      </w:r>
      <w:r w:rsidR="00EC4688">
        <w:rPr>
          <w:rFonts w:ascii="Arial" w:hAnsi="Arial" w:cs="Arial"/>
          <w:sz w:val="20"/>
          <w:szCs w:val="20"/>
        </w:rPr>
        <w:t xml:space="preserve"> administration</w:t>
      </w:r>
      <w:r w:rsidR="00C642CD">
        <w:rPr>
          <w:rFonts w:ascii="Arial" w:hAnsi="Arial" w:cs="Arial"/>
          <w:sz w:val="20"/>
          <w:szCs w:val="20"/>
        </w:rPr>
        <w:t xml:space="preserve"> and </w:t>
      </w:r>
      <w:r w:rsidR="00EC4688">
        <w:rPr>
          <w:rFonts w:ascii="Arial" w:hAnsi="Arial" w:cs="Arial"/>
          <w:sz w:val="20"/>
          <w:szCs w:val="20"/>
        </w:rPr>
        <w:t>in</w:t>
      </w:r>
      <w:r w:rsidR="00C642CD">
        <w:rPr>
          <w:rFonts w:ascii="Arial" w:hAnsi="Arial" w:cs="Arial"/>
          <w:sz w:val="20"/>
          <w:szCs w:val="20"/>
        </w:rPr>
        <w:t xml:space="preserve"> the months </w:t>
      </w:r>
      <w:r w:rsidR="00EC4688">
        <w:rPr>
          <w:rFonts w:ascii="Arial" w:hAnsi="Arial" w:cs="Arial"/>
          <w:sz w:val="20"/>
          <w:szCs w:val="20"/>
        </w:rPr>
        <w:t>prior</w:t>
      </w:r>
      <w:r w:rsidR="00CB2928">
        <w:rPr>
          <w:rFonts w:ascii="Arial" w:hAnsi="Arial" w:cs="Arial"/>
          <w:sz w:val="20"/>
          <w:szCs w:val="20"/>
        </w:rPr>
        <w:t xml:space="preserve">, </w:t>
      </w:r>
      <w:r w:rsidR="001521EE">
        <w:rPr>
          <w:rFonts w:ascii="Arial" w:hAnsi="Arial" w:cs="Arial"/>
          <w:sz w:val="20"/>
          <w:szCs w:val="20"/>
        </w:rPr>
        <w:t xml:space="preserve">we may be able to find </w:t>
      </w:r>
      <w:r w:rsidR="00C642CD">
        <w:rPr>
          <w:rFonts w:ascii="Arial" w:hAnsi="Arial" w:cs="Arial"/>
          <w:sz w:val="20"/>
          <w:szCs w:val="20"/>
        </w:rPr>
        <w:t xml:space="preserve"> may be used to suggest</w:t>
      </w:r>
      <w:r w:rsidR="00F073A4">
        <w:rPr>
          <w:rFonts w:ascii="Arial" w:hAnsi="Arial" w:cs="Arial"/>
          <w:sz w:val="20"/>
          <w:szCs w:val="20"/>
        </w:rPr>
        <w:t xml:space="preserve"> In the absence of information on active and ongoing partnerships, </w:t>
      </w:r>
      <w:r w:rsidR="00C642CD">
        <w:rPr>
          <w:rFonts w:ascii="Arial" w:hAnsi="Arial" w:cs="Arial"/>
          <w:sz w:val="20"/>
          <w:szCs w:val="20"/>
        </w:rPr>
        <w:t xml:space="preserve"> </w:t>
      </w:r>
      <w:r w:rsidR="00A34C13">
        <w:rPr>
          <w:rFonts w:ascii="Arial" w:hAnsi="Arial" w:cs="Arial"/>
          <w:sz w:val="20"/>
          <w:szCs w:val="20"/>
        </w:rPr>
        <w:t xml:space="preserve"> using</w:t>
      </w:r>
      <w:r w:rsidR="00C642CD">
        <w:rPr>
          <w:rFonts w:ascii="Arial" w:hAnsi="Arial" w:cs="Arial"/>
          <w:sz w:val="20"/>
          <w:szCs w:val="20"/>
        </w:rPr>
        <w:t xml:space="preserve"> reported</w:t>
      </w:r>
      <w:r w:rsidR="00A34C13">
        <w:rPr>
          <w:rFonts w:ascii="Arial" w:hAnsi="Arial" w:cs="Arial"/>
          <w:sz w:val="20"/>
          <w:szCs w:val="20"/>
        </w:rPr>
        <w:t xml:space="preserve"> partnership start and end date</w:t>
      </w:r>
      <w:r w:rsidR="00C642CD">
        <w:rPr>
          <w:rFonts w:ascii="Arial" w:hAnsi="Arial" w:cs="Arial"/>
          <w:sz w:val="20"/>
          <w:szCs w:val="20"/>
        </w:rPr>
        <w:t xml:space="preserve">s and </w:t>
      </w:r>
      <w:r w:rsidR="00A34C13">
        <w:rPr>
          <w:rFonts w:ascii="Arial" w:hAnsi="Arial" w:cs="Arial"/>
          <w:sz w:val="20"/>
          <w:szCs w:val="20"/>
        </w:rPr>
        <w:t xml:space="preserve"> is used as a proxy </w:t>
      </w:r>
      <w:r w:rsidR="00C642CD">
        <w:rPr>
          <w:rFonts w:ascii="Arial" w:hAnsi="Arial" w:cs="Arial"/>
          <w:sz w:val="20"/>
          <w:szCs w:val="20"/>
        </w:rPr>
        <w:t xml:space="preserve">to estimate </w:t>
      </w:r>
      <w:r w:rsidR="00B52986">
        <w:rPr>
          <w:rFonts w:ascii="Arial" w:hAnsi="Arial" w:cs="Arial"/>
          <w:sz w:val="20"/>
          <w:szCs w:val="20"/>
        </w:rPr>
        <w:t>active and ongoing partnerships</w:t>
      </w:r>
      <w:r w:rsidR="00C642CD">
        <w:rPr>
          <w:rFonts w:ascii="Arial" w:hAnsi="Arial" w:cs="Arial"/>
          <w:sz w:val="20"/>
          <w:szCs w:val="20"/>
        </w:rPr>
        <w:t xml:space="preserve"> at the day of survey administration</w:t>
      </w:r>
      <w:r w:rsidR="00B52986">
        <w:rPr>
          <w:rFonts w:ascii="Arial" w:hAnsi="Arial" w:cs="Arial"/>
          <w:sz w:val="20"/>
          <w:szCs w:val="20"/>
        </w:rPr>
        <w:t xml:space="preserve"> in the RADAR project survey, we suggest a relationship between </w:t>
      </w:r>
      <w:r w:rsidR="00A56BA9">
        <w:rPr>
          <w:rFonts w:ascii="Arial" w:hAnsi="Arial" w:cs="Arial"/>
          <w:sz w:val="20"/>
          <w:szCs w:val="20"/>
        </w:rPr>
        <w:t xml:space="preserve"> describing the relationship between </w:t>
      </w:r>
      <w:r w:rsidRPr="00830340">
        <w:rPr>
          <w:rFonts w:ascii="Arial" w:hAnsi="Arial" w:cs="Arial"/>
          <w:sz w:val="20"/>
          <w:szCs w:val="20"/>
        </w:rPr>
        <w:t xml:space="preserve"> </w:t>
      </w:r>
      <w:r w:rsidR="00DA0340">
        <w:rPr>
          <w:rFonts w:ascii="Arial" w:hAnsi="Arial" w:cs="Arial"/>
          <w:sz w:val="20"/>
          <w:szCs w:val="20"/>
        </w:rPr>
        <w:t>compare</w:t>
      </w:r>
      <w:r w:rsidRPr="00830340">
        <w:rPr>
          <w:rFonts w:ascii="Arial" w:hAnsi="Arial" w:cs="Arial"/>
          <w:sz w:val="20"/>
          <w:szCs w:val="20"/>
        </w:rPr>
        <w:t xml:space="preserve"> </w:t>
      </w:r>
      <w:r w:rsidR="00DA0340">
        <w:rPr>
          <w:rFonts w:ascii="Arial" w:hAnsi="Arial" w:cs="Arial"/>
          <w:sz w:val="20"/>
          <w:szCs w:val="20"/>
        </w:rPr>
        <w:t>two methods for estimating mean degree in the ART-Net study</w:t>
      </w:r>
      <w:r w:rsidR="002146AD">
        <w:rPr>
          <w:rFonts w:ascii="Arial" w:hAnsi="Arial" w:cs="Arial"/>
          <w:sz w:val="20"/>
          <w:szCs w:val="20"/>
        </w:rPr>
        <w:t xml:space="preserve"> to</w:t>
      </w:r>
      <w:r w:rsidR="001232C1">
        <w:rPr>
          <w:rFonts w:ascii="Arial" w:hAnsi="Arial" w:cs="Arial"/>
          <w:sz w:val="20"/>
          <w:szCs w:val="20"/>
        </w:rPr>
        <w:t xml:space="preserve"> inform estimation of mean </w:t>
      </w:r>
      <w:bookmarkStart w:id="2" w:name="_GoBack"/>
      <w:bookmarkEnd w:id="2"/>
      <w:r w:rsidR="001232C1">
        <w:rPr>
          <w:rFonts w:ascii="Arial" w:hAnsi="Arial" w:cs="Arial"/>
          <w:sz w:val="20"/>
          <w:szCs w:val="20"/>
        </w:rPr>
        <w:t>degree in the RADAR project.</w:t>
      </w:r>
      <w:r w:rsidR="002146AD">
        <w:rPr>
          <w:rFonts w:ascii="Arial" w:hAnsi="Arial" w:cs="Arial"/>
          <w:sz w:val="20"/>
          <w:szCs w:val="20"/>
        </w:rPr>
        <w:t xml:space="preserve"> </w:t>
      </w:r>
      <w:r w:rsidR="00F706DB">
        <w:rPr>
          <w:rFonts w:ascii="Arial" w:hAnsi="Arial" w:cs="Arial"/>
          <w:sz w:val="20"/>
          <w:szCs w:val="20"/>
        </w:rPr>
        <w:t xml:space="preserve">The day-of-survey method calculates mean degree in the ART-Net survey by calculating the mean number of partnerships identified as active and ongoing at the day of survey administration. The N-month-offset method </w:t>
      </w:r>
      <w:r w:rsidR="004E39A7">
        <w:rPr>
          <w:rFonts w:ascii="Arial" w:hAnsi="Arial" w:cs="Arial"/>
          <w:sz w:val="20"/>
          <w:szCs w:val="20"/>
        </w:rPr>
        <w:t xml:space="preserve">calculates mean degree in the ART-Net survey by </w:t>
      </w:r>
      <w:proofErr w:type="spellStart"/>
      <w:r w:rsidR="004E39A7">
        <w:rPr>
          <w:rFonts w:ascii="Arial" w:hAnsi="Arial" w:cs="Arial"/>
          <w:sz w:val="20"/>
          <w:szCs w:val="20"/>
        </w:rPr>
        <w:t>calculati</w:t>
      </w:r>
      <w:proofErr w:type="spellEnd"/>
      <w:r w:rsidR="00F706DB">
        <w:rPr>
          <w:rFonts w:ascii="Arial" w:hAnsi="Arial" w:cs="Arial"/>
          <w:sz w:val="20"/>
          <w:szCs w:val="20"/>
        </w:rPr>
        <w:t xml:space="preserve"> </w:t>
      </w:r>
      <w:r w:rsidR="002E2BD5">
        <w:rPr>
          <w:rFonts w:ascii="Arial" w:hAnsi="Arial" w:cs="Arial"/>
          <w:sz w:val="20"/>
          <w:szCs w:val="20"/>
        </w:rPr>
        <w:t>Both the ART-Net survey and RADAR project survey collect information on partnership start and end dates. We examine the relationship between  .</w:t>
      </w:r>
      <w:r w:rsidR="002146AD">
        <w:rPr>
          <w:rFonts w:ascii="Arial" w:hAnsi="Arial" w:cs="Arial"/>
          <w:sz w:val="20"/>
          <w:szCs w:val="20"/>
        </w:rPr>
        <w:t>observe the relationship between reported partnership start and end date and reported active and ongoing partnerships at the day of survey administration</w:t>
      </w:r>
      <w:r w:rsidR="00DA0340">
        <w:rPr>
          <w:rFonts w:ascii="Arial" w:hAnsi="Arial" w:cs="Arial"/>
          <w:sz w:val="20"/>
          <w:szCs w:val="20"/>
        </w:rPr>
        <w:t xml:space="preserve">. The day-of-survey method </w:t>
      </w:r>
      <w:r w:rsidR="002146AD">
        <w:rPr>
          <w:rFonts w:ascii="Arial" w:hAnsi="Arial" w:cs="Arial"/>
          <w:sz w:val="20"/>
          <w:szCs w:val="20"/>
        </w:rPr>
        <w:t xml:space="preserve">calculates mean degree </w:t>
      </w:r>
      <w:r w:rsidRPr="00830340">
        <w:rPr>
          <w:rFonts w:ascii="Arial" w:hAnsi="Arial" w:cs="Arial"/>
          <w:sz w:val="20"/>
          <w:szCs w:val="20"/>
        </w:rPr>
        <w:t xml:space="preserve"> study of men who have sex with men (MSM). At baseline, men were asked about </w:t>
      </w:r>
      <w:r w:rsidR="002B770B">
        <w:rPr>
          <w:rFonts w:ascii="Arial" w:hAnsi="Arial" w:cs="Arial"/>
          <w:sz w:val="20"/>
          <w:szCs w:val="20"/>
        </w:rPr>
        <w:t xml:space="preserve">whether </w:t>
      </w:r>
      <w:r w:rsidRPr="00830340">
        <w:rPr>
          <w:rFonts w:ascii="Arial" w:hAnsi="Arial" w:cs="Arial"/>
          <w:sz w:val="20"/>
          <w:szCs w:val="20"/>
        </w:rPr>
        <w:t>recent sexual partnerships</w:t>
      </w:r>
      <w:r w:rsidR="002B770B">
        <w:rPr>
          <w:rFonts w:ascii="Arial" w:hAnsi="Arial" w:cs="Arial"/>
          <w:sz w:val="20"/>
          <w:szCs w:val="20"/>
        </w:rPr>
        <w:t xml:space="preserve"> were ongoing</w:t>
      </w:r>
      <w:r w:rsidR="004704CE">
        <w:rPr>
          <w:rFonts w:ascii="Arial" w:hAnsi="Arial" w:cs="Arial"/>
          <w:sz w:val="20"/>
          <w:szCs w:val="20"/>
        </w:rPr>
        <w:t xml:space="preserve">. </w:t>
      </w:r>
    </w:p>
    <w:p w14:paraId="05C667A3" w14:textId="6EA927DD" w:rsidR="00D35189" w:rsidRDefault="00D16080" w:rsidP="00CF056E">
      <w:pPr>
        <w:tabs>
          <w:tab w:val="left" w:pos="1440"/>
        </w:tabs>
        <w:spacing w:line="288" w:lineRule="auto"/>
        <w:ind w:left="1440" w:hanging="1440"/>
        <w:rPr>
          <w:rFonts w:ascii="Arial" w:hAnsi="Arial" w:cs="Arial"/>
          <w:sz w:val="20"/>
          <w:szCs w:val="20"/>
        </w:rPr>
      </w:pPr>
      <w:r w:rsidRPr="00830340">
        <w:rPr>
          <w:rFonts w:ascii="Arial" w:hAnsi="Arial" w:cs="Arial"/>
          <w:b/>
          <w:sz w:val="20"/>
          <w:szCs w:val="20"/>
        </w:rPr>
        <w:t>Results</w:t>
      </w:r>
      <w:r w:rsidR="00CF056E" w:rsidRPr="00830340">
        <w:rPr>
          <w:rFonts w:ascii="Arial" w:hAnsi="Arial" w:cs="Arial"/>
          <w:sz w:val="20"/>
          <w:szCs w:val="20"/>
        </w:rPr>
        <w:t xml:space="preserve"> </w:t>
      </w:r>
      <w:r w:rsidR="00CF056E" w:rsidRPr="00830340">
        <w:rPr>
          <w:rFonts w:ascii="Arial" w:hAnsi="Arial" w:cs="Arial"/>
          <w:sz w:val="20"/>
          <w:szCs w:val="20"/>
        </w:rPr>
        <w:tab/>
      </w:r>
      <w:r w:rsidR="00D35189">
        <w:rPr>
          <w:rFonts w:ascii="Arial" w:hAnsi="Arial" w:cs="Arial"/>
          <w:sz w:val="20"/>
          <w:szCs w:val="20"/>
        </w:rPr>
        <w:t xml:space="preserve">Across partnership types, </w:t>
      </w:r>
      <w:r w:rsidR="00396324">
        <w:rPr>
          <w:rFonts w:ascii="Arial" w:hAnsi="Arial" w:cs="Arial"/>
          <w:sz w:val="20"/>
          <w:szCs w:val="20"/>
        </w:rPr>
        <w:t xml:space="preserve">the </w:t>
      </w:r>
      <w:r w:rsidR="00432BAF">
        <w:rPr>
          <w:rFonts w:ascii="Arial" w:hAnsi="Arial" w:cs="Arial"/>
          <w:sz w:val="20"/>
          <w:szCs w:val="20"/>
        </w:rPr>
        <w:t xml:space="preserve">baseline ongoing status </w:t>
      </w:r>
      <w:r w:rsidR="00396324">
        <w:rPr>
          <w:rFonts w:ascii="Arial" w:hAnsi="Arial" w:cs="Arial"/>
          <w:sz w:val="20"/>
          <w:szCs w:val="20"/>
        </w:rPr>
        <w:t xml:space="preserve">measure </w:t>
      </w:r>
      <w:r w:rsidR="00432BAF">
        <w:rPr>
          <w:rFonts w:ascii="Arial" w:hAnsi="Arial" w:cs="Arial"/>
          <w:sz w:val="20"/>
          <w:szCs w:val="20"/>
        </w:rPr>
        <w:t>was 70</w:t>
      </w:r>
      <w:r w:rsidR="00B83A46">
        <w:rPr>
          <w:rFonts w:ascii="Arial" w:hAnsi="Arial" w:cs="Arial"/>
          <w:sz w:val="20"/>
          <w:szCs w:val="20"/>
        </w:rPr>
        <w:t xml:space="preserve">% </w:t>
      </w:r>
      <w:r w:rsidR="00432BAF">
        <w:rPr>
          <w:rFonts w:ascii="Arial" w:hAnsi="Arial" w:cs="Arial"/>
          <w:sz w:val="20"/>
          <w:szCs w:val="20"/>
        </w:rPr>
        <w:t>accurate</w:t>
      </w:r>
      <w:r w:rsidR="00B83A46">
        <w:rPr>
          <w:rFonts w:ascii="Arial" w:hAnsi="Arial" w:cs="Arial"/>
          <w:sz w:val="20"/>
          <w:szCs w:val="20"/>
        </w:rPr>
        <w:t xml:space="preserve">, with </w:t>
      </w:r>
      <w:r w:rsidR="00A00E6D">
        <w:rPr>
          <w:rFonts w:ascii="Arial" w:hAnsi="Arial" w:cs="Arial"/>
          <w:sz w:val="20"/>
          <w:szCs w:val="20"/>
        </w:rPr>
        <w:t>high</w:t>
      </w:r>
      <w:r w:rsidR="00905997">
        <w:rPr>
          <w:rFonts w:ascii="Arial" w:hAnsi="Arial" w:cs="Arial"/>
          <w:sz w:val="20"/>
          <w:szCs w:val="20"/>
        </w:rPr>
        <w:t>er</w:t>
      </w:r>
      <w:r w:rsidR="00A00E6D">
        <w:rPr>
          <w:rFonts w:ascii="Arial" w:hAnsi="Arial" w:cs="Arial"/>
          <w:sz w:val="20"/>
          <w:szCs w:val="20"/>
        </w:rPr>
        <w:t xml:space="preserve"> negative predictive value</w:t>
      </w:r>
      <w:r w:rsidR="00B83A46">
        <w:rPr>
          <w:rFonts w:ascii="Arial" w:hAnsi="Arial" w:cs="Arial"/>
          <w:sz w:val="20"/>
          <w:szCs w:val="20"/>
        </w:rPr>
        <w:t xml:space="preserve"> (</w:t>
      </w:r>
      <w:r w:rsidR="00432BAF">
        <w:rPr>
          <w:rFonts w:ascii="Arial" w:hAnsi="Arial" w:cs="Arial"/>
          <w:sz w:val="20"/>
          <w:szCs w:val="20"/>
        </w:rPr>
        <w:t xml:space="preserve">91%) </w:t>
      </w:r>
      <w:r w:rsidR="00905997">
        <w:rPr>
          <w:rFonts w:ascii="Arial" w:hAnsi="Arial" w:cs="Arial"/>
          <w:sz w:val="20"/>
          <w:szCs w:val="20"/>
        </w:rPr>
        <w:t>than positive predictive value</w:t>
      </w:r>
      <w:r w:rsidR="00432BAF">
        <w:rPr>
          <w:rFonts w:ascii="Arial" w:hAnsi="Arial" w:cs="Arial"/>
          <w:sz w:val="20"/>
          <w:szCs w:val="20"/>
        </w:rPr>
        <w:t xml:space="preserve"> (39%)</w:t>
      </w:r>
      <w:r w:rsidR="00B83A46">
        <w:rPr>
          <w:rFonts w:ascii="Arial" w:hAnsi="Arial" w:cs="Arial"/>
          <w:sz w:val="20"/>
          <w:szCs w:val="20"/>
        </w:rPr>
        <w:t>.</w:t>
      </w:r>
      <w:r w:rsidR="00B83A46" w:rsidRPr="00B83A46">
        <w:rPr>
          <w:rFonts w:ascii="Arial" w:hAnsi="Arial" w:cs="Arial"/>
          <w:sz w:val="20"/>
          <w:szCs w:val="20"/>
        </w:rPr>
        <w:t xml:space="preserve"> </w:t>
      </w:r>
      <w:r w:rsidR="007B7047">
        <w:rPr>
          <w:rFonts w:ascii="Arial" w:hAnsi="Arial" w:cs="Arial"/>
          <w:sz w:val="20"/>
          <w:szCs w:val="20"/>
        </w:rPr>
        <w:t xml:space="preserve">Partnership factors associated with higher accuracy included partnership exclusivity and racial pairing. </w:t>
      </w:r>
      <w:r w:rsidR="00A00E6D">
        <w:rPr>
          <w:rFonts w:ascii="Arial" w:hAnsi="Arial" w:cs="Arial"/>
          <w:sz w:val="20"/>
          <w:szCs w:val="20"/>
        </w:rPr>
        <w:t>B</w:t>
      </w:r>
      <w:r w:rsidR="00B83A46" w:rsidRPr="00B83A46">
        <w:rPr>
          <w:rFonts w:ascii="Arial" w:hAnsi="Arial" w:cs="Arial"/>
          <w:sz w:val="20"/>
          <w:szCs w:val="20"/>
        </w:rPr>
        <w:t xml:space="preserve">aseline </w:t>
      </w:r>
      <w:r w:rsidR="00462D47">
        <w:rPr>
          <w:rFonts w:ascii="Arial" w:hAnsi="Arial" w:cs="Arial"/>
          <w:sz w:val="20"/>
          <w:szCs w:val="20"/>
        </w:rPr>
        <w:t xml:space="preserve">degree </w:t>
      </w:r>
      <w:r w:rsidR="00432BAF">
        <w:rPr>
          <w:rFonts w:ascii="Arial" w:hAnsi="Arial" w:cs="Arial"/>
          <w:sz w:val="20"/>
          <w:szCs w:val="20"/>
        </w:rPr>
        <w:t xml:space="preserve">generally </w:t>
      </w:r>
      <w:r w:rsidR="00B83A46" w:rsidRPr="00B83A46">
        <w:rPr>
          <w:rFonts w:ascii="Arial" w:hAnsi="Arial" w:cs="Arial"/>
          <w:sz w:val="20"/>
          <w:szCs w:val="20"/>
        </w:rPr>
        <w:t xml:space="preserve">underestimated </w:t>
      </w:r>
      <w:r w:rsidR="00B83A46">
        <w:rPr>
          <w:rFonts w:ascii="Arial" w:hAnsi="Arial" w:cs="Arial"/>
          <w:sz w:val="20"/>
          <w:szCs w:val="20"/>
        </w:rPr>
        <w:t>confirmed degree. T</w:t>
      </w:r>
      <w:r w:rsidR="00B83A46" w:rsidRPr="00B83A46">
        <w:rPr>
          <w:rFonts w:ascii="Arial" w:hAnsi="Arial" w:cs="Arial"/>
          <w:sz w:val="20"/>
          <w:szCs w:val="20"/>
        </w:rPr>
        <w:t>he bias</w:t>
      </w:r>
      <w:r w:rsidR="00B83A46">
        <w:rPr>
          <w:rFonts w:ascii="Arial" w:hAnsi="Arial" w:cs="Arial"/>
          <w:sz w:val="20"/>
          <w:szCs w:val="20"/>
        </w:rPr>
        <w:t>,</w:t>
      </w:r>
      <w:r w:rsidR="00462D47">
        <w:rPr>
          <w:rFonts w:ascii="Arial" w:hAnsi="Arial" w:cs="Arial"/>
          <w:sz w:val="20"/>
          <w:szCs w:val="20"/>
        </w:rPr>
        <w:t xml:space="preserve"> or the number of ongoing partners </w:t>
      </w:r>
      <w:r w:rsidR="007B7047">
        <w:rPr>
          <w:rFonts w:ascii="Arial" w:hAnsi="Arial" w:cs="Arial"/>
          <w:sz w:val="20"/>
          <w:szCs w:val="20"/>
        </w:rPr>
        <w:t>different</w:t>
      </w:r>
      <w:r w:rsidR="00462D47">
        <w:rPr>
          <w:rFonts w:ascii="Arial" w:hAnsi="Arial" w:cs="Arial"/>
          <w:sz w:val="20"/>
          <w:szCs w:val="20"/>
        </w:rPr>
        <w:t xml:space="preserve"> than predicted at baseline, </w:t>
      </w:r>
      <w:r w:rsidR="001A17A7">
        <w:rPr>
          <w:rFonts w:ascii="Arial" w:hAnsi="Arial" w:cs="Arial"/>
          <w:sz w:val="20"/>
          <w:szCs w:val="20"/>
        </w:rPr>
        <w:t>was -0.28 overall</w:t>
      </w:r>
      <w:r w:rsidR="007B7047">
        <w:rPr>
          <w:rFonts w:ascii="Arial" w:hAnsi="Arial" w:cs="Arial"/>
          <w:sz w:val="20"/>
          <w:szCs w:val="20"/>
        </w:rPr>
        <w:t xml:space="preserve">. This </w:t>
      </w:r>
      <w:r w:rsidR="005755B4">
        <w:rPr>
          <w:rFonts w:ascii="Arial" w:hAnsi="Arial" w:cs="Arial"/>
          <w:sz w:val="20"/>
          <w:szCs w:val="20"/>
        </w:rPr>
        <w:t>ranged from</w:t>
      </w:r>
      <w:r w:rsidR="00B83A46" w:rsidRPr="00B83A46">
        <w:rPr>
          <w:rFonts w:ascii="Arial" w:hAnsi="Arial" w:cs="Arial"/>
          <w:sz w:val="20"/>
          <w:szCs w:val="20"/>
        </w:rPr>
        <w:t xml:space="preserve"> -1.</w:t>
      </w:r>
      <w:r w:rsidR="001A17A7">
        <w:rPr>
          <w:rFonts w:ascii="Arial" w:hAnsi="Arial" w:cs="Arial"/>
          <w:sz w:val="20"/>
          <w:szCs w:val="20"/>
        </w:rPr>
        <w:t>91</w:t>
      </w:r>
      <w:r w:rsidR="00B83A46" w:rsidRPr="00B83A46">
        <w:rPr>
          <w:rFonts w:ascii="Arial" w:hAnsi="Arial" w:cs="Arial"/>
          <w:sz w:val="20"/>
          <w:szCs w:val="20"/>
        </w:rPr>
        <w:t xml:space="preserve"> to -0.41 for </w:t>
      </w:r>
      <w:r w:rsidR="00396324">
        <w:rPr>
          <w:rFonts w:ascii="Arial" w:hAnsi="Arial" w:cs="Arial"/>
          <w:sz w:val="20"/>
          <w:szCs w:val="20"/>
        </w:rPr>
        <w:t>MSM</w:t>
      </w:r>
      <w:r w:rsidR="00B83A46" w:rsidRPr="00B83A46">
        <w:rPr>
          <w:rFonts w:ascii="Arial" w:hAnsi="Arial" w:cs="Arial"/>
          <w:sz w:val="20"/>
          <w:szCs w:val="20"/>
        </w:rPr>
        <w:t xml:space="preserve"> with any ongoing partnerships</w:t>
      </w:r>
      <w:r w:rsidR="00462D47">
        <w:rPr>
          <w:rFonts w:ascii="Arial" w:hAnsi="Arial" w:cs="Arial"/>
          <w:sz w:val="20"/>
          <w:szCs w:val="20"/>
        </w:rPr>
        <w:t xml:space="preserve"> at baseline. Comparing MSM of the same baseline degree, the level of bias was stronger for black MSM compared to white MSM, and for younger MSM compared to older MSM. </w:t>
      </w:r>
    </w:p>
    <w:p w14:paraId="3EA48845" w14:textId="4E077C50" w:rsidR="00D16080" w:rsidRPr="00830340" w:rsidRDefault="00D16080" w:rsidP="00CF056E">
      <w:pPr>
        <w:spacing w:line="288" w:lineRule="auto"/>
        <w:ind w:left="1440" w:hanging="1440"/>
        <w:rPr>
          <w:rFonts w:ascii="Arial" w:hAnsi="Arial" w:cs="Arial"/>
          <w:sz w:val="20"/>
          <w:szCs w:val="20"/>
        </w:rPr>
      </w:pPr>
      <w:r w:rsidRPr="00830340">
        <w:rPr>
          <w:rFonts w:ascii="Arial" w:hAnsi="Arial" w:cs="Arial"/>
          <w:b/>
          <w:sz w:val="20"/>
          <w:szCs w:val="20"/>
        </w:rPr>
        <w:lastRenderedPageBreak/>
        <w:t>Conclusion</w:t>
      </w:r>
      <w:r w:rsidR="00CF056E" w:rsidRPr="00830340">
        <w:rPr>
          <w:rFonts w:ascii="Arial" w:hAnsi="Arial" w:cs="Arial"/>
          <w:b/>
          <w:sz w:val="20"/>
          <w:szCs w:val="20"/>
        </w:rPr>
        <w:t>s</w:t>
      </w:r>
      <w:r w:rsidRPr="00830340">
        <w:rPr>
          <w:rFonts w:ascii="Arial" w:hAnsi="Arial" w:cs="Arial"/>
          <w:sz w:val="20"/>
          <w:szCs w:val="20"/>
        </w:rPr>
        <w:t xml:space="preserve"> </w:t>
      </w:r>
      <w:r w:rsidR="00CF056E" w:rsidRPr="00830340">
        <w:rPr>
          <w:rFonts w:ascii="Arial" w:hAnsi="Arial" w:cs="Arial"/>
          <w:sz w:val="20"/>
          <w:szCs w:val="20"/>
        </w:rPr>
        <w:tab/>
      </w:r>
      <w:r w:rsidR="007B7047">
        <w:rPr>
          <w:rFonts w:ascii="Arial" w:hAnsi="Arial" w:cs="Arial"/>
          <w:sz w:val="20"/>
          <w:szCs w:val="20"/>
        </w:rPr>
        <w:t>D</w:t>
      </w:r>
      <w:r w:rsidRPr="00830340">
        <w:rPr>
          <w:rFonts w:ascii="Arial" w:hAnsi="Arial" w:cs="Arial"/>
          <w:sz w:val="20"/>
          <w:szCs w:val="20"/>
        </w:rPr>
        <w:t xml:space="preserve">egree may be overestimated in </w:t>
      </w:r>
      <w:r w:rsidR="000E15A5">
        <w:rPr>
          <w:rFonts w:ascii="Arial" w:hAnsi="Arial" w:cs="Arial"/>
          <w:sz w:val="20"/>
          <w:szCs w:val="20"/>
        </w:rPr>
        <w:t xml:space="preserve">studies </w:t>
      </w:r>
      <w:r w:rsidR="00BE41E5">
        <w:rPr>
          <w:rFonts w:ascii="Arial" w:hAnsi="Arial" w:cs="Arial"/>
          <w:sz w:val="20"/>
          <w:szCs w:val="20"/>
        </w:rPr>
        <w:t>when</w:t>
      </w:r>
      <w:r w:rsidR="00BE41E5" w:rsidRPr="00830340">
        <w:rPr>
          <w:rFonts w:ascii="Arial" w:hAnsi="Arial" w:cs="Arial"/>
          <w:sz w:val="20"/>
          <w:szCs w:val="20"/>
        </w:rPr>
        <w:t xml:space="preserve"> </w:t>
      </w:r>
      <w:r w:rsidR="00AE0CFD">
        <w:rPr>
          <w:rFonts w:ascii="Arial" w:hAnsi="Arial" w:cs="Arial"/>
          <w:sz w:val="20"/>
          <w:szCs w:val="20"/>
        </w:rPr>
        <w:t xml:space="preserve">quantified </w:t>
      </w:r>
      <w:r w:rsidRPr="00830340">
        <w:rPr>
          <w:rFonts w:ascii="Arial" w:hAnsi="Arial" w:cs="Arial"/>
          <w:sz w:val="20"/>
          <w:szCs w:val="20"/>
        </w:rPr>
        <w:t>cross-sectional</w:t>
      </w:r>
      <w:r w:rsidR="007B7047">
        <w:rPr>
          <w:rFonts w:ascii="Arial" w:hAnsi="Arial" w:cs="Arial"/>
          <w:sz w:val="20"/>
          <w:szCs w:val="20"/>
        </w:rPr>
        <w:t>ly</w:t>
      </w:r>
      <w:r w:rsidRPr="00830340">
        <w:rPr>
          <w:rFonts w:ascii="Arial" w:hAnsi="Arial" w:cs="Arial"/>
          <w:sz w:val="20"/>
          <w:szCs w:val="20"/>
        </w:rPr>
        <w:t xml:space="preserve">. </w:t>
      </w:r>
      <w:r w:rsidR="00AE0CFD">
        <w:rPr>
          <w:rFonts w:ascii="Arial" w:hAnsi="Arial" w:cs="Arial"/>
          <w:sz w:val="20"/>
          <w:szCs w:val="20"/>
        </w:rPr>
        <w:t>Research</w:t>
      </w:r>
      <w:r w:rsidRPr="00830340">
        <w:rPr>
          <w:rFonts w:ascii="Arial" w:hAnsi="Arial" w:cs="Arial"/>
          <w:sz w:val="20"/>
          <w:szCs w:val="20"/>
        </w:rPr>
        <w:t xml:space="preserve"> studies and </w:t>
      </w:r>
      <w:r w:rsidR="00AE0CFD">
        <w:rPr>
          <w:rFonts w:ascii="Arial" w:hAnsi="Arial" w:cs="Arial"/>
          <w:sz w:val="20"/>
          <w:szCs w:val="20"/>
        </w:rPr>
        <w:t xml:space="preserve">HIV/STI </w:t>
      </w:r>
      <w:r w:rsidRPr="00830340">
        <w:rPr>
          <w:rFonts w:ascii="Arial" w:hAnsi="Arial" w:cs="Arial"/>
          <w:sz w:val="20"/>
          <w:szCs w:val="20"/>
        </w:rPr>
        <w:t xml:space="preserve">prevention </w:t>
      </w:r>
      <w:r w:rsidR="0098247E" w:rsidRPr="00830340">
        <w:rPr>
          <w:rFonts w:ascii="Arial" w:hAnsi="Arial" w:cs="Arial"/>
          <w:sz w:val="20"/>
          <w:szCs w:val="20"/>
        </w:rPr>
        <w:t xml:space="preserve">interventions </w:t>
      </w:r>
      <w:r w:rsidR="00AE0CFD">
        <w:rPr>
          <w:rFonts w:ascii="Arial" w:hAnsi="Arial" w:cs="Arial"/>
          <w:sz w:val="20"/>
          <w:szCs w:val="20"/>
        </w:rPr>
        <w:t>using</w:t>
      </w:r>
      <w:r w:rsidRPr="00830340">
        <w:rPr>
          <w:rFonts w:ascii="Arial" w:hAnsi="Arial" w:cs="Arial"/>
          <w:sz w:val="20"/>
          <w:szCs w:val="20"/>
        </w:rPr>
        <w:t xml:space="preserve"> degree </w:t>
      </w:r>
      <w:r w:rsidR="0098247E" w:rsidRPr="00830340">
        <w:rPr>
          <w:rFonts w:ascii="Arial" w:hAnsi="Arial" w:cs="Arial"/>
          <w:sz w:val="20"/>
          <w:szCs w:val="20"/>
        </w:rPr>
        <w:t xml:space="preserve">measures </w:t>
      </w:r>
      <w:r w:rsidRPr="00830340">
        <w:rPr>
          <w:rFonts w:ascii="Arial" w:hAnsi="Arial" w:cs="Arial"/>
          <w:sz w:val="20"/>
          <w:szCs w:val="20"/>
        </w:rPr>
        <w:t xml:space="preserve">should account for this bias through adjustment </w:t>
      </w:r>
      <w:r w:rsidR="000E15A5">
        <w:rPr>
          <w:rFonts w:ascii="Arial" w:hAnsi="Arial" w:cs="Arial"/>
          <w:sz w:val="20"/>
          <w:szCs w:val="20"/>
        </w:rPr>
        <w:t>and</w:t>
      </w:r>
      <w:r w:rsidR="00AE0CFD">
        <w:rPr>
          <w:rFonts w:ascii="Arial" w:hAnsi="Arial" w:cs="Arial"/>
          <w:sz w:val="20"/>
          <w:szCs w:val="20"/>
        </w:rPr>
        <w:t xml:space="preserve"> </w:t>
      </w:r>
      <w:r w:rsidR="00396324">
        <w:rPr>
          <w:rFonts w:ascii="Arial" w:hAnsi="Arial" w:cs="Arial"/>
          <w:sz w:val="20"/>
          <w:szCs w:val="20"/>
        </w:rPr>
        <w:t xml:space="preserve">structured </w:t>
      </w:r>
      <w:r w:rsidR="00AE0CFD">
        <w:rPr>
          <w:rFonts w:ascii="Arial" w:hAnsi="Arial" w:cs="Arial"/>
          <w:sz w:val="20"/>
          <w:szCs w:val="20"/>
        </w:rPr>
        <w:t>sensitivity analyses</w:t>
      </w:r>
      <w:r w:rsidRPr="00830340">
        <w:rPr>
          <w:rFonts w:ascii="Arial" w:hAnsi="Arial" w:cs="Arial"/>
          <w:sz w:val="20"/>
          <w:szCs w:val="20"/>
        </w:rPr>
        <w:t>.</w:t>
      </w:r>
    </w:p>
    <w:p w14:paraId="37EFD07C" w14:textId="77777777" w:rsidR="00CF056E" w:rsidRDefault="00CF056E" w:rsidP="00CF056E">
      <w:pPr>
        <w:autoSpaceDE w:val="0"/>
        <w:autoSpaceDN w:val="0"/>
        <w:adjustRightInd w:val="0"/>
        <w:spacing w:line="288" w:lineRule="auto"/>
        <w:rPr>
          <w:rFonts w:ascii="Arial" w:hAnsi="Arial" w:cs="Arial"/>
          <w:b/>
          <w:szCs w:val="20"/>
        </w:rPr>
      </w:pPr>
    </w:p>
    <w:p w14:paraId="4FB9339B" w14:textId="48C230E3" w:rsidR="00CF056E" w:rsidRPr="00CF056E" w:rsidRDefault="00CF056E" w:rsidP="00CF056E">
      <w:pPr>
        <w:autoSpaceDE w:val="0"/>
        <w:autoSpaceDN w:val="0"/>
        <w:adjustRightInd w:val="0"/>
        <w:spacing w:line="288" w:lineRule="auto"/>
        <w:rPr>
          <w:rFonts w:ascii="Arial" w:hAnsi="Arial" w:cs="Arial"/>
          <w:b/>
          <w:szCs w:val="20"/>
        </w:rPr>
      </w:pPr>
      <w:r>
        <w:rPr>
          <w:rFonts w:ascii="Arial" w:hAnsi="Arial" w:cs="Arial"/>
          <w:b/>
          <w:szCs w:val="20"/>
        </w:rPr>
        <w:t>KEYWORDS</w:t>
      </w:r>
    </w:p>
    <w:p w14:paraId="5CA9ECFB" w14:textId="35BE650D" w:rsidR="00913E44" w:rsidRPr="00830340" w:rsidRDefault="00AE0CFD" w:rsidP="00CF056E">
      <w:pPr>
        <w:autoSpaceDE w:val="0"/>
        <w:autoSpaceDN w:val="0"/>
        <w:adjustRightInd w:val="0"/>
        <w:spacing w:line="288" w:lineRule="auto"/>
        <w:rPr>
          <w:rFonts w:ascii="Arial" w:hAnsi="Arial" w:cs="Arial"/>
          <w:szCs w:val="24"/>
        </w:rPr>
      </w:pPr>
      <w:r>
        <w:rPr>
          <w:rFonts w:ascii="Arial" w:hAnsi="Arial" w:cs="Arial"/>
          <w:sz w:val="21"/>
          <w:szCs w:val="24"/>
        </w:rPr>
        <w:t>Sexual networks, HIV, sexually transmitted infection, men who have sex with men</w:t>
      </w:r>
    </w:p>
    <w:p w14:paraId="7DF54766" w14:textId="77777777" w:rsidR="00913E44" w:rsidRPr="00CF056E" w:rsidRDefault="00913E44" w:rsidP="006A4157">
      <w:pPr>
        <w:autoSpaceDE w:val="0"/>
        <w:autoSpaceDN w:val="0"/>
        <w:adjustRightInd w:val="0"/>
        <w:ind w:left="480"/>
        <w:rPr>
          <w:rFonts w:ascii="Arial" w:hAnsi="Arial" w:cs="Arial"/>
          <w:sz w:val="24"/>
          <w:szCs w:val="24"/>
        </w:rPr>
      </w:pPr>
    </w:p>
    <w:p w14:paraId="1C4F8CFF" w14:textId="77777777" w:rsidR="00913E44" w:rsidRPr="00CF056E" w:rsidRDefault="00913E44" w:rsidP="006A4157">
      <w:pPr>
        <w:autoSpaceDE w:val="0"/>
        <w:autoSpaceDN w:val="0"/>
        <w:adjustRightInd w:val="0"/>
        <w:rPr>
          <w:rFonts w:ascii="Arial" w:hAnsi="Arial" w:cs="Arial"/>
          <w:sz w:val="24"/>
          <w:szCs w:val="24"/>
        </w:rPr>
      </w:pPr>
    </w:p>
    <w:p w14:paraId="32E0E19D" w14:textId="77777777" w:rsidR="00913E44" w:rsidRPr="00CF056E" w:rsidRDefault="00913E44" w:rsidP="006A4157">
      <w:pPr>
        <w:spacing w:after="0"/>
        <w:rPr>
          <w:rFonts w:ascii="Arial" w:hAnsi="Arial" w:cs="Arial"/>
          <w:sz w:val="24"/>
          <w:szCs w:val="24"/>
        </w:rPr>
        <w:sectPr w:rsidR="00913E44" w:rsidRPr="00CF056E" w:rsidSect="00074DA2">
          <w:footerReference w:type="even" r:id="rId12"/>
          <w:footerReference w:type="default" r:id="rId13"/>
          <w:pgSz w:w="12240" w:h="15840"/>
          <w:pgMar w:top="1440" w:right="1440" w:bottom="1440" w:left="1440" w:header="720" w:footer="720" w:gutter="0"/>
          <w:cols w:space="720"/>
        </w:sectPr>
      </w:pPr>
    </w:p>
    <w:p w14:paraId="630AA897" w14:textId="3B261DB0" w:rsidR="001F0CE9" w:rsidRPr="009532E1" w:rsidRDefault="00872910" w:rsidP="00D35189">
      <w:pPr>
        <w:pStyle w:val="TimesNewRomanPlain"/>
        <w:spacing w:before="0" w:after="0" w:line="420" w:lineRule="auto"/>
        <w:rPr>
          <w:rFonts w:ascii="Arial" w:hAnsi="Arial" w:cs="Arial"/>
          <w:szCs w:val="21"/>
        </w:rPr>
      </w:pPr>
      <w:bookmarkStart w:id="3" w:name="_Toc511857446"/>
      <w:r w:rsidRPr="009532E1">
        <w:rPr>
          <w:rFonts w:ascii="Arial" w:hAnsi="Arial" w:cs="Arial"/>
          <w:szCs w:val="21"/>
        </w:rPr>
        <w:lastRenderedPageBreak/>
        <w:t>INTRODUCTION</w:t>
      </w:r>
      <w:bookmarkEnd w:id="3"/>
    </w:p>
    <w:p w14:paraId="3E0A6A3B" w14:textId="015F41A1" w:rsidR="00EE054C" w:rsidRDefault="00EE054C" w:rsidP="00D35189">
      <w:pPr>
        <w:spacing w:after="0" w:line="420" w:lineRule="auto"/>
        <w:rPr>
          <w:rFonts w:ascii="Arial" w:hAnsi="Arial" w:cs="Arial"/>
          <w:sz w:val="21"/>
          <w:szCs w:val="21"/>
        </w:rPr>
      </w:pPr>
      <w:r>
        <w:rPr>
          <w:rFonts w:ascii="Arial" w:hAnsi="Arial" w:cs="Arial"/>
          <w:sz w:val="21"/>
          <w:szCs w:val="21"/>
        </w:rPr>
        <w:t>An estimated 1.1 million persons in the United States were living with HIV</w:t>
      </w:r>
      <w:r w:rsidR="00625FEE">
        <w:rPr>
          <w:rFonts w:ascii="Arial" w:hAnsi="Arial" w:cs="Arial"/>
          <w:sz w:val="21"/>
          <w:szCs w:val="21"/>
        </w:rPr>
        <w:t xml:space="preserve">, </w:t>
      </w:r>
      <w:r>
        <w:rPr>
          <w:rFonts w:ascii="Arial" w:hAnsi="Arial" w:cs="Arial"/>
          <w:sz w:val="21"/>
          <w:szCs w:val="21"/>
        </w:rPr>
        <w:t>with 40,000 new diagnoses occurring</w:t>
      </w:r>
      <w:r w:rsidR="00625FEE">
        <w:rPr>
          <w:rFonts w:ascii="Arial" w:hAnsi="Arial" w:cs="Arial"/>
          <w:sz w:val="21"/>
          <w:szCs w:val="21"/>
        </w:rPr>
        <w:t xml:space="preserve"> in 2017</w:t>
      </w:r>
      <w:r w:rsidR="00197839">
        <w:rPr>
          <w:rFonts w:ascii="Arial" w:hAnsi="Arial" w:cs="Arial"/>
          <w:sz w:val="21"/>
          <w:szCs w:val="21"/>
        </w:rPr>
        <w:t>.</w:t>
      </w:r>
      <w:r w:rsidR="001F116C">
        <w:rPr>
          <w:rFonts w:ascii="Arial" w:hAnsi="Arial" w:cs="Arial"/>
          <w:sz w:val="21"/>
          <w:szCs w:val="21"/>
        </w:rPr>
        <w:fldChar w:fldCharType="begin" w:fldLock="1"/>
      </w:r>
      <w:r w:rsidR="0040715F">
        <w:rPr>
          <w:rFonts w:ascii="Arial" w:hAnsi="Arial" w:cs="Arial"/>
          <w:sz w:val="21"/>
          <w:szCs w:val="21"/>
        </w:rPr>
        <w:instrText xml:space="preserve"> ADDIN ZOTERO_ITEM CSL_CITATION {"citationID":"mL422zlu","properties":{"formattedCitation":"\\super 1\\nosupersub{}","plainCitation":"1","noteIndex":0},"citationItems":[{"id":"gXmBg1yD/igojRpWL","uris":["http://www.mendeley.com/documents/?uuid=86f38046-cd42-404d-9f33-b0151fc369d1"],"uri":["http://www.mendeley.com/documents/?uuid=86f38046-cd42-404d-9f33-b0151fc369d1"],"itemData":{"author":[{"dropping-particle":"","family":"Centers for Disease Control and Prevention","given":"","non-dropping-particle":"","parse-names":false,"suffix":""}],"id":"ITEM-1","issued":{"date-parts":[["2017"]]},"number-of-pages":"Vol 29","publisher-place":"Atlanta","title":"HIV Surveillance Report","type":"report"}}],"schema":"https://github.com/citation-style-language/schema/raw/master/csl-citation.json"} </w:instrText>
      </w:r>
      <w:r w:rsidR="001F116C">
        <w:rPr>
          <w:rFonts w:ascii="Arial" w:hAnsi="Arial" w:cs="Arial"/>
          <w:sz w:val="21"/>
          <w:szCs w:val="21"/>
        </w:rPr>
        <w:fldChar w:fldCharType="separate"/>
      </w:r>
      <w:r w:rsidR="0040715F" w:rsidRPr="0040715F">
        <w:rPr>
          <w:rFonts w:ascii="Arial" w:hAnsi="Arial" w:cs="Arial"/>
          <w:sz w:val="21"/>
          <w:vertAlign w:val="superscript"/>
        </w:rPr>
        <w:t>1</w:t>
      </w:r>
      <w:r w:rsidR="001F116C">
        <w:rPr>
          <w:rFonts w:ascii="Arial" w:hAnsi="Arial" w:cs="Arial"/>
          <w:sz w:val="21"/>
          <w:szCs w:val="21"/>
        </w:rPr>
        <w:fldChar w:fldCharType="end"/>
      </w:r>
      <w:r>
        <w:rPr>
          <w:rFonts w:ascii="Arial" w:hAnsi="Arial" w:cs="Arial"/>
          <w:sz w:val="21"/>
          <w:szCs w:val="21"/>
        </w:rPr>
        <w:t xml:space="preserve"> Despite substantial progress in the development of new </w:t>
      </w:r>
      <w:r w:rsidR="00FE23AB">
        <w:rPr>
          <w:rFonts w:ascii="Arial" w:hAnsi="Arial" w:cs="Arial"/>
          <w:sz w:val="21"/>
          <w:szCs w:val="21"/>
        </w:rPr>
        <w:t>tools</w:t>
      </w:r>
      <w:r>
        <w:rPr>
          <w:rFonts w:ascii="Arial" w:hAnsi="Arial" w:cs="Arial"/>
          <w:sz w:val="21"/>
          <w:szCs w:val="21"/>
        </w:rPr>
        <w:t xml:space="preserve"> for HIV prevention, </w:t>
      </w:r>
      <w:r w:rsidR="001D2F1A">
        <w:rPr>
          <w:rFonts w:ascii="Arial" w:hAnsi="Arial" w:cs="Arial"/>
          <w:sz w:val="21"/>
          <w:szCs w:val="21"/>
        </w:rPr>
        <w:t xml:space="preserve">including preexposure prophylaxis (PrEP), </w:t>
      </w:r>
      <w:r>
        <w:rPr>
          <w:rFonts w:ascii="Arial" w:hAnsi="Arial" w:cs="Arial"/>
          <w:sz w:val="21"/>
          <w:szCs w:val="21"/>
        </w:rPr>
        <w:t xml:space="preserve">incidence has stabilized overall in the past </w:t>
      </w:r>
      <w:r w:rsidR="007B395C">
        <w:rPr>
          <w:rFonts w:ascii="Arial" w:hAnsi="Arial" w:cs="Arial"/>
          <w:sz w:val="21"/>
          <w:szCs w:val="21"/>
        </w:rPr>
        <w:t>half-decade</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{"citationID":"VMucYYTB","properties":{"formattedCitation":"\\super 2\\nosupersub{}","plainCitation":"2","noteIndex":0},"citationItems":[{"id":"gXmBg1yD/O0YWWAZk","uris":["http://www.mendeley.com/documents/?uuid=3847a19a-ba38-4687-a65d-80badd33b0d1"],"uri":["http://www.mendeley.com/documents/?uuid=3847a19a-ba38-4687-a65d-80badd33b0d1"],"itemData":{"author":[{"dropping-particle":"","family":"Centers for Disease Control and Prevention","given":"","non-dropping-particle":"","parse-names":false,"suffix":""}],"id":"ITEM-1","issued":{"date-parts":[["2019"]]},"title":"Estimated HIV incidence and prevalence in the United States, 2010–2016: HIV Surveillance Supplemental Report.","type":"report"}}],"schema":"https://github.com/citation-style-language/schema/raw/master/csl-citation.json"}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2</w:t>
      </w:r>
      <w:r w:rsidR="00803340">
        <w:rPr>
          <w:rFonts w:ascii="Arial" w:hAnsi="Arial" w:cs="Arial"/>
          <w:sz w:val="21"/>
          <w:szCs w:val="21"/>
        </w:rPr>
        <w:fldChar w:fldCharType="end"/>
      </w:r>
      <w:r w:rsidR="007B663A">
        <w:rPr>
          <w:rFonts w:ascii="Arial" w:hAnsi="Arial" w:cs="Arial"/>
          <w:sz w:val="21"/>
          <w:szCs w:val="21"/>
        </w:rPr>
        <w:t xml:space="preserve"> Men who have sex with men (MSM) account</w:t>
      </w:r>
      <w:r w:rsidR="00395569">
        <w:rPr>
          <w:rFonts w:ascii="Arial" w:hAnsi="Arial" w:cs="Arial"/>
          <w:sz w:val="21"/>
          <w:szCs w:val="21"/>
        </w:rPr>
        <w:t>ed</w:t>
      </w:r>
      <w:r w:rsidR="007B663A">
        <w:rPr>
          <w:rFonts w:ascii="Arial" w:hAnsi="Arial" w:cs="Arial"/>
          <w:sz w:val="21"/>
          <w:szCs w:val="21"/>
        </w:rPr>
        <w:t xml:space="preserve"> for 66% of new HIV diagnoses but less than 5% of the population</w:t>
      </w:r>
      <w:r w:rsidR="00395569">
        <w:rPr>
          <w:rFonts w:ascii="Arial" w:hAnsi="Arial" w:cs="Arial"/>
          <w:sz w:val="21"/>
          <w:szCs w:val="21"/>
        </w:rPr>
        <w:t xml:space="preserve"> in 2017</w:t>
      </w:r>
      <w:r w:rsidR="00197839">
        <w:rPr>
          <w:rFonts w:ascii="Arial" w:hAnsi="Arial" w:cs="Arial"/>
          <w:sz w:val="21"/>
          <w:szCs w:val="21"/>
        </w:rPr>
        <w:t>,</w:t>
      </w:r>
      <w:r w:rsidR="009E454D">
        <w:rPr>
          <w:rFonts w:ascii="Arial" w:hAnsi="Arial" w:cs="Arial"/>
          <w:sz w:val="21"/>
          <w:szCs w:val="21"/>
        </w:rPr>
        <w:fldChar w:fldCharType="begin" w:fldLock="1"/>
      </w:r>
      <w:r w:rsidR="0040715F">
        <w:rPr>
          <w:rFonts w:ascii="Arial" w:hAnsi="Arial" w:cs="Arial"/>
          <w:sz w:val="21"/>
          <w:szCs w:val="21"/>
        </w:rPr>
        <w:instrText xml:space="preserve"> ADDIN ZOTERO_ITEM CSL_CITATION {"citationID":"rzB4k6J4","properties":{"formattedCitation":"\\super 3\\nosupersub{}","plainCitation":"3","noteIndex":0},"citationItems":[{"id":"gXmBg1yD/6wEYzznc","uris":["http://www.mendeley.com/documents/?uuid=c4998897-2cd2-4076-b01e-73040c2e6226"],"uri":["http://www.mendeley.com/documents/?uuid=c4998897-2cd2-4076-b01e-73040c2e6226"],"itemData":{"ISSN":"2369-2960","author":[{"dropping-particle":"","family":"Grey","given":"Jeremy A","non-dropping-particle":"","parse-names":false,"suffix":""},{"dropping-particle":"","family":"Bernstein","given":"Kyle T","non-dropping-particle":"","parse-names":false,"suffix":""},{"dropping-particle":"","family":"Sullivan","given":"Patrick S","non-dropping-particle":"","parse-names":false,"suffix":""},{"dropping-particle":"","family":"Purcell","given":"David W","non-dropping-particle":"","parse-names":false,"suffix":""},{"dropping-particle":"","family":"Chesson","given":"Harrell W","non-dropping-particle":"","parse-names":false,"suffix":""},{"dropping-particle":"","family":"Gift","given":"Thomas L","non-dropping-particle":"","parse-names":false,"suffix":""},{"dropping-particle":"","family":"Rosenberg","given":"Eli S","non-dropping-particle":"","parse-names":false,"suffix":""}],"container-title":"JMIR Public Health Surveill","id":"ITEM-1","issue":"1","issued":{"date-parts":[["2016","4","21"]]},"page":"e14","title":"Estimating the Population Sizes of Men Who Have Sex With Men in US States and Counties Using Data From the American Community Survey","type":"article-journal","volume":"2"}}],"schema":"https://github.com/citation-style-language/schema/raw/master/csl-citation.json"} </w:instrText>
      </w:r>
      <w:r w:rsidR="009E454D">
        <w:rPr>
          <w:rFonts w:ascii="Arial" w:hAnsi="Arial" w:cs="Arial"/>
          <w:sz w:val="21"/>
          <w:szCs w:val="21"/>
        </w:rPr>
        <w:fldChar w:fldCharType="separate"/>
      </w:r>
      <w:r w:rsidR="0040715F" w:rsidRPr="0040715F">
        <w:rPr>
          <w:rFonts w:ascii="Arial" w:hAnsi="Arial" w:cs="Arial"/>
          <w:sz w:val="21"/>
          <w:vertAlign w:val="superscript"/>
        </w:rPr>
        <w:t>3</w:t>
      </w:r>
      <w:r w:rsidR="009E454D">
        <w:rPr>
          <w:rFonts w:ascii="Arial" w:hAnsi="Arial" w:cs="Arial"/>
          <w:sz w:val="21"/>
          <w:szCs w:val="21"/>
        </w:rPr>
        <w:fldChar w:fldCharType="end"/>
      </w:r>
      <w:r w:rsidR="007B663A">
        <w:rPr>
          <w:rFonts w:ascii="Arial" w:hAnsi="Arial" w:cs="Arial"/>
          <w:sz w:val="21"/>
          <w:szCs w:val="21"/>
        </w:rPr>
        <w:t xml:space="preserve"> and new cases have increased among </w:t>
      </w:r>
      <w:r>
        <w:rPr>
          <w:rFonts w:ascii="Arial" w:hAnsi="Arial" w:cs="Arial"/>
          <w:sz w:val="21"/>
          <w:szCs w:val="21"/>
        </w:rPr>
        <w:t xml:space="preserve">several marginalized </w:t>
      </w:r>
      <w:r w:rsidR="007B663A">
        <w:rPr>
          <w:rFonts w:ascii="Arial" w:hAnsi="Arial" w:cs="Arial"/>
          <w:sz w:val="21"/>
          <w:szCs w:val="21"/>
        </w:rPr>
        <w:t>MSM sub</w:t>
      </w:r>
      <w:r>
        <w:rPr>
          <w:rFonts w:ascii="Arial" w:hAnsi="Arial" w:cs="Arial"/>
          <w:sz w:val="21"/>
          <w:szCs w:val="21"/>
        </w:rPr>
        <w:t>groups such as young black and Hispanic MSM</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{"citationID":"BUuqgVUf","properties":{"formattedCitation":"\\super 2\\nosupersub{}","plainCitation":"2","noteIndex":0},"citationItems":[{"id":"gXmBg1yD/O0YWWAZk","uris":["http://www.mendeley.com/documents/?uuid=3847a19a-ba38-4687-a65d-80badd33b0d1"],"uri":["http://www.mendeley.com/documents/?uuid=3847a19a-ba38-4687-a65d-80badd33b0d1"],"itemData":{"author":[{"dropping-particle":"","family":"Centers for Disease Control and Prevention","given":"","non-dropping-particle":"","parse-names":false,"suffix":""}],"id":"ITEM-1","issued":{"date-parts":[["2019"]]},"title":"Estimated HIV incidence and prevalence in the United States, 2010–2016: HIV Surveillance Supplemental Report.","type":"report"}}],"schema":"https://github.com/citation-style-language/schema/raw/master/csl-citation.json"}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2</w:t>
      </w:r>
      <w:r w:rsidR="00803340">
        <w:rPr>
          <w:rFonts w:ascii="Arial" w:hAnsi="Arial" w:cs="Arial"/>
          <w:sz w:val="21"/>
          <w:szCs w:val="21"/>
        </w:rPr>
        <w:fldChar w:fldCharType="end"/>
      </w:r>
      <w:r>
        <w:rPr>
          <w:rFonts w:ascii="Arial" w:hAnsi="Arial" w:cs="Arial"/>
          <w:sz w:val="21"/>
          <w:szCs w:val="21"/>
        </w:rPr>
        <w:t xml:space="preserve"> </w:t>
      </w:r>
      <w:r w:rsidR="00395569">
        <w:rPr>
          <w:rFonts w:ascii="Arial" w:hAnsi="Arial" w:cs="Arial"/>
          <w:sz w:val="21"/>
          <w:szCs w:val="21"/>
        </w:rPr>
        <w:t>Meeting</w:t>
      </w:r>
      <w:r w:rsidR="007B395C">
        <w:rPr>
          <w:rFonts w:ascii="Arial" w:hAnsi="Arial" w:cs="Arial"/>
          <w:sz w:val="21"/>
          <w:szCs w:val="21"/>
        </w:rPr>
        <w:t xml:space="preserve"> </w:t>
      </w:r>
      <w:r w:rsidR="00395569">
        <w:rPr>
          <w:rFonts w:ascii="Arial" w:hAnsi="Arial" w:cs="Arial"/>
          <w:sz w:val="21"/>
          <w:szCs w:val="21"/>
        </w:rPr>
        <w:t xml:space="preserve">HIV prevention </w:t>
      </w:r>
      <w:r w:rsidR="007B395C">
        <w:rPr>
          <w:rFonts w:ascii="Arial" w:hAnsi="Arial" w:cs="Arial"/>
          <w:sz w:val="21"/>
          <w:szCs w:val="21"/>
        </w:rPr>
        <w:t>targets, such as the</w:t>
      </w:r>
      <w:r w:rsidR="007B663A">
        <w:rPr>
          <w:rFonts w:ascii="Arial" w:hAnsi="Arial" w:cs="Arial"/>
          <w:sz w:val="21"/>
          <w:szCs w:val="21"/>
        </w:rPr>
        <w:t xml:space="preserve"> </w:t>
      </w:r>
      <w:r w:rsidR="00C74462">
        <w:rPr>
          <w:rFonts w:ascii="Arial" w:hAnsi="Arial" w:cs="Arial"/>
          <w:sz w:val="21"/>
          <w:szCs w:val="21"/>
        </w:rPr>
        <w:t>new</w:t>
      </w:r>
      <w:r w:rsidR="00395569">
        <w:rPr>
          <w:rFonts w:ascii="Arial" w:hAnsi="Arial" w:cs="Arial"/>
          <w:sz w:val="21"/>
          <w:szCs w:val="21"/>
        </w:rPr>
        <w:t>ly established</w:t>
      </w:r>
      <w:r w:rsidR="00C74462">
        <w:rPr>
          <w:rFonts w:ascii="Arial" w:hAnsi="Arial" w:cs="Arial"/>
          <w:sz w:val="21"/>
          <w:szCs w:val="21"/>
        </w:rPr>
        <w:t xml:space="preserve"> </w:t>
      </w:r>
      <w:r w:rsidR="00C74462" w:rsidRPr="00395569">
        <w:rPr>
          <w:rFonts w:ascii="Arial" w:hAnsi="Arial" w:cs="Arial"/>
          <w:i/>
          <w:sz w:val="21"/>
          <w:szCs w:val="21"/>
        </w:rPr>
        <w:t>Ending the HIV Epidemic</w:t>
      </w:r>
      <w:r w:rsidR="007B395C" w:rsidRPr="00395569">
        <w:rPr>
          <w:rFonts w:ascii="Arial" w:hAnsi="Arial" w:cs="Arial"/>
          <w:i/>
          <w:sz w:val="21"/>
          <w:szCs w:val="21"/>
        </w:rPr>
        <w:t xml:space="preserve"> </w:t>
      </w:r>
      <w:r w:rsidR="00395569" w:rsidRPr="00395569">
        <w:rPr>
          <w:rFonts w:ascii="Arial" w:hAnsi="Arial" w:cs="Arial"/>
          <w:i/>
          <w:sz w:val="21"/>
          <w:szCs w:val="21"/>
        </w:rPr>
        <w:t>P</w:t>
      </w:r>
      <w:r w:rsidR="007B395C" w:rsidRPr="00395569">
        <w:rPr>
          <w:rFonts w:ascii="Arial" w:hAnsi="Arial" w:cs="Arial"/>
          <w:i/>
          <w:sz w:val="21"/>
          <w:szCs w:val="21"/>
        </w:rPr>
        <w:t>lan</w:t>
      </w:r>
      <w:r w:rsidR="007B395C">
        <w:rPr>
          <w:rFonts w:ascii="Arial" w:hAnsi="Arial" w:cs="Arial"/>
          <w:sz w:val="21"/>
          <w:szCs w:val="21"/>
        </w:rPr>
        <w:t xml:space="preserve"> </w:t>
      </w:r>
      <w:r w:rsidR="00395569">
        <w:rPr>
          <w:rFonts w:ascii="Arial" w:hAnsi="Arial" w:cs="Arial"/>
          <w:sz w:val="21"/>
          <w:szCs w:val="21"/>
        </w:rPr>
        <w:t xml:space="preserve">calling </w:t>
      </w:r>
      <w:r w:rsidR="00F64F69">
        <w:rPr>
          <w:rFonts w:ascii="Arial" w:hAnsi="Arial" w:cs="Arial"/>
          <w:sz w:val="21"/>
          <w:szCs w:val="21"/>
        </w:rPr>
        <w:t>for a 90% reduction in H</w:t>
      </w:r>
      <w:r w:rsidR="007B395C">
        <w:rPr>
          <w:rFonts w:ascii="Arial" w:hAnsi="Arial" w:cs="Arial"/>
          <w:sz w:val="21"/>
          <w:szCs w:val="21"/>
        </w:rPr>
        <w:t>IV incidence by 2030</w:t>
      </w:r>
      <w:r w:rsidR="00376049">
        <w:rPr>
          <w:rFonts w:ascii="Arial" w:hAnsi="Arial" w:cs="Arial"/>
          <w:sz w:val="21"/>
          <w:szCs w:val="21"/>
        </w:rPr>
        <w:t>,</w:t>
      </w:r>
      <w:r w:rsidR="00376049">
        <w:rPr>
          <w:rFonts w:ascii="Arial" w:hAnsi="Arial" w:cs="Arial"/>
          <w:sz w:val="21"/>
          <w:szCs w:val="21"/>
        </w:rPr>
        <w:fldChar w:fldCharType="begin" w:fldLock="1"/>
      </w:r>
      <w:r w:rsidR="0040715F">
        <w:rPr>
          <w:rFonts w:ascii="Arial" w:hAnsi="Arial" w:cs="Arial"/>
          <w:sz w:val="21"/>
          <w:szCs w:val="21"/>
        </w:rPr>
        <w:instrText xml:space="preserve"> ADDIN ZOTERO_ITEM CSL_CITATION {"citationID":"tdXYJ8lc","properties":{"formattedCitation":"\\super 4\\nosupersub{}","plainCitation":"4","noteIndex":0},"citationItems":[{"id":"gXmBg1yD/WKUoXTGx","uris":["http://www.mendeley.com/documents/?uuid=7301fa36-9045-30a4-83b1-e994e37088cf"],"uri":["http://www.mendeley.com/documents/?uuid=7301fa36-9045-30a4-83b1-e994e37088cf"],"itemData":{"DOI":"10.1001/jama.2019.1343","ISSN":"0098-7484","PMID":"30730529","author":[{"dropping-particle":"","family":"Fauci","given":"Anthony S.","non-dropping-particle":"","parse-names":false,"suffix":""},{"dropping-particle":"","family":"Redfield","given":"Robert R.","non-dropping-particle":"","parse-names":false,"suffix":""},{"dropping-particle":"","family":"Sigounas","given":"George","non-dropping-particle":"","parse-names":false,"suffix":""},{"dropping-particle":"","family":"Weahkee","given":"Michael D.","non-dropping-particle":"","parse-names":false,"suffix":""},{"dropping-particle":"","family":"Giroir","given":"Brett P.","non-dropping-particle":"","parse-names":false,"suffix":""}],"container-title":"JAMA","id":"ITEM-1","issue":"9","issued":{"date-parts":[["2019","3","5"]]},"page":"844","title":"Ending the HIV Epidemic","type":"article-journal","volume":"321"}}],"schema":"https://github.com/citation-style-language/schema/raw/master/csl-citation.json"} </w:instrText>
      </w:r>
      <w:r w:rsidR="00376049">
        <w:rPr>
          <w:rFonts w:ascii="Arial" w:hAnsi="Arial" w:cs="Arial"/>
          <w:sz w:val="21"/>
          <w:szCs w:val="21"/>
        </w:rPr>
        <w:fldChar w:fldCharType="separate"/>
      </w:r>
      <w:r w:rsidR="0040715F" w:rsidRPr="0040715F">
        <w:rPr>
          <w:rFonts w:ascii="Arial" w:hAnsi="Arial" w:cs="Arial"/>
          <w:sz w:val="21"/>
          <w:vertAlign w:val="superscript"/>
        </w:rPr>
        <w:t>4</w:t>
      </w:r>
      <w:r w:rsidR="00376049">
        <w:rPr>
          <w:rFonts w:ascii="Arial" w:hAnsi="Arial" w:cs="Arial"/>
          <w:sz w:val="21"/>
          <w:szCs w:val="21"/>
        </w:rPr>
        <w:fldChar w:fldCharType="end"/>
      </w:r>
      <w:r w:rsidR="007B395C">
        <w:rPr>
          <w:rFonts w:ascii="Arial" w:hAnsi="Arial" w:cs="Arial"/>
          <w:sz w:val="21"/>
          <w:szCs w:val="21"/>
        </w:rPr>
        <w:t xml:space="preserve"> will require sustained efforts to understand the drivers of HIV infection among MSM, </w:t>
      </w:r>
      <w:r w:rsidR="007B663A">
        <w:rPr>
          <w:rFonts w:ascii="Arial" w:hAnsi="Arial" w:cs="Arial"/>
          <w:sz w:val="21"/>
          <w:szCs w:val="21"/>
        </w:rPr>
        <w:t xml:space="preserve">the causes of </w:t>
      </w:r>
      <w:r w:rsidR="007B395C">
        <w:rPr>
          <w:rFonts w:ascii="Arial" w:hAnsi="Arial" w:cs="Arial"/>
          <w:sz w:val="21"/>
          <w:szCs w:val="21"/>
        </w:rPr>
        <w:t xml:space="preserve">disparities, and </w:t>
      </w:r>
      <w:r w:rsidR="00C0559F">
        <w:rPr>
          <w:rFonts w:ascii="Arial" w:hAnsi="Arial" w:cs="Arial"/>
          <w:sz w:val="21"/>
          <w:szCs w:val="21"/>
        </w:rPr>
        <w:t xml:space="preserve">optimal </w:t>
      </w:r>
      <w:r w:rsidR="00EF1810">
        <w:rPr>
          <w:rFonts w:ascii="Arial" w:hAnsi="Arial" w:cs="Arial"/>
          <w:sz w:val="21"/>
          <w:szCs w:val="21"/>
        </w:rPr>
        <w:t>methods</w:t>
      </w:r>
      <w:r w:rsidR="00C0559F">
        <w:rPr>
          <w:rFonts w:ascii="Arial" w:hAnsi="Arial" w:cs="Arial"/>
          <w:sz w:val="21"/>
          <w:szCs w:val="21"/>
        </w:rPr>
        <w:t xml:space="preserve"> for targeting prevention</w:t>
      </w:r>
      <w:r w:rsidR="004532F6">
        <w:rPr>
          <w:rFonts w:ascii="Arial" w:hAnsi="Arial" w:cs="Arial"/>
          <w:sz w:val="21"/>
          <w:szCs w:val="21"/>
        </w:rPr>
        <w:t xml:space="preserve"> </w:t>
      </w:r>
      <w:r w:rsidR="00FE23AB">
        <w:rPr>
          <w:rFonts w:ascii="Arial" w:hAnsi="Arial" w:cs="Arial"/>
          <w:sz w:val="21"/>
          <w:szCs w:val="21"/>
        </w:rPr>
        <w:t>tools</w:t>
      </w:r>
      <w:r w:rsidR="007B663A">
        <w:rPr>
          <w:rFonts w:ascii="Arial" w:hAnsi="Arial" w:cs="Arial"/>
          <w:sz w:val="21"/>
          <w:szCs w:val="21"/>
        </w:rPr>
        <w:t>.</w:t>
      </w:r>
    </w:p>
    <w:p w14:paraId="66C71057" w14:textId="30248C44" w:rsidR="00725D4D" w:rsidRDefault="00725D4D" w:rsidP="00F676A2">
      <w:pPr>
        <w:spacing w:after="0" w:line="420" w:lineRule="auto"/>
        <w:ind w:firstLine="446"/>
        <w:rPr>
          <w:rFonts w:ascii="Arial" w:hAnsi="Arial" w:cs="Arial"/>
          <w:sz w:val="21"/>
          <w:szCs w:val="21"/>
        </w:rPr>
      </w:pPr>
      <w:r>
        <w:rPr>
          <w:rFonts w:ascii="Arial" w:hAnsi="Arial" w:cs="Arial"/>
          <w:sz w:val="21"/>
          <w:szCs w:val="21"/>
        </w:rPr>
        <w:t>Network</w:t>
      </w:r>
      <w:r w:rsidR="00C0559F">
        <w:rPr>
          <w:rFonts w:ascii="Arial" w:hAnsi="Arial" w:cs="Arial"/>
          <w:sz w:val="21"/>
          <w:szCs w:val="21"/>
        </w:rPr>
        <w:t>s</w:t>
      </w:r>
      <w:r>
        <w:rPr>
          <w:rFonts w:ascii="Arial" w:hAnsi="Arial" w:cs="Arial"/>
          <w:sz w:val="21"/>
          <w:szCs w:val="21"/>
        </w:rPr>
        <w:t xml:space="preserve"> of sexual partnerships have </w:t>
      </w:r>
      <w:r w:rsidR="006219A8">
        <w:rPr>
          <w:rFonts w:ascii="Arial" w:hAnsi="Arial" w:cs="Arial"/>
          <w:sz w:val="21"/>
          <w:szCs w:val="21"/>
        </w:rPr>
        <w:t xml:space="preserve">long been </w:t>
      </w:r>
      <w:r>
        <w:rPr>
          <w:rFonts w:ascii="Arial" w:hAnsi="Arial" w:cs="Arial"/>
          <w:sz w:val="21"/>
          <w:szCs w:val="21"/>
        </w:rPr>
        <w:t>a</w:t>
      </w:r>
      <w:r w:rsidR="00C517B8">
        <w:rPr>
          <w:rFonts w:ascii="Arial" w:hAnsi="Arial" w:cs="Arial"/>
          <w:sz w:val="21"/>
          <w:szCs w:val="21"/>
        </w:rPr>
        <w:t xml:space="preserve"> focus </w:t>
      </w:r>
      <w:r w:rsidR="00C0559F">
        <w:rPr>
          <w:rFonts w:ascii="Arial" w:hAnsi="Arial" w:cs="Arial"/>
          <w:sz w:val="21"/>
          <w:szCs w:val="21"/>
        </w:rPr>
        <w:t xml:space="preserve">of </w:t>
      </w:r>
      <w:r w:rsidR="00C517B8">
        <w:rPr>
          <w:rFonts w:ascii="Arial" w:hAnsi="Arial" w:cs="Arial"/>
          <w:sz w:val="21"/>
          <w:szCs w:val="21"/>
        </w:rPr>
        <w:t xml:space="preserve">HIV </w:t>
      </w:r>
      <w:r>
        <w:rPr>
          <w:rFonts w:ascii="Arial" w:hAnsi="Arial" w:cs="Arial"/>
          <w:sz w:val="21"/>
          <w:szCs w:val="21"/>
        </w:rPr>
        <w:t>research and intervention development</w:t>
      </w:r>
      <w:r w:rsidR="00197839">
        <w:rPr>
          <w:rFonts w:ascii="Arial" w:hAnsi="Arial" w:cs="Arial"/>
          <w:sz w:val="21"/>
          <w:szCs w:val="21"/>
        </w:rPr>
        <w:t>.</w:t>
      </w:r>
      <w:r w:rsidR="006219A8">
        <w:rPr>
          <w:rFonts w:ascii="Arial" w:hAnsi="Arial" w:cs="Arial"/>
          <w:sz w:val="21"/>
          <w:szCs w:val="21"/>
        </w:rPr>
        <w:fldChar w:fldCharType="begin" w:fldLock="1"/>
      </w:r>
      <w:r w:rsidR="0040715F">
        <w:rPr>
          <w:rFonts w:ascii="Arial" w:hAnsi="Arial" w:cs="Arial"/>
          <w:sz w:val="21"/>
          <w:szCs w:val="21"/>
        </w:rPr>
        <w:instrText xml:space="preserve"> ADDIN ZOTERO_ITEM CSL_CITATION {"citationID":"awdcf4HG","properties":{"formattedCitation":"\\super 5\\nosupersub{}","plainCitation":"5","noteIndex":0},"citationItems":[{"id":"gXmBg1yD/tN0Tk7yy","uris":["http://www.mendeley.com/documents/?uuid=76e28344-2c22-478b-ae81-456385125940"],"uri":["http://www.mendeley.com/documents/?uuid=76e28344-2c22-478b-ae81-456385125940"],"itemData":{"ISSN":"0269-9370","PMID":"9451987","author":[{"dropping-particle":"","family":"Morris","given":"M","non-dropping-particle":"","parse-names":false,"suffix":""}],"container-title":"AIDS","id":"ITEM-1","issued":{"date-parts":[["1997"]]},"page":"S209-16","title":"Sexual networks and HIV.","type":"article-journal","volume":"11 Suppl A"}}],"schema":"https://github.com/citation-style-language/schema/raw/master/csl-citation.json"} </w:instrText>
      </w:r>
      <w:r w:rsidR="006219A8">
        <w:rPr>
          <w:rFonts w:ascii="Arial" w:hAnsi="Arial" w:cs="Arial"/>
          <w:sz w:val="21"/>
          <w:szCs w:val="21"/>
        </w:rPr>
        <w:fldChar w:fldCharType="separate"/>
      </w:r>
      <w:r w:rsidR="0040715F" w:rsidRPr="0040715F">
        <w:rPr>
          <w:rFonts w:ascii="Arial" w:hAnsi="Arial" w:cs="Arial"/>
          <w:sz w:val="21"/>
          <w:vertAlign w:val="superscript"/>
        </w:rPr>
        <w:t>5</w:t>
      </w:r>
      <w:r w:rsidR="006219A8">
        <w:rPr>
          <w:rFonts w:ascii="Arial" w:hAnsi="Arial" w:cs="Arial"/>
          <w:sz w:val="21"/>
          <w:szCs w:val="21"/>
        </w:rPr>
        <w:fldChar w:fldCharType="end"/>
      </w:r>
      <w:r w:rsidR="001F0CE9" w:rsidRPr="001E5796">
        <w:rPr>
          <w:rFonts w:ascii="Arial" w:hAnsi="Arial" w:cs="Arial"/>
          <w:sz w:val="21"/>
          <w:szCs w:val="21"/>
        </w:rPr>
        <w:t xml:space="preserve"> </w:t>
      </w:r>
      <w:r w:rsidR="00FE23AB">
        <w:rPr>
          <w:rFonts w:ascii="Arial" w:hAnsi="Arial" w:cs="Arial"/>
          <w:sz w:val="21"/>
          <w:szCs w:val="21"/>
        </w:rPr>
        <w:t>A</w:t>
      </w:r>
      <w:r w:rsidR="00C517B8">
        <w:rPr>
          <w:rFonts w:ascii="Arial" w:hAnsi="Arial" w:cs="Arial"/>
          <w:sz w:val="21"/>
          <w:szCs w:val="21"/>
        </w:rPr>
        <w:t xml:space="preserve"> network framework</w:t>
      </w:r>
      <w:r w:rsidR="00C0559F">
        <w:rPr>
          <w:rFonts w:ascii="Arial" w:hAnsi="Arial" w:cs="Arial"/>
          <w:sz w:val="21"/>
          <w:szCs w:val="21"/>
        </w:rPr>
        <w:t xml:space="preserve"> addresses the </w:t>
      </w:r>
      <w:r w:rsidR="00C517B8">
        <w:rPr>
          <w:rFonts w:ascii="Arial" w:hAnsi="Arial" w:cs="Arial"/>
          <w:sz w:val="21"/>
          <w:szCs w:val="21"/>
        </w:rPr>
        <w:t>ongoing</w:t>
      </w:r>
      <w:r w:rsidR="00C0559F">
        <w:rPr>
          <w:rFonts w:ascii="Arial" w:hAnsi="Arial" w:cs="Arial"/>
          <w:sz w:val="21"/>
          <w:szCs w:val="21"/>
        </w:rPr>
        <w:t xml:space="preserve"> challenge that individual-level behavior and biology, by themselves, do not sufficiently explain the size</w:t>
      </w:r>
      <w:r w:rsidR="00C517B8">
        <w:rPr>
          <w:rFonts w:ascii="Arial" w:hAnsi="Arial" w:cs="Arial"/>
          <w:sz w:val="21"/>
          <w:szCs w:val="21"/>
        </w:rPr>
        <w:t xml:space="preserve"> </w:t>
      </w:r>
      <w:r w:rsidR="00C0559F">
        <w:rPr>
          <w:rFonts w:ascii="Arial" w:hAnsi="Arial" w:cs="Arial"/>
          <w:sz w:val="21"/>
          <w:szCs w:val="21"/>
        </w:rPr>
        <w:t>of the HIV epidemic</w:t>
      </w:r>
      <w:r w:rsidR="00197839">
        <w:rPr>
          <w:rFonts w:ascii="Arial" w:hAnsi="Arial" w:cs="Arial"/>
          <w:sz w:val="21"/>
          <w:szCs w:val="21"/>
        </w:rPr>
        <w:t>.</w:t>
      </w:r>
      <w:r w:rsidR="005B37DF">
        <w:rPr>
          <w:rFonts w:ascii="Arial" w:hAnsi="Arial" w:cs="Arial"/>
          <w:sz w:val="21"/>
          <w:szCs w:val="21"/>
        </w:rPr>
        <w:fldChar w:fldCharType="begin" w:fldLock="1"/>
      </w:r>
      <w:r w:rsidR="0040715F">
        <w:rPr>
          <w:rFonts w:ascii="Arial" w:hAnsi="Arial" w:cs="Arial"/>
          <w:sz w:val="21"/>
          <w:szCs w:val="21"/>
        </w:rPr>
        <w:instrText xml:space="preserve"> ADDIN ZOTERO_ITEM CSL_CITATION {"citationID":"Ak6OJYEl","properties":{"formattedCitation":"\\super 6\\nosupersub{}","plainCitation":"6","noteIndex":0},"citationItems":[{"id":"gXmBg1yD/InarLt4q","uris":["http://www.mendeley.com/documents/?uuid=8d840e40-87e7-41c7-b392-e5500128aaf1"],"uri":["http://www.mendeley.com/documents/?uuid=8d840e40-87e7-41c7-b392-e5500128aaf1"],"itemData":{"ISBN":"00900036","ISSN":"0090-0036","PMID":"16670223","abstract":"HIV rates are disproportionately higher for Black men who have sex with men (MSM) than for other MSM. We reviewed the literature to examine 12 hypotheses that might explain this disparity. We found that high rates of HIV infection for Black MSM were partly attributable to a high prevalence of sexually transmitted diseases that facilitate HIV transmission and to undetected or late diagnosis of HIV infection; they were not attributable to a higher frequency of risky sexual behavior, nongay identity, or sexual nondisclosure, or to reported use of alcohol or illicit substances. Evidence was insufficient to evaluate the remaining hypotheses.Future studies must address these hypotheses to provide additional explanations for the greater prevalence of HIV infection among Black MSM.","author":[{"dropping-particle":"","family":"Millett","given":"Gregorio A.","non-dropping-particle":"","parse-names":false,"suffix":""},{"dropping-particle":"","family":"Peterson","given":"John L.","non-dropping-particle":"","parse-names":false,"suffix":""},{"dropping-particle":"","family":"Wolitski","given":"Richard J.","non-dropping-particle":"","parse-names":false,"suffix":""},{"dropping-particle":"","family":"Stall","given":"Ron","non-dropping-particle":"","parse-names":false,"suffix":""}],"container-title":"Am J Public Health","id":"ITEM-1","issue":"6","issued":{"date-parts":[["2006"]]},"page":"1007-19","title":"Greater risk for HIV infection of black men who have sex with men: a critical literature review.","type":"article-journal","volume":"96"}}],"schema":"https://github.com/citation-style-language/schema/raw/master/csl-citation.json"} </w:instrText>
      </w:r>
      <w:r w:rsidR="005B37DF">
        <w:rPr>
          <w:rFonts w:ascii="Arial" w:hAnsi="Arial" w:cs="Arial"/>
          <w:sz w:val="21"/>
          <w:szCs w:val="21"/>
        </w:rPr>
        <w:fldChar w:fldCharType="separate"/>
      </w:r>
      <w:r w:rsidR="0040715F" w:rsidRPr="0040715F">
        <w:rPr>
          <w:rFonts w:ascii="Arial" w:hAnsi="Arial" w:cs="Arial"/>
          <w:sz w:val="21"/>
          <w:vertAlign w:val="superscript"/>
        </w:rPr>
        <w:t>6</w:t>
      </w:r>
      <w:r w:rsidR="005B37DF">
        <w:rPr>
          <w:rFonts w:ascii="Arial" w:hAnsi="Arial" w:cs="Arial"/>
          <w:sz w:val="21"/>
          <w:szCs w:val="21"/>
        </w:rPr>
        <w:fldChar w:fldCharType="end"/>
      </w:r>
      <w:r w:rsidR="00C0559F">
        <w:rPr>
          <w:rFonts w:ascii="Arial" w:hAnsi="Arial" w:cs="Arial"/>
          <w:sz w:val="21"/>
          <w:szCs w:val="21"/>
        </w:rPr>
        <w:t xml:space="preserve"> Sexual partner concurrency</w:t>
      </w:r>
      <w:r w:rsidR="005F11FD">
        <w:rPr>
          <w:rFonts w:ascii="Arial" w:hAnsi="Arial" w:cs="Arial"/>
          <w:sz w:val="21"/>
          <w:szCs w:val="21"/>
        </w:rPr>
        <w:t>, defined by having two or more ongoing partnerships,</w:t>
      </w:r>
      <w:r w:rsidR="00C0559F">
        <w:rPr>
          <w:rFonts w:ascii="Arial" w:hAnsi="Arial" w:cs="Arial"/>
          <w:sz w:val="21"/>
          <w:szCs w:val="21"/>
        </w:rPr>
        <w:t xml:space="preserve"> has been identified as a </w:t>
      </w:r>
      <w:r w:rsidR="00C517B8">
        <w:rPr>
          <w:rFonts w:ascii="Arial" w:hAnsi="Arial" w:cs="Arial"/>
          <w:sz w:val="21"/>
          <w:szCs w:val="21"/>
        </w:rPr>
        <w:t>central</w:t>
      </w:r>
      <w:r w:rsidR="00C0559F">
        <w:rPr>
          <w:rFonts w:ascii="Arial" w:hAnsi="Arial" w:cs="Arial"/>
          <w:sz w:val="21"/>
          <w:szCs w:val="21"/>
        </w:rPr>
        <w:t xml:space="preserve"> explanatory </w:t>
      </w:r>
      <w:r w:rsidR="00C517B8">
        <w:rPr>
          <w:rFonts w:ascii="Arial" w:hAnsi="Arial" w:cs="Arial"/>
          <w:sz w:val="21"/>
          <w:szCs w:val="21"/>
        </w:rPr>
        <w:t>cause</w:t>
      </w:r>
      <w:r w:rsidR="00C0559F">
        <w:rPr>
          <w:rFonts w:ascii="Arial" w:hAnsi="Arial" w:cs="Arial"/>
          <w:sz w:val="21"/>
          <w:szCs w:val="21"/>
        </w:rPr>
        <w:t xml:space="preserve"> for the shape of </w:t>
      </w:r>
      <w:r w:rsidR="00943960">
        <w:rPr>
          <w:rFonts w:ascii="Arial" w:hAnsi="Arial" w:cs="Arial"/>
          <w:sz w:val="21"/>
          <w:szCs w:val="21"/>
        </w:rPr>
        <w:t xml:space="preserve">the </w:t>
      </w:r>
      <w:r w:rsidR="00C0559F">
        <w:rPr>
          <w:rFonts w:ascii="Arial" w:hAnsi="Arial" w:cs="Arial"/>
          <w:sz w:val="21"/>
          <w:szCs w:val="21"/>
        </w:rPr>
        <w:t xml:space="preserve">HIV </w:t>
      </w:r>
      <w:r w:rsidR="00943960">
        <w:rPr>
          <w:rFonts w:ascii="Arial" w:hAnsi="Arial" w:cs="Arial"/>
          <w:sz w:val="21"/>
          <w:szCs w:val="21"/>
        </w:rPr>
        <w:t xml:space="preserve">epidemic </w:t>
      </w:r>
      <w:r w:rsidR="00C0559F">
        <w:rPr>
          <w:rFonts w:ascii="Arial" w:hAnsi="Arial" w:cs="Arial"/>
          <w:sz w:val="21"/>
          <w:szCs w:val="21"/>
        </w:rPr>
        <w:t xml:space="preserve">in Sub-Saharan Africa and the large </w:t>
      </w:r>
      <w:r w:rsidR="00C63373">
        <w:rPr>
          <w:rFonts w:ascii="Arial" w:hAnsi="Arial" w:cs="Arial"/>
          <w:sz w:val="21"/>
          <w:szCs w:val="21"/>
        </w:rPr>
        <w:t xml:space="preserve">sex differentials </w:t>
      </w:r>
      <w:r w:rsidR="00C0559F">
        <w:rPr>
          <w:rFonts w:ascii="Arial" w:hAnsi="Arial" w:cs="Arial"/>
          <w:sz w:val="21"/>
          <w:szCs w:val="21"/>
        </w:rPr>
        <w:t xml:space="preserve">in </w:t>
      </w:r>
      <w:r w:rsidR="005F11FD">
        <w:rPr>
          <w:rFonts w:ascii="Arial" w:hAnsi="Arial" w:cs="Arial"/>
          <w:sz w:val="21"/>
          <w:szCs w:val="21"/>
        </w:rPr>
        <w:t xml:space="preserve">HIV prevalence </w:t>
      </w:r>
      <w:r w:rsidR="00C0559F">
        <w:rPr>
          <w:rFonts w:ascii="Arial" w:hAnsi="Arial" w:cs="Arial"/>
          <w:sz w:val="21"/>
          <w:szCs w:val="21"/>
        </w:rPr>
        <w:t>there</w:t>
      </w:r>
      <w:r w:rsidR="00197839">
        <w:rPr>
          <w:rFonts w:ascii="Arial" w:hAnsi="Arial" w:cs="Arial"/>
          <w:sz w:val="21"/>
          <w:szCs w:val="21"/>
        </w:rPr>
        <w:t>.</w:t>
      </w:r>
      <w:r w:rsidR="005B37DF">
        <w:rPr>
          <w:rFonts w:ascii="Arial" w:hAnsi="Arial" w:cs="Arial"/>
          <w:sz w:val="21"/>
          <w:szCs w:val="21"/>
        </w:rPr>
        <w:fldChar w:fldCharType="begin" w:fldLock="1"/>
      </w:r>
      <w:r w:rsidR="0040715F">
        <w:rPr>
          <w:rFonts w:ascii="Arial" w:hAnsi="Arial" w:cs="Arial"/>
          <w:sz w:val="21"/>
          <w:szCs w:val="21"/>
        </w:rPr>
        <w:instrText xml:space="preserve"> ADDIN ZOTERO_ITEM CSL_CITATION {"citationID":"9M5V5z1B","properties":{"formattedCitation":"\\super 7,8\\nosupersub{}","plainCitation":"7,8","noteIndex":0},"citationItems":[{"id":"gXmBg1yD/gUonFaDd","uris":["http://www.mendeley.com/documents/?uuid=88709086-b541-455f-af64-8447bbbc2ce6"],"uri":["http://www.mendeley.com/documents/?uuid=88709086-b541-455f-af64-8447bbbc2ce6"],"itemData":{"ISSN":"1758-2652","PMID":"21406079","abstract":"In their recent article, Sawers and Stillwaggon critique the \"concurrency hypothesis\" on a number of grounds. In this commentary, I focus on one thread of their argument, pertaining to the evidence derived from modelling work. Their analysis focused on the foundational papers of Morris and Kretzschmar; here, I explore the research that has been conducted since then, which Sawers and Stillwaggon leave out of their review. I explain the methodological limitations that kept progress on the topic slow at first, and the various forms of methodological development that were pursued to overcome these. I then highlight recent modelling work that addresses the various limitations Sawers and Stillwaggon outline in their article. Collectively, this line of research provides considerable support for the modelling aspects of the concurrency hypothesis, and renders their critique of the literature incomplete and obsolete. It also makes clear that their call for \"an end (or at least a moratorium) to research on sexual behaviour in Africa\" that pertains to concurrency is unjustified.","author":[{"dropping-particle":"","family":"Goodreau","given":"Steven M","non-dropping-particle":"","parse-names":false,"suffix":""}],"container-title":"J Int AIDS Soc","id":"ITEM-1","issued":{"date-parts":[["2011","1"]]},"page":"12","title":"A decade of modelling research yields considerable evidence for the importance of concurrency: a response to Sawers and Stillwaggon.","type":"article-journal","volume":"14"}},{"id":"gXmBg1yD/vEC33Ocf","uris":["http://www.mendeley.com/documents/?uuid=e19352bb-ddea-470e-b080-c4cf2047a535"],"uri":["http://www.mendeley.com/documents/?uuid=e19352bb-ddea-470e-b080-c4cf2047a535"],"itemData":{"ISBN":"1573-3254 (Electronic) 1090-7165 (Linking)","PMID":"20890654","abstract":"The combination of long-term concurrent sexual partnerships and high infectiousness early in HIV infection has been suggested as a key driver of the extensive spread of HIV in general populations in sub-Saharan Africa, but this has never been scientifically investigated. We use a mathematical model to simulate HIV spreading on sexual networks with different amounts of concurrency. The models show that if HIV infectiousness is constant over the duration of infection, the amount of concurrency has much less influence on HIV spread compared to when infectiousness varies over three stages of infection with high infectiousness in the first months. The proportion of transmissions during primary infection is sensitive to the amount of concurrency and, in this model, is estimated to be between 16 and 28% in spreading epidemics with increasing concurrency. The sensitivity of epidemic spread to the amount of concurrency is greater than predicted by models that do not include primary HIV infection.","author":[{"dropping-particle":"","family":"Eaton","given":"J W","non-dropping-particle":"","parse-names":false,"suffix":""},{"dropping-particle":"","family":"Hallett","given":"T B","non-dropping-particle":"","parse-names":false,"suffix":""},{"dropping-particle":"","family":"Garnett","given":"G P","non-dropping-particle":"","parse-names":false,"suffix":""}],"container-title":"AIDS Behav","id":"ITEM-2","issue":"4","issued":{"date-parts":[["2011"]]},"note":"Eaton, Jeffrey W\nHallett, Timothy B\nGarnett, Geoffrey P\neng\n084401/Wellcome Trust/United Kingdom\nAIDS Behav. 2011 May;15(4):687-92. doi: 10.1007/s10461-010-9787-8.","page":"687-692","title":"Concurrent sexual partnerships and primary HIV infection: a critical interaction","type":"article-journal","volume":"15"}}],"schema":"https://github.com/citation-style-language/schema/raw/master/csl-citation.json"} </w:instrText>
      </w:r>
      <w:r w:rsidR="005B37DF">
        <w:rPr>
          <w:rFonts w:ascii="Arial" w:hAnsi="Arial" w:cs="Arial"/>
          <w:sz w:val="21"/>
          <w:szCs w:val="21"/>
        </w:rPr>
        <w:fldChar w:fldCharType="separate"/>
      </w:r>
      <w:r w:rsidR="0040715F" w:rsidRPr="0040715F">
        <w:rPr>
          <w:rFonts w:ascii="Arial" w:hAnsi="Arial" w:cs="Arial"/>
          <w:sz w:val="21"/>
          <w:vertAlign w:val="superscript"/>
        </w:rPr>
        <w:t>7,8</w:t>
      </w:r>
      <w:r w:rsidR="005B37DF">
        <w:rPr>
          <w:rFonts w:ascii="Arial" w:hAnsi="Arial" w:cs="Arial"/>
          <w:sz w:val="21"/>
          <w:szCs w:val="21"/>
        </w:rPr>
        <w:fldChar w:fldCharType="end"/>
      </w:r>
      <w:r w:rsidR="005F11FD">
        <w:rPr>
          <w:rFonts w:ascii="Arial" w:hAnsi="Arial" w:cs="Arial"/>
          <w:sz w:val="21"/>
          <w:szCs w:val="21"/>
        </w:rPr>
        <w:t xml:space="preserve"> Concurrency amplifies the speed of HIV transmission across </w:t>
      </w:r>
      <w:r w:rsidR="00C517B8">
        <w:rPr>
          <w:rFonts w:ascii="Arial" w:hAnsi="Arial" w:cs="Arial"/>
          <w:sz w:val="21"/>
          <w:szCs w:val="21"/>
        </w:rPr>
        <w:t>the population</w:t>
      </w:r>
      <w:r w:rsidR="005F11FD">
        <w:rPr>
          <w:rFonts w:ascii="Arial" w:hAnsi="Arial" w:cs="Arial"/>
          <w:sz w:val="21"/>
          <w:szCs w:val="21"/>
        </w:rPr>
        <w:t xml:space="preserve">, compared to </w:t>
      </w:r>
      <w:r w:rsidR="00B24260">
        <w:rPr>
          <w:rFonts w:ascii="Arial" w:hAnsi="Arial" w:cs="Arial"/>
          <w:sz w:val="21"/>
          <w:szCs w:val="21"/>
        </w:rPr>
        <w:t>serial monogamy with the same number of cumulative partners</w:t>
      </w:r>
      <w:r w:rsidR="00197839">
        <w:rPr>
          <w:rFonts w:ascii="Arial" w:hAnsi="Arial" w:cs="Arial"/>
          <w:sz w:val="21"/>
          <w:szCs w:val="21"/>
        </w:rPr>
        <w:t>.</w:t>
      </w:r>
      <w:r w:rsidR="005D4C9D">
        <w:rPr>
          <w:rFonts w:ascii="Arial" w:hAnsi="Arial" w:cs="Arial"/>
          <w:sz w:val="21"/>
          <w:szCs w:val="21"/>
        </w:rPr>
        <w:fldChar w:fldCharType="begin" w:fldLock="1"/>
      </w:r>
      <w:r w:rsidR="0040715F">
        <w:rPr>
          <w:rFonts w:ascii="Arial" w:hAnsi="Arial" w:cs="Arial"/>
          <w:sz w:val="21"/>
          <w:szCs w:val="21"/>
        </w:rPr>
        <w:instrText xml:space="preserve"> ADDIN ZOTERO_ITEM CSL_CITATION {"citationID":"qhvl313W","properties":{"formattedCitation":"\\super 9\\nosupersub{}","plainCitation":"9","noteIndex":0},"citationItems":[{"id":"gXmBg1yD/GTa4SoYh","uris":["http://www.mendeley.com/documents/?uuid=c74b22dd-8e83-41f4-bfe0-492e4bd85fb9"],"uri":["http://www.mendeley.com/documents/?uuid=c74b22dd-8e83-41f4-bfe0-492e4bd85fb9"],"itemData":{"ISSN":"1541-0048","PMID":"19372508","abstract":"Concurrent sexual partnerships may help to explain the disproportionately high prevalence of HIV and other sexually transmitted infections among African Americans. The persistence of such disparities would also require strong assortative mixing by race. We examined descriptive evidence from 4 nationally representative US surveys and found consistent support for both elements of this hypothesis. Using a data-driven network simulation model, we found that the levels of concurrency and assortative mixing observed produced a 2.6-fold racial disparity in the epidemic potential among young African American adults.","author":[{"dropping-particle":"","family":"Morris","given":"Martina","non-dropping-particle":"","parse-names":false,"suffix":""},{"dropping-particle":"","family":"Kurth","given":"Ann E","non-dropping-particle":"","parse-names":false,"suffix":""},{"dropping-particle":"","family":"Hamilton","given":"Deven T","non-dropping-particle":"","parse-names":false,"suffix":""},{"dropping-particle":"","family":"Moody","given":"James","non-dropping-particle":"","parse-names":false,"suffix":""},{"dropping-particle":"","family":"Wakefield","given":"Steve","non-dropping-particle":"","parse-names":false,"suffix":""}],"container-title":"Am J Public Health","id":"ITEM-1","issue":"6","issued":{"date-parts":[["2009"]]},"page":"1023-31","title":"Concurrent partnerships and HIV prevalence disparities by race: linking science and public health practice.","type":"article-journal","volume":"99"}}],"schema":"https://github.com/citation-style-language/schema/raw/master/csl-citation.json"} </w:instrText>
      </w:r>
      <w:r w:rsidR="005D4C9D">
        <w:rPr>
          <w:rFonts w:ascii="Arial" w:hAnsi="Arial" w:cs="Arial"/>
          <w:sz w:val="21"/>
          <w:szCs w:val="21"/>
        </w:rPr>
        <w:fldChar w:fldCharType="separate"/>
      </w:r>
      <w:r w:rsidR="0040715F" w:rsidRPr="0040715F">
        <w:rPr>
          <w:rFonts w:ascii="Arial" w:hAnsi="Arial" w:cs="Arial"/>
          <w:sz w:val="21"/>
          <w:vertAlign w:val="superscript"/>
        </w:rPr>
        <w:t>9</w:t>
      </w:r>
      <w:r w:rsidR="005D4C9D">
        <w:rPr>
          <w:rFonts w:ascii="Arial" w:hAnsi="Arial" w:cs="Arial"/>
          <w:sz w:val="21"/>
          <w:szCs w:val="21"/>
        </w:rPr>
        <w:fldChar w:fldCharType="end"/>
      </w:r>
      <w:r w:rsidR="00B24260">
        <w:rPr>
          <w:rFonts w:ascii="Arial" w:hAnsi="Arial" w:cs="Arial"/>
          <w:sz w:val="21"/>
          <w:szCs w:val="21"/>
        </w:rPr>
        <w:t xml:space="preserve"> </w:t>
      </w:r>
      <w:r w:rsidR="005F11FD">
        <w:rPr>
          <w:rFonts w:ascii="Arial" w:hAnsi="Arial" w:cs="Arial"/>
          <w:sz w:val="21"/>
          <w:szCs w:val="21"/>
        </w:rPr>
        <w:t xml:space="preserve">Concurrency is a binary categorization of </w:t>
      </w:r>
      <w:r w:rsidR="005E2A5F">
        <w:rPr>
          <w:rFonts w:ascii="Arial" w:hAnsi="Arial" w:cs="Arial"/>
          <w:sz w:val="21"/>
          <w:szCs w:val="21"/>
        </w:rPr>
        <w:t xml:space="preserve">momentary </w:t>
      </w:r>
      <w:r w:rsidR="005F11FD">
        <w:rPr>
          <w:rFonts w:ascii="Arial" w:hAnsi="Arial" w:cs="Arial"/>
          <w:sz w:val="21"/>
          <w:szCs w:val="21"/>
        </w:rPr>
        <w:t>network degree</w:t>
      </w:r>
      <w:r w:rsidR="00FE23AB">
        <w:rPr>
          <w:rFonts w:ascii="Arial" w:hAnsi="Arial" w:cs="Arial"/>
          <w:sz w:val="21"/>
          <w:szCs w:val="21"/>
        </w:rPr>
        <w:t xml:space="preserve"> (hereafter, degree)</w:t>
      </w:r>
      <w:r w:rsidR="005F11FD">
        <w:rPr>
          <w:rFonts w:ascii="Arial" w:hAnsi="Arial" w:cs="Arial"/>
          <w:sz w:val="21"/>
          <w:szCs w:val="21"/>
        </w:rPr>
        <w:t>, which is the number of ongoing partners</w:t>
      </w:r>
      <w:r w:rsidR="005E2A5F">
        <w:rPr>
          <w:rFonts w:ascii="Arial" w:hAnsi="Arial" w:cs="Arial"/>
          <w:sz w:val="21"/>
          <w:szCs w:val="21"/>
        </w:rPr>
        <w:t xml:space="preserve"> at any point in time</w:t>
      </w:r>
      <w:r w:rsidR="005F11FD">
        <w:rPr>
          <w:rFonts w:ascii="Arial" w:hAnsi="Arial" w:cs="Arial"/>
          <w:sz w:val="21"/>
          <w:szCs w:val="21"/>
        </w:rPr>
        <w:t xml:space="preserve">. Sexual networks may be characterized by a range of features, but </w:t>
      </w:r>
      <w:r w:rsidR="00A47FF1">
        <w:rPr>
          <w:rFonts w:ascii="Arial" w:hAnsi="Arial" w:cs="Arial"/>
          <w:sz w:val="21"/>
          <w:szCs w:val="21"/>
        </w:rPr>
        <w:t>degree, assortative</w:t>
      </w:r>
      <w:r w:rsidR="005F11FD">
        <w:rPr>
          <w:rFonts w:ascii="Arial" w:hAnsi="Arial" w:cs="Arial"/>
          <w:sz w:val="21"/>
          <w:szCs w:val="21"/>
        </w:rPr>
        <w:t xml:space="preserve"> mixing</w:t>
      </w:r>
      <w:r w:rsidR="00D54F07">
        <w:rPr>
          <w:rFonts w:ascii="Arial" w:hAnsi="Arial" w:cs="Arial"/>
          <w:sz w:val="21"/>
          <w:szCs w:val="21"/>
        </w:rPr>
        <w:t>, and partnership duration</w:t>
      </w:r>
      <w:r w:rsidR="005F11FD">
        <w:rPr>
          <w:rFonts w:ascii="Arial" w:hAnsi="Arial" w:cs="Arial"/>
          <w:sz w:val="21"/>
          <w:szCs w:val="21"/>
        </w:rPr>
        <w:t xml:space="preserve"> are </w:t>
      </w:r>
      <w:r w:rsidR="00D54F07">
        <w:rPr>
          <w:rFonts w:ascii="Arial" w:hAnsi="Arial" w:cs="Arial"/>
          <w:sz w:val="21"/>
          <w:szCs w:val="21"/>
        </w:rPr>
        <w:t>three</w:t>
      </w:r>
      <w:r w:rsidR="005F11FD">
        <w:rPr>
          <w:rFonts w:ascii="Arial" w:hAnsi="Arial" w:cs="Arial"/>
          <w:sz w:val="21"/>
          <w:szCs w:val="21"/>
        </w:rPr>
        <w:t xml:space="preserve"> </w:t>
      </w:r>
      <w:r w:rsidR="00577FFE">
        <w:rPr>
          <w:rFonts w:ascii="Arial" w:hAnsi="Arial" w:cs="Arial"/>
          <w:sz w:val="21"/>
          <w:szCs w:val="21"/>
        </w:rPr>
        <w:t xml:space="preserve">important </w:t>
      </w:r>
      <w:r w:rsidR="005F11FD">
        <w:rPr>
          <w:rFonts w:ascii="Arial" w:hAnsi="Arial" w:cs="Arial"/>
          <w:sz w:val="21"/>
          <w:szCs w:val="21"/>
        </w:rPr>
        <w:t>measures for HIV transmission</w:t>
      </w:r>
      <w:r w:rsidR="00197839">
        <w:rPr>
          <w:rFonts w:ascii="Arial" w:hAnsi="Arial" w:cs="Arial"/>
          <w:sz w:val="21"/>
          <w:szCs w:val="21"/>
        </w:rPr>
        <w:t>.</w:t>
      </w:r>
      <w:r w:rsidR="00BB2A86">
        <w:rPr>
          <w:rFonts w:ascii="Arial" w:hAnsi="Arial" w:cs="Arial"/>
          <w:sz w:val="21"/>
          <w:szCs w:val="21"/>
        </w:rPr>
        <w:fldChar w:fldCharType="begin" w:fldLock="1"/>
      </w:r>
      <w:r w:rsidR="0040715F">
        <w:rPr>
          <w:rFonts w:ascii="Arial" w:hAnsi="Arial" w:cs="Arial"/>
          <w:sz w:val="21"/>
          <w:szCs w:val="21"/>
        </w:rPr>
        <w:instrText xml:space="preserve"> ADDIN ZOTERO_ITEM CSL_CITATION {"citationID":"sYqtyCsQ","properties":{"formattedCitation":"\\super 10\\nosupersub{}","plainCitation":"10","noteIndex":0},"citationItems":[{"id":"gXmBg1yD/r5p77AY8","uris":["http://www.mendeley.com/documents/?uuid=723b0708-9c1f-48e2-80e7-d20b23564922"],"uri":["http://www.mendeley.com/documents/?uuid=723b0708-9c1f-48e2-80e7-d20b23564922"],"itemData":{"ISSN":"15487660","abstract":"Package EpiModel provides tools for building, simulating, and analyzing mathematical models for the population dynamics of infectious disease transmission in R. Several classes of models are included, but the unique contribution of this software package is a general stochastic framework for modeling the spread of epidemics on networks. EpiModel integrates recent advances in statistical methods for network analysis (temporal exponential random graph models) that allow the epidemic modeling to be grounded in empirical data on contacts that can spread infection. This article provides an overview of both the modeling tools built into EpiModel, designed to facilitate learning for students new to modeling, and the application programming interface for extending package EpiModel, designed to facilitate the exploration of novel research questions for advanced modelers.","author":[{"dropping-particle":"","family":"Jenness","given":"S.M.","non-dropping-particle":"","parse-names":false,"suffix":""},{"dropping-particle":"","family":"Goodreau","given":"S.M.","non-dropping-particle":"","parse-names":false,"suffix":""},{"dropping-particle":"","family":"Morris","given":"M.","non-dropping-particle":"","parse-names":false,"suffix":""}],"container-title":"J Stat Softw","id":"ITEM-1","issue":"1","issued":{"date-parts":[["2018"]]},"page":"1-47","title":"EpiModel: An R Package for Mathematical Modeling of Infectious Disease over Networks","type":"article-journal","volume":"84"}}],"schema":"https://github.com/citation-style-language/schema/raw/master/csl-citation.json"} </w:instrText>
      </w:r>
      <w:r w:rsidR="00BB2A86">
        <w:rPr>
          <w:rFonts w:ascii="Arial" w:hAnsi="Arial" w:cs="Arial"/>
          <w:sz w:val="21"/>
          <w:szCs w:val="21"/>
        </w:rPr>
        <w:fldChar w:fldCharType="separate"/>
      </w:r>
      <w:r w:rsidR="0040715F" w:rsidRPr="0040715F">
        <w:rPr>
          <w:rFonts w:ascii="Arial" w:hAnsi="Arial" w:cs="Arial"/>
          <w:sz w:val="21"/>
          <w:vertAlign w:val="superscript"/>
        </w:rPr>
        <w:t>10</w:t>
      </w:r>
      <w:r w:rsidR="00BB2A86">
        <w:rPr>
          <w:rFonts w:ascii="Arial" w:hAnsi="Arial" w:cs="Arial"/>
          <w:sz w:val="21"/>
          <w:szCs w:val="21"/>
        </w:rPr>
        <w:fldChar w:fldCharType="end"/>
      </w:r>
      <w:r w:rsidR="005F11FD">
        <w:rPr>
          <w:rFonts w:ascii="Arial" w:hAnsi="Arial" w:cs="Arial"/>
          <w:sz w:val="21"/>
          <w:szCs w:val="21"/>
        </w:rPr>
        <w:t xml:space="preserve"> </w:t>
      </w:r>
      <w:r w:rsidR="00577FFE">
        <w:rPr>
          <w:rFonts w:ascii="Arial" w:hAnsi="Arial" w:cs="Arial"/>
          <w:sz w:val="21"/>
          <w:szCs w:val="21"/>
        </w:rPr>
        <w:t>R</w:t>
      </w:r>
      <w:r>
        <w:rPr>
          <w:rFonts w:ascii="Arial" w:hAnsi="Arial" w:cs="Arial"/>
          <w:sz w:val="21"/>
          <w:szCs w:val="21"/>
        </w:rPr>
        <w:t xml:space="preserve">ecent network </w:t>
      </w:r>
      <w:r w:rsidR="008020CE">
        <w:rPr>
          <w:rFonts w:ascii="Arial" w:hAnsi="Arial" w:cs="Arial"/>
          <w:sz w:val="21"/>
          <w:szCs w:val="21"/>
        </w:rPr>
        <w:t>studies among MSM</w:t>
      </w:r>
      <w:r>
        <w:rPr>
          <w:rFonts w:ascii="Arial" w:hAnsi="Arial" w:cs="Arial"/>
          <w:sz w:val="21"/>
          <w:szCs w:val="21"/>
        </w:rPr>
        <w:t xml:space="preserve"> </w:t>
      </w:r>
      <w:r w:rsidR="008020CE">
        <w:rPr>
          <w:rFonts w:ascii="Arial" w:hAnsi="Arial" w:cs="Arial"/>
          <w:sz w:val="21"/>
          <w:szCs w:val="21"/>
        </w:rPr>
        <w:t>have</w:t>
      </w:r>
      <w:r>
        <w:rPr>
          <w:rFonts w:ascii="Arial" w:hAnsi="Arial" w:cs="Arial"/>
          <w:sz w:val="21"/>
          <w:szCs w:val="21"/>
        </w:rPr>
        <w:t xml:space="preserve"> characterized the </w:t>
      </w:r>
      <w:r w:rsidR="00B24260">
        <w:rPr>
          <w:rFonts w:ascii="Arial" w:hAnsi="Arial" w:cs="Arial"/>
          <w:sz w:val="21"/>
          <w:szCs w:val="21"/>
        </w:rPr>
        <w:t xml:space="preserve">interacting effects of </w:t>
      </w:r>
      <w:r w:rsidR="00D54F07">
        <w:rPr>
          <w:rFonts w:ascii="Arial" w:hAnsi="Arial" w:cs="Arial"/>
          <w:sz w:val="21"/>
          <w:szCs w:val="21"/>
        </w:rPr>
        <w:t>these three features</w:t>
      </w:r>
      <w:r w:rsidR="00B24260">
        <w:rPr>
          <w:rFonts w:ascii="Arial" w:hAnsi="Arial" w:cs="Arial"/>
          <w:sz w:val="21"/>
          <w:szCs w:val="21"/>
        </w:rPr>
        <w:t xml:space="preserve"> </w:t>
      </w:r>
      <w:r>
        <w:rPr>
          <w:rFonts w:ascii="Arial" w:hAnsi="Arial" w:cs="Arial"/>
          <w:sz w:val="21"/>
          <w:szCs w:val="21"/>
        </w:rPr>
        <w:t xml:space="preserve">on </w:t>
      </w:r>
      <w:r w:rsidR="00B24260">
        <w:rPr>
          <w:rFonts w:ascii="Arial" w:hAnsi="Arial" w:cs="Arial"/>
          <w:sz w:val="21"/>
          <w:szCs w:val="21"/>
        </w:rPr>
        <w:t>the trajectory of HIV incidence</w:t>
      </w:r>
      <w:r w:rsidR="00197839">
        <w:rPr>
          <w:rFonts w:ascii="Arial" w:hAnsi="Arial" w:cs="Arial"/>
          <w:sz w:val="21"/>
          <w:szCs w:val="21"/>
        </w:rPr>
        <w:t>.</w:t>
      </w:r>
      <w:r w:rsidR="00BB2A86">
        <w:rPr>
          <w:rFonts w:ascii="Arial" w:hAnsi="Arial" w:cs="Arial"/>
          <w:sz w:val="21"/>
          <w:szCs w:val="21"/>
        </w:rPr>
        <w:fldChar w:fldCharType="begin" w:fldLock="1"/>
      </w:r>
      <w:r w:rsidR="0040715F">
        <w:rPr>
          <w:rFonts w:ascii="Arial" w:hAnsi="Arial" w:cs="Arial"/>
          <w:sz w:val="21"/>
          <w:szCs w:val="21"/>
        </w:rPr>
        <w:instrText xml:space="preserve"> ADDIN ZOTERO_ITEM CSL_CITATION {"citationID":"GpxwyeF4","properties":{"formattedCitation":"\\super 11,12\\nosupersub{}","plainCitation":"11,12","noteIndex":0},"citationItems":[{"id":"gXmBg1yD/3jZW2M7f","uris":["http://www.mendeley.com/documents/?uuid=c9aa41db-d03d-3364-a421-32f891fdf952"],"uri":["http://www.mendeley.com/documents/?uuid=c9aa41db-d03d-3364-a421-32f891fdf952"],"itemData":{"ISSN":"1525-4135","PMID":"29280767","abstract":"BACKGROUND Substantial racial disparities exist in HIV infection among young men who have sex with men (YMSM). However, evidence suggests black YMSM do not engage in greater levels of risk behavior. Sexual networks may help explain this paradox. This study used egocentric exponential random graph models to examine variation in concurrency (ie, 2 or more simultaneous partners) and homophily (ie, same race/ethnicity partners) across race/ethnicity groups in a diverse sample of YMSM. METHODS Data for this study come from a longitudinal cohort study of YMSM. Participants (n = 1012) provided data regarding their sexual contacts during the 6 months before their first study visit. A series of egocentric exponential random graph models examined how providing separate estimates for homophily and concurrency parameters across race/ethnicity improved the fit of these models. Networks were simulated using these parameters to examine how local network characteristics impact risk at the whole network level. RESULTS Results indicated that homophily, but not concurrency, varied across race/ethnicity. Black participants witnessed significantly higher race/ethnicity homophily compared with white and Latino peers. Extrapolating from these models, black individuals were more likely to be in a connected component with an HIV-positive individual and closer to HIV-positive individuals. However, white individuals were more likely to be in large connected components. CONCLUSIONS These findings suggest that high racial homophily combined with existing disparities in HIV help perpetuate the spread of HIV among black YMSM. Nonetheless, additional work is required to understand these disparities given that homophily alone cannot sustain them indefinitely.","author":[{"dropping-particle":"","family":"Janulis","given":"Patrick","non-dropping-particle":"","parse-names":false,"suffix":""},{"dropping-particle":"","family":"Phillips","given":"Gregory","non-dropping-particle":"","parse-names":false,"suffix":""},{"dropping-particle":"","family":"Birkett","given":"Michelle","non-dropping-particle":"","parse-names":false,"suffix":""},{"dropping-particle":"","family":"Mustanski","given":"Brian","non-dropping-particle":"","parse-names":false,"suffix":""}],"container-title":"J Acquir Immune Defic Syndr","id":"ITEM-1","issue":"5","issued":{"date-parts":[["2018","4","15"]]},"page":"459-466","title":"Sexual Networks of Racially Diverse Young MSM Differ in Racial Homophily But Not Concurrency","type":"article-journal","volume":"77"}},{"id":"gXmBg1yD/qo1eOMfL","uris":["http://www.mendeley.com/documents/?uuid=a5b6cc8f-5cbe-4b2b-b4a5-8b0a01e66d8d"],"uri":["http://www.mendeley.com/documents/?uuid=a5b6cc8f-5cbe-4b2b-b4a5-8b0a01e66d8d"],"itemData":{"ISSN":"2352-3018","PMID":"25530987","abstract":"BACKGROUND: Black/white disparities in HIV incidence and prevalence among men who have sex with men (MSM) in the United States remain largely unexplained. We examined the impact on HIV prevalence and incidence of interventions that decrease disparities in HIV care. Deciding which interventions have most impact on reducing disparities is critical. METHODS: Using available US Centers for Disease Control and Prevention (CDC) estimates, we constructed HIV care continua for black and white MSM for 2009-2010. These estimates were used as parameters in a deterministic model to yield estimated race-specific transmissions, transmission rates, incidence rates, and rate-ratios (RR). We examined the impact of changes in the care continuum for black MSM on transmission and incidence rates. FINDINGS: Marked disparities were found throughout the care continuum: ultimately, 16% of black and 34% of white MSM achieved viral suppression. Based on these care continua, 9,833 and 9,710 new HIV transmissions were estimated annually respectively from HIV-positive black and white MSM (transmission RR=1·36 and incidence RR=7·92). In a model where black and white MSM have identical care outcomes, transmission RR=1·00 and incidence RR=5·80. Scenarios of 95% diagnosis, 95% retention, and concurrent 95% diagnosis and 95% retention respectively yield transmission RR=1·00, 1·02, 0·56, and incidence RR=5·81, 5·93, 3·28. INTERPRETATION: Disparities in HIV transmission rates may be reduced by improving the HIV care continuum outcomes, but existing racial disparities in HIV prevalence will likely continue to drive higher incidence among black MSM for decades to come.","author":[{"dropping-particle":"","family":"Rosenberg","given":"Eli S","non-dropping-particle":"","parse-names":false,"suffix":""},{"dropping-particle":"","family":"Millett","given":"Gregorio A","non-dropping-particle":"","parse-names":false,"suffix":""},{"dropping-particle":"","family":"Sullivan","given":"Patrick S","non-dropping-particle":"","parse-names":false,"suffix":""},{"dropping-particle":"","family":"Rio","given":"Carlos","non-dropping-particle":"Del","parse-names":false,"suffix":""},{"dropping-particle":"","family":"Curran","given":"James W","non-dropping-particle":"","parse-names":false,"suffix":""}],"container-title":"Lancet HIV","id":"ITEM-2","issue":"3","issued":{"date-parts":[["2014"]]},"page":"e112-e118","title":"Understanding the HIV disparities between black and white men who have sex with men in the USA using the HIV care continuum: a modeling study.","type":"article-journal","volume":"1"}}],"schema":"https://github.com/citation-style-language/schema/raw/master/csl-citation.json"} </w:instrText>
      </w:r>
      <w:r w:rsidR="00BB2A86">
        <w:rPr>
          <w:rFonts w:ascii="Arial" w:hAnsi="Arial" w:cs="Arial"/>
          <w:sz w:val="21"/>
          <w:szCs w:val="21"/>
        </w:rPr>
        <w:fldChar w:fldCharType="separate"/>
      </w:r>
      <w:r w:rsidR="0040715F" w:rsidRPr="0040715F">
        <w:rPr>
          <w:rFonts w:ascii="Arial" w:hAnsi="Arial" w:cs="Arial"/>
          <w:sz w:val="21"/>
          <w:vertAlign w:val="superscript"/>
        </w:rPr>
        <w:t>11,12</w:t>
      </w:r>
      <w:r w:rsidR="00BB2A86">
        <w:rPr>
          <w:rFonts w:ascii="Arial" w:hAnsi="Arial" w:cs="Arial"/>
          <w:sz w:val="21"/>
          <w:szCs w:val="21"/>
        </w:rPr>
        <w:fldChar w:fldCharType="end"/>
      </w:r>
    </w:p>
    <w:p w14:paraId="50318AED" w14:textId="66AAF69D" w:rsidR="00D54F07" w:rsidRDefault="00D54F07" w:rsidP="00D35189">
      <w:pPr>
        <w:spacing w:after="0" w:line="420" w:lineRule="auto"/>
        <w:ind w:firstLine="450"/>
        <w:rPr>
          <w:rFonts w:ascii="Arial" w:hAnsi="Arial" w:cs="Arial"/>
          <w:sz w:val="21"/>
          <w:szCs w:val="21"/>
        </w:rPr>
      </w:pPr>
      <w:r>
        <w:rPr>
          <w:rFonts w:ascii="Arial" w:hAnsi="Arial" w:cs="Arial"/>
          <w:sz w:val="21"/>
          <w:szCs w:val="21"/>
        </w:rPr>
        <w:t>Network d</w:t>
      </w:r>
      <w:r w:rsidR="007F71B3">
        <w:rPr>
          <w:rFonts w:ascii="Arial" w:hAnsi="Arial" w:cs="Arial"/>
          <w:sz w:val="21"/>
          <w:szCs w:val="21"/>
        </w:rPr>
        <w:t>egree</w:t>
      </w:r>
      <w:r w:rsidR="005E2A5F">
        <w:rPr>
          <w:rFonts w:ascii="Arial" w:hAnsi="Arial" w:cs="Arial"/>
          <w:sz w:val="21"/>
          <w:szCs w:val="21"/>
        </w:rPr>
        <w:t xml:space="preserve"> </w:t>
      </w:r>
      <w:r w:rsidR="007F71B3">
        <w:rPr>
          <w:rFonts w:ascii="Arial" w:hAnsi="Arial" w:cs="Arial"/>
          <w:sz w:val="21"/>
          <w:szCs w:val="21"/>
        </w:rPr>
        <w:t xml:space="preserve">and duration </w:t>
      </w:r>
      <w:r w:rsidR="001F0CE9" w:rsidRPr="001E5796">
        <w:rPr>
          <w:rFonts w:ascii="Arial" w:hAnsi="Arial" w:cs="Arial"/>
          <w:sz w:val="21"/>
          <w:szCs w:val="21"/>
        </w:rPr>
        <w:t xml:space="preserve">are typically </w:t>
      </w:r>
      <w:r>
        <w:rPr>
          <w:rFonts w:ascii="Arial" w:hAnsi="Arial" w:cs="Arial"/>
          <w:sz w:val="21"/>
          <w:szCs w:val="21"/>
        </w:rPr>
        <w:t xml:space="preserve">measured </w:t>
      </w:r>
      <w:r w:rsidR="00577FFE">
        <w:rPr>
          <w:rFonts w:ascii="Arial" w:hAnsi="Arial" w:cs="Arial"/>
          <w:sz w:val="21"/>
          <w:szCs w:val="21"/>
        </w:rPr>
        <w:t>through</w:t>
      </w:r>
      <w:r w:rsidR="001F0CE9" w:rsidRPr="001E5796">
        <w:rPr>
          <w:rFonts w:ascii="Arial" w:hAnsi="Arial" w:cs="Arial"/>
          <w:sz w:val="21"/>
          <w:szCs w:val="21"/>
        </w:rPr>
        <w:t xml:space="preserve"> cross-sectional stud</w:t>
      </w:r>
      <w:r>
        <w:rPr>
          <w:rFonts w:ascii="Arial" w:hAnsi="Arial" w:cs="Arial"/>
          <w:sz w:val="21"/>
          <w:szCs w:val="21"/>
        </w:rPr>
        <w:t xml:space="preserve">y designs given the difficulty in longitudinal </w:t>
      </w:r>
      <w:r w:rsidR="001F116C">
        <w:rPr>
          <w:rFonts w:ascii="Arial" w:hAnsi="Arial" w:cs="Arial"/>
          <w:sz w:val="21"/>
          <w:szCs w:val="21"/>
        </w:rPr>
        <w:t>assessment</w:t>
      </w:r>
      <w:r>
        <w:rPr>
          <w:rFonts w:ascii="Arial" w:hAnsi="Arial" w:cs="Arial"/>
          <w:sz w:val="21"/>
          <w:szCs w:val="21"/>
        </w:rPr>
        <w:t>. Although the time period for quantifying degree in these designs has been debated</w:t>
      </w:r>
      <w:r w:rsidR="00197839">
        <w:rPr>
          <w:rFonts w:ascii="Arial" w:hAnsi="Arial" w:cs="Arial"/>
          <w:sz w:val="21"/>
          <w:szCs w:val="21"/>
        </w:rPr>
        <w:t>,</w:t>
      </w:r>
      <w:r w:rsidR="001F116C">
        <w:rPr>
          <w:rFonts w:ascii="Arial" w:hAnsi="Arial" w:cs="Arial"/>
          <w:sz w:val="21"/>
          <w:szCs w:val="21"/>
        </w:rPr>
        <w:fldChar w:fldCharType="begin" w:fldLock="1"/>
      </w:r>
      <w:r w:rsidR="0040715F">
        <w:rPr>
          <w:rFonts w:ascii="Arial" w:hAnsi="Arial" w:cs="Arial"/>
          <w:sz w:val="21"/>
          <w:szCs w:val="21"/>
        </w:rPr>
        <w:instrText xml:space="preserve"> ADDIN ZOTERO_ITEM CSL_CITATION {"citationID":"0iZbSCAw","properties":{"formattedCitation":"\\super 13\\nosupersub{}","plainCitation":"13","noteIndex":0},"citationItems":[{"id":"gXmBg1yD/sknnLiTh","uris":["http://www.mendeley.com/documents/?uuid=e48666f1-4fad-36cd-b7d7-698070a1626b"],"uri":["http://www.mendeley.com/documents/?uuid=e48666f1-4fad-36cd-b7d7-698070a1626b"],"itemData":{"ISSN":"0269-9370","PMID":"22555149","abstract":"BACKGROUND Recent UNAIDS guidelines recommend measuring concurrency 6 months before the interview date, based on overlapping partnership dates. This has theoretical advantages, but little is known about how well it can be measured in practice. METHODS The assumptions underlying the UNAIDS measure were tested using data from a sexual behaviour survey conducted in rural northern Malawi. All resident adults aged 15-59 were eligible. Questions included self-reported concurrency and dates for all marital and nonmarital partnerships in the past 12 months. RESULTS A total of 6796 women and 5253 men were interviewed, 83 and 72% of those eligible, respectively. Since few women reported multiple partners, detailed analysis was restricted to men. Overall 19.2% [95% confidence interval (CI) 18.1-20.2] of men self-reported concurrent relationships in the past year (almost all of those with more than one partner). Using overlapping dates the estimate was 16.7% (15.7-17.7). Excluding partnerships which tied on dates (making overlap uncertain) or restricting the analysis to the three most recent partners gave similar results. The UNAIDS 6-month measure was 12.0% (11.1-12.9), and current concurrency was 11.5% (10.6-12.4). The difference between dates-based and self-reported 12-month measures was much larger for unmarried men: 11.1% (9.7-12.4) self-reported; 7.1% (6.9-8.2) on dates. Polygyny (15% of married men) and the longer duration of relationships stabilized the estimates for married men. Nonmarital partnerships were under-reported, particularly those starting longer ago. CONCLUSIONS The difficulties of recall of dates for relationships, and under-reporting of partners lead to underestimation of concurrency using date-based measures. Self-reported concurrency is much easier to measure and appears more complete.","author":[{"dropping-particle":"","family":"Glynn","given":"Judith R.","non-dropping-particle":"","parse-names":false,"suffix":""},{"dropping-particle":"","family":"Dube","given":"Albert","non-dropping-particle":"","parse-names":false,"suffix":""},{"dropping-particle":"","family":"Kayuni","given":"Ndoliwe","non-dropping-particle":"","parse-names":false,"suffix":""},{"dropping-particle":"","family":"Floyd","given":"Sian","non-dropping-particle":"","parse-names":false,"suffix":""},{"dropping-particle":"","family":"Molesworth","given":"Anna","non-dropping-particle":"","parse-names":false,"suffix":""},{"dropping-particle":"","family":"Parrott","given":"Fiona","non-dropping-particle":"","parse-names":false,"suffix":""},{"dropping-particle":"","family":"French","given":"Neil","non-dropping-particle":"","parse-names":false,"suffix":""},{"dropping-particle":"","family":"Crampin","given":"Amelia C.","non-dropping-particle":"","parse-names":false,"suffix":""}],"container-title":"AIDS","id":"ITEM-1","issue":"8","issued":{"date-parts":[["2012","5","15"]]},"page":"977-985","title":"Measuring concurrency","type":"article-journal","volume":"26"}}],"schema":"https://github.com/citation-style-language/schema/raw/master/csl-citation.json"} </w:instrText>
      </w:r>
      <w:r w:rsidR="001F116C">
        <w:rPr>
          <w:rFonts w:ascii="Arial" w:hAnsi="Arial" w:cs="Arial"/>
          <w:sz w:val="21"/>
          <w:szCs w:val="21"/>
        </w:rPr>
        <w:fldChar w:fldCharType="separate"/>
      </w:r>
      <w:r w:rsidR="0040715F" w:rsidRPr="0040715F">
        <w:rPr>
          <w:rFonts w:ascii="Arial" w:hAnsi="Arial" w:cs="Arial"/>
          <w:sz w:val="21"/>
          <w:vertAlign w:val="superscript"/>
        </w:rPr>
        <w:t>13</w:t>
      </w:r>
      <w:r w:rsidR="001F116C">
        <w:rPr>
          <w:rFonts w:ascii="Arial" w:hAnsi="Arial" w:cs="Arial"/>
          <w:sz w:val="21"/>
          <w:szCs w:val="21"/>
        </w:rPr>
        <w:fldChar w:fldCharType="end"/>
      </w:r>
      <w:r>
        <w:rPr>
          <w:rFonts w:ascii="Arial" w:hAnsi="Arial" w:cs="Arial"/>
          <w:sz w:val="21"/>
          <w:szCs w:val="21"/>
        </w:rPr>
        <w:t xml:space="preserve"> one </w:t>
      </w:r>
      <w:r w:rsidR="00A47FF1">
        <w:rPr>
          <w:rFonts w:ascii="Arial" w:hAnsi="Arial" w:cs="Arial"/>
          <w:sz w:val="21"/>
          <w:szCs w:val="21"/>
        </w:rPr>
        <w:t>preferred approach</w:t>
      </w:r>
      <w:r>
        <w:rPr>
          <w:rFonts w:ascii="Arial" w:hAnsi="Arial" w:cs="Arial"/>
          <w:sz w:val="21"/>
          <w:szCs w:val="21"/>
        </w:rPr>
        <w:t xml:space="preserve"> is a </w:t>
      </w:r>
      <w:r w:rsidR="00577FFE">
        <w:rPr>
          <w:rFonts w:ascii="Arial" w:hAnsi="Arial" w:cs="Arial"/>
          <w:sz w:val="21"/>
          <w:szCs w:val="21"/>
        </w:rPr>
        <w:t>measure</w:t>
      </w:r>
      <w:r>
        <w:rPr>
          <w:rFonts w:ascii="Arial" w:hAnsi="Arial" w:cs="Arial"/>
          <w:sz w:val="21"/>
          <w:szCs w:val="21"/>
        </w:rPr>
        <w:t xml:space="preserve"> on the day of study</w:t>
      </w:r>
      <w:r w:rsidR="008020CE">
        <w:rPr>
          <w:rFonts w:ascii="Arial" w:hAnsi="Arial" w:cs="Arial"/>
          <w:sz w:val="21"/>
          <w:szCs w:val="21"/>
        </w:rPr>
        <w:t xml:space="preserve">. </w:t>
      </w:r>
      <w:r w:rsidR="00277301">
        <w:rPr>
          <w:rFonts w:ascii="Arial" w:hAnsi="Arial" w:cs="Arial"/>
          <w:sz w:val="21"/>
          <w:szCs w:val="21"/>
        </w:rPr>
        <w:t xml:space="preserve">Use of </w:t>
      </w:r>
      <w:r w:rsidR="005E2A5F">
        <w:rPr>
          <w:rFonts w:ascii="Arial" w:hAnsi="Arial" w:cs="Arial"/>
          <w:sz w:val="21"/>
          <w:szCs w:val="21"/>
        </w:rPr>
        <w:t>day-of-study degree</w:t>
      </w:r>
      <w:r w:rsidR="00277301">
        <w:rPr>
          <w:rFonts w:ascii="Arial" w:hAnsi="Arial" w:cs="Arial"/>
          <w:sz w:val="21"/>
          <w:szCs w:val="21"/>
        </w:rPr>
        <w:t xml:space="preserve"> is preferred because it</w:t>
      </w:r>
      <w:r w:rsidR="00C63373">
        <w:rPr>
          <w:rFonts w:ascii="Arial" w:hAnsi="Arial" w:cs="Arial"/>
          <w:sz w:val="21"/>
          <w:szCs w:val="21"/>
        </w:rPr>
        <w:t xml:space="preserve"> allows for joint estimation of degree and duration following common statistical assumptions.</w:t>
      </w:r>
      <w:r w:rsidR="00C63373">
        <w:rPr>
          <w:rFonts w:ascii="Arial" w:hAnsi="Arial" w:cs="Arial"/>
          <w:sz w:val="21"/>
          <w:szCs w:val="21"/>
        </w:rPr>
        <w:fldChar w:fldCharType="begin" w:fldLock="1"/>
      </w:r>
      <w:r w:rsidR="0040715F">
        <w:rPr>
          <w:rFonts w:ascii="Arial" w:hAnsi="Arial" w:cs="Arial"/>
          <w:sz w:val="21"/>
          <w:szCs w:val="21"/>
        </w:rPr>
        <w:instrText xml:space="preserve"> ADDIN ZOTERO_ITEM CSL_CITATION {"citationID":"6I7sj9zt","properties":{"formattedCitation":"\\super 14\\nosupersub{}","plainCitation":"14","noteIndex":0},"citationItems":[{"id":"gXmBg1yD/rAIhIBwi","uris":["http://www.mendeley.com/documents/?uuid=22285107-ac00-4168-9df5-9fbad7cda0b3"],"uri":["http://www.mendeley.com/documents/?uuid=22285107-ac00-4168-9df5-9fbad7cda0b3"],"itemData":{"author":[{"dropping-particle":"","family":"Krivitsky","given":"PN","non-dropping-particle":"","parse-names":false,"suffix":""},{"dropping-particle":"","family":"Morris","given":"M","non-dropping-particle":"","parse-names":false,"suffix":""}],"container-title":"Ann Appl Stat","id":"ITEM-1","issue":"1","issued":{"date-parts":[["2017"]]},"page":"427-455","title":"Inference for Social Network Models from Egocentrically-Sampled Data, with Application to Understanding Persistent Racial Disparities in HIV Prevalence in the US","type":"article-journal","volume":"11"}}],"schema":"https://github.com/citation-style-language/schema/raw/master/csl-citation.json"} </w:instrText>
      </w:r>
      <w:r w:rsidR="00C63373">
        <w:rPr>
          <w:rFonts w:ascii="Arial" w:hAnsi="Arial" w:cs="Arial"/>
          <w:sz w:val="21"/>
          <w:szCs w:val="21"/>
        </w:rPr>
        <w:fldChar w:fldCharType="separate"/>
      </w:r>
      <w:r w:rsidR="0040715F" w:rsidRPr="0040715F">
        <w:rPr>
          <w:rFonts w:ascii="Arial" w:hAnsi="Arial" w:cs="Arial"/>
          <w:sz w:val="21"/>
          <w:vertAlign w:val="superscript"/>
        </w:rPr>
        <w:t>14</w:t>
      </w:r>
      <w:r w:rsidR="00C63373">
        <w:rPr>
          <w:rFonts w:ascii="Arial" w:hAnsi="Arial" w:cs="Arial"/>
          <w:sz w:val="21"/>
          <w:szCs w:val="21"/>
        </w:rPr>
        <w:fldChar w:fldCharType="end"/>
      </w:r>
      <w:r w:rsidR="00C63373">
        <w:rPr>
          <w:rFonts w:ascii="Arial" w:hAnsi="Arial" w:cs="Arial"/>
          <w:sz w:val="21"/>
          <w:szCs w:val="21"/>
        </w:rPr>
        <w:t xml:space="preserve"> </w:t>
      </w:r>
      <w:r w:rsidR="008020CE">
        <w:rPr>
          <w:rFonts w:ascii="Arial" w:hAnsi="Arial" w:cs="Arial"/>
          <w:sz w:val="21"/>
          <w:szCs w:val="21"/>
        </w:rPr>
        <w:t xml:space="preserve">Duration may be based on partnership start and end dates with the latter censored for ongoing partnerships. </w:t>
      </w:r>
      <w:r w:rsidR="00577FFE">
        <w:rPr>
          <w:rFonts w:ascii="Arial" w:hAnsi="Arial" w:cs="Arial"/>
          <w:sz w:val="21"/>
          <w:szCs w:val="21"/>
        </w:rPr>
        <w:t>A</w:t>
      </w:r>
      <w:r w:rsidR="00A47FF1">
        <w:rPr>
          <w:rFonts w:ascii="Arial" w:hAnsi="Arial" w:cs="Arial"/>
          <w:sz w:val="21"/>
          <w:szCs w:val="21"/>
        </w:rPr>
        <w:t xml:space="preserve"> challenge with </w:t>
      </w:r>
      <w:r w:rsidR="00577FFE">
        <w:rPr>
          <w:rFonts w:ascii="Arial" w:hAnsi="Arial" w:cs="Arial"/>
          <w:sz w:val="21"/>
          <w:szCs w:val="21"/>
        </w:rPr>
        <w:t xml:space="preserve">the </w:t>
      </w:r>
      <w:r w:rsidR="00FE23AB">
        <w:rPr>
          <w:rFonts w:ascii="Arial" w:hAnsi="Arial" w:cs="Arial"/>
          <w:sz w:val="21"/>
          <w:szCs w:val="21"/>
        </w:rPr>
        <w:t>day-of-study</w:t>
      </w:r>
      <w:r w:rsidR="00A47FF1">
        <w:rPr>
          <w:rFonts w:ascii="Arial" w:hAnsi="Arial" w:cs="Arial"/>
          <w:sz w:val="21"/>
          <w:szCs w:val="21"/>
        </w:rPr>
        <w:t xml:space="preserve"> degree</w:t>
      </w:r>
      <w:r w:rsidR="00577FFE">
        <w:rPr>
          <w:rFonts w:ascii="Arial" w:hAnsi="Arial" w:cs="Arial"/>
          <w:sz w:val="21"/>
          <w:szCs w:val="21"/>
        </w:rPr>
        <w:t xml:space="preserve"> measure, however,</w:t>
      </w:r>
      <w:r w:rsidR="00A47FF1">
        <w:rPr>
          <w:rFonts w:ascii="Arial" w:hAnsi="Arial" w:cs="Arial"/>
          <w:sz w:val="21"/>
          <w:szCs w:val="21"/>
        </w:rPr>
        <w:t xml:space="preserve"> is that it requires study participants to </w:t>
      </w:r>
      <w:r w:rsidR="00577FFE">
        <w:rPr>
          <w:rFonts w:ascii="Arial" w:hAnsi="Arial" w:cs="Arial"/>
          <w:sz w:val="21"/>
          <w:szCs w:val="21"/>
        </w:rPr>
        <w:t xml:space="preserve">predict </w:t>
      </w:r>
      <w:r w:rsidR="00A47FF1">
        <w:rPr>
          <w:rFonts w:ascii="Arial" w:hAnsi="Arial" w:cs="Arial"/>
          <w:sz w:val="21"/>
          <w:szCs w:val="21"/>
        </w:rPr>
        <w:t xml:space="preserve">whether partnerships will continue. </w:t>
      </w:r>
      <w:r w:rsidR="007F71B3">
        <w:rPr>
          <w:rFonts w:ascii="Arial" w:hAnsi="Arial" w:cs="Arial"/>
          <w:sz w:val="21"/>
          <w:szCs w:val="21"/>
        </w:rPr>
        <w:t xml:space="preserve">Because of </w:t>
      </w:r>
      <w:r w:rsidR="00A47FF1">
        <w:rPr>
          <w:rFonts w:ascii="Arial" w:hAnsi="Arial" w:cs="Arial"/>
          <w:sz w:val="21"/>
          <w:szCs w:val="21"/>
        </w:rPr>
        <w:t>uncertainty in that</w:t>
      </w:r>
      <w:r w:rsidR="007F71B3">
        <w:rPr>
          <w:rFonts w:ascii="Arial" w:hAnsi="Arial" w:cs="Arial"/>
          <w:sz w:val="21"/>
          <w:szCs w:val="21"/>
        </w:rPr>
        <w:t xml:space="preserve"> prediction, </w:t>
      </w:r>
      <w:r w:rsidR="00A47FF1">
        <w:rPr>
          <w:rFonts w:ascii="Arial" w:hAnsi="Arial" w:cs="Arial"/>
          <w:sz w:val="21"/>
          <w:szCs w:val="21"/>
        </w:rPr>
        <w:t xml:space="preserve">measured degree may be a biased estimator of true </w:t>
      </w:r>
      <w:r w:rsidR="00A47FF1">
        <w:rPr>
          <w:rFonts w:ascii="Arial" w:hAnsi="Arial" w:cs="Arial"/>
          <w:sz w:val="21"/>
          <w:szCs w:val="21"/>
        </w:rPr>
        <w:lastRenderedPageBreak/>
        <w:t xml:space="preserve">degree. </w:t>
      </w:r>
      <w:r w:rsidR="00A47FF1" w:rsidRPr="001E5796">
        <w:rPr>
          <w:rFonts w:ascii="Arial" w:hAnsi="Arial" w:cs="Arial"/>
          <w:sz w:val="21"/>
          <w:szCs w:val="21"/>
        </w:rPr>
        <w:t xml:space="preserve">If </w:t>
      </w:r>
      <w:r w:rsidR="00A47FF1">
        <w:rPr>
          <w:rFonts w:ascii="Arial" w:hAnsi="Arial" w:cs="Arial"/>
          <w:sz w:val="21"/>
          <w:szCs w:val="21"/>
        </w:rPr>
        <w:t xml:space="preserve">the ongoing status of </w:t>
      </w:r>
      <w:r w:rsidR="00A47FF1" w:rsidRPr="001E5796">
        <w:rPr>
          <w:rFonts w:ascii="Arial" w:hAnsi="Arial" w:cs="Arial"/>
          <w:sz w:val="21"/>
          <w:szCs w:val="21"/>
        </w:rPr>
        <w:t xml:space="preserve">partnerships </w:t>
      </w:r>
      <w:r w:rsidR="00A47FF1">
        <w:rPr>
          <w:rFonts w:ascii="Arial" w:hAnsi="Arial" w:cs="Arial"/>
          <w:sz w:val="21"/>
          <w:szCs w:val="21"/>
        </w:rPr>
        <w:t>is</w:t>
      </w:r>
      <w:r w:rsidR="00A47FF1" w:rsidRPr="001E5796">
        <w:rPr>
          <w:rFonts w:ascii="Arial" w:hAnsi="Arial" w:cs="Arial"/>
          <w:sz w:val="21"/>
          <w:szCs w:val="21"/>
        </w:rPr>
        <w:t xml:space="preserve"> systematically </w:t>
      </w:r>
      <w:r w:rsidR="00A47FF1">
        <w:rPr>
          <w:rFonts w:ascii="Arial" w:hAnsi="Arial" w:cs="Arial"/>
          <w:sz w:val="21"/>
          <w:szCs w:val="21"/>
        </w:rPr>
        <w:t>overpredicted</w:t>
      </w:r>
      <w:r w:rsidR="00A47FF1" w:rsidRPr="001E5796">
        <w:rPr>
          <w:rFonts w:ascii="Arial" w:hAnsi="Arial" w:cs="Arial"/>
          <w:sz w:val="21"/>
          <w:szCs w:val="21"/>
        </w:rPr>
        <w:t xml:space="preserve">, estimates for </w:t>
      </w:r>
      <w:r w:rsidR="00A47FF1">
        <w:rPr>
          <w:rFonts w:ascii="Arial" w:hAnsi="Arial" w:cs="Arial"/>
          <w:sz w:val="21"/>
          <w:szCs w:val="21"/>
        </w:rPr>
        <w:t xml:space="preserve">network </w:t>
      </w:r>
      <w:r w:rsidR="00A47FF1" w:rsidRPr="001E5796">
        <w:rPr>
          <w:rFonts w:ascii="Arial" w:hAnsi="Arial" w:cs="Arial"/>
          <w:sz w:val="21"/>
          <w:szCs w:val="21"/>
        </w:rPr>
        <w:t>degree and partnership duration would be biased upward.</w:t>
      </w:r>
    </w:p>
    <w:p w14:paraId="4A14449E" w14:textId="11287B58" w:rsidR="007F71B3" w:rsidRDefault="00A47FF1" w:rsidP="00D35189">
      <w:pPr>
        <w:spacing w:after="0" w:line="420" w:lineRule="auto"/>
        <w:ind w:firstLine="450"/>
        <w:rPr>
          <w:rFonts w:ascii="Arial" w:hAnsi="Arial" w:cs="Arial"/>
          <w:sz w:val="21"/>
          <w:szCs w:val="21"/>
        </w:rPr>
      </w:pPr>
      <w:r>
        <w:rPr>
          <w:rFonts w:ascii="Arial" w:hAnsi="Arial" w:cs="Arial"/>
          <w:sz w:val="21"/>
          <w:szCs w:val="21"/>
        </w:rPr>
        <w:t xml:space="preserve">Assessment of bias in estimates of </w:t>
      </w:r>
      <w:r w:rsidR="00037907">
        <w:rPr>
          <w:rFonts w:ascii="Arial" w:hAnsi="Arial" w:cs="Arial"/>
          <w:sz w:val="21"/>
          <w:szCs w:val="21"/>
        </w:rPr>
        <w:t>network</w:t>
      </w:r>
      <w:r>
        <w:rPr>
          <w:rFonts w:ascii="Arial" w:hAnsi="Arial" w:cs="Arial"/>
          <w:sz w:val="21"/>
          <w:szCs w:val="21"/>
        </w:rPr>
        <w:t xml:space="preserve"> degree is uncommon</w:t>
      </w:r>
      <w:r w:rsidR="00975D57">
        <w:rPr>
          <w:rFonts w:ascii="Arial" w:hAnsi="Arial" w:cs="Arial"/>
          <w:sz w:val="21"/>
          <w:szCs w:val="21"/>
        </w:rPr>
        <w:t xml:space="preserve"> </w:t>
      </w:r>
      <w:r>
        <w:rPr>
          <w:rFonts w:ascii="Arial" w:hAnsi="Arial" w:cs="Arial"/>
          <w:sz w:val="21"/>
          <w:szCs w:val="21"/>
        </w:rPr>
        <w:t>because of the validation data needed</w:t>
      </w:r>
      <w:r w:rsidR="008F4C63" w:rsidRPr="001E5796">
        <w:rPr>
          <w:rFonts w:ascii="Arial" w:hAnsi="Arial" w:cs="Arial"/>
          <w:sz w:val="21"/>
          <w:szCs w:val="21"/>
        </w:rPr>
        <w:t xml:space="preserve">. </w:t>
      </w:r>
      <w:r w:rsidR="00B46189">
        <w:rPr>
          <w:rFonts w:ascii="Arial" w:hAnsi="Arial" w:cs="Arial"/>
          <w:sz w:val="21"/>
          <w:szCs w:val="21"/>
        </w:rPr>
        <w:t xml:space="preserve">Linked </w:t>
      </w:r>
      <w:r w:rsidR="00C63272">
        <w:rPr>
          <w:rFonts w:ascii="Arial" w:hAnsi="Arial" w:cs="Arial"/>
          <w:sz w:val="21"/>
          <w:szCs w:val="21"/>
        </w:rPr>
        <w:t xml:space="preserve">partnership </w:t>
      </w:r>
      <w:r w:rsidR="00B46189">
        <w:rPr>
          <w:rFonts w:ascii="Arial" w:hAnsi="Arial" w:cs="Arial"/>
          <w:sz w:val="21"/>
          <w:szCs w:val="21"/>
        </w:rPr>
        <w:t>studies</w:t>
      </w:r>
      <w:r w:rsidR="0089650A" w:rsidRPr="001E5796">
        <w:rPr>
          <w:rFonts w:ascii="Arial" w:hAnsi="Arial" w:cs="Arial"/>
          <w:sz w:val="21"/>
          <w:szCs w:val="21"/>
        </w:rPr>
        <w:t xml:space="preserve"> have evaluated agreement in degree within sexual dyads</w:t>
      </w:r>
      <w:r w:rsidR="00B46189">
        <w:rPr>
          <w:rFonts w:ascii="Arial" w:hAnsi="Arial" w:cs="Arial"/>
          <w:sz w:val="21"/>
          <w:szCs w:val="21"/>
        </w:rPr>
        <w:t xml:space="preserve">, and retrospective </w:t>
      </w:r>
      <w:r w:rsidR="00BF74C1">
        <w:rPr>
          <w:rFonts w:ascii="Arial" w:hAnsi="Arial" w:cs="Arial"/>
          <w:sz w:val="21"/>
          <w:szCs w:val="21"/>
        </w:rPr>
        <w:t>studies</w:t>
      </w:r>
      <w:r w:rsidR="00B46189">
        <w:rPr>
          <w:rFonts w:ascii="Arial" w:hAnsi="Arial" w:cs="Arial"/>
          <w:sz w:val="21"/>
          <w:szCs w:val="21"/>
        </w:rPr>
        <w:t xml:space="preserve"> have </w:t>
      </w:r>
      <w:r w:rsidR="00BF74C1">
        <w:rPr>
          <w:rFonts w:ascii="Arial" w:hAnsi="Arial" w:cs="Arial"/>
          <w:sz w:val="21"/>
          <w:szCs w:val="21"/>
        </w:rPr>
        <w:t xml:space="preserve">evaluated temporal </w:t>
      </w:r>
      <w:r w:rsidR="00975D57">
        <w:rPr>
          <w:rFonts w:ascii="Arial" w:hAnsi="Arial" w:cs="Arial"/>
          <w:sz w:val="21"/>
          <w:szCs w:val="21"/>
        </w:rPr>
        <w:t>changes</w:t>
      </w:r>
      <w:r w:rsidR="00BF74C1">
        <w:rPr>
          <w:rFonts w:ascii="Arial" w:hAnsi="Arial" w:cs="Arial"/>
          <w:sz w:val="21"/>
          <w:szCs w:val="21"/>
        </w:rPr>
        <w:t xml:space="preserve"> in</w:t>
      </w:r>
      <w:r w:rsidR="00B46189">
        <w:rPr>
          <w:rFonts w:ascii="Arial" w:hAnsi="Arial" w:cs="Arial"/>
          <w:sz w:val="21"/>
          <w:szCs w:val="21"/>
        </w:rPr>
        <w:t xml:space="preserve"> degree </w:t>
      </w:r>
      <w:r w:rsidR="00975D57">
        <w:rPr>
          <w:rFonts w:ascii="Arial" w:hAnsi="Arial" w:cs="Arial"/>
          <w:sz w:val="21"/>
          <w:szCs w:val="21"/>
        </w:rPr>
        <w:t>over time</w:t>
      </w:r>
      <w:r w:rsidR="00197839">
        <w:rPr>
          <w:rFonts w:ascii="Arial" w:hAnsi="Arial" w:cs="Arial"/>
          <w:sz w:val="21"/>
          <w:szCs w:val="21"/>
        </w:rPr>
        <w:t>.</w:t>
      </w:r>
      <w:r w:rsidR="00B46189">
        <w:rPr>
          <w:rFonts w:ascii="Arial" w:hAnsi="Arial" w:cs="Arial"/>
          <w:sz w:val="21"/>
          <w:szCs w:val="21"/>
        </w:rPr>
        <w:fldChar w:fldCharType="begin" w:fldLock="1"/>
      </w:r>
      <w:r w:rsidR="0040715F">
        <w:rPr>
          <w:rFonts w:ascii="Arial" w:hAnsi="Arial" w:cs="Arial"/>
          <w:sz w:val="21"/>
          <w:szCs w:val="21"/>
        </w:rPr>
        <w:instrText xml:space="preserve"> ADDIN ZOTERO_ITEM CSL_CITATION {"citationID":"v8Qe78FF","properties":{"formattedCitation":"\\super 15,16\\nosupersub{}","plainCitation":"15,16","noteIndex":0},"citationItems":[{"id":"gXmBg1yD/SV8GTCRd","uris":["http://www.mendeley.com/documents/?uuid=c1f1b972-2715-40ef-be75-01430c115545"],"uri":["http://www.mendeley.com/documents/?uuid=c1f1b972-2715-40ef-be75-01430c115545"],"itemData":{"ISSN":"0148-5717","author":[{"dropping-particle":"","family":"Drumright","given":"Lydia N","non-dropping-particle":"","parse-names":false,"suffix":""},{"dropping-particle":"","family":"Gorbach","given":"Pamina M","non-dropping-particle":"","parse-names":false,"suffix":""},{"dropping-particle":"","family":"Holmes","given":"King K","non-dropping-particle":"","parse-names":false,"suffix":""}],"container-title":"Sex Transm Dis","id":"ITEM-1","issue":"7","issued":{"date-parts":[["2004"]]},"page":"437-442","title":"Do people really know their sex partners?: Concurrency, knowledge of partner behavior, and sexually transmitted infections within partnerships","type":"article-journal","volume":"31"}},{"id":"gXmBg1yD/6sadGjaI","uris":["http://www.mendeley.com/documents/?uuid=78da7aa0-450f-4875-86c8-e810187fcc05"],"uri":["http://www.mendeley.com/documents/?uuid=78da7aa0-450f-4875-86c8-e810187fcc05"],"itemData":{"ISSN":"0148-5717","author":[{"dropping-particle":"","family":"Nelson","given":"Sara J","non-dropping-particle":"","parse-names":false,"suffix":""},{"dropping-particle":"","family":"Manhart","given":"Lisa E","non-dropping-particle":"","parse-names":false,"suffix":""},{"dropping-particle":"","family":"Gorbach","given":"Pamina M","non-dropping-particle":"","parse-names":false,"suffix":""},{"dropping-particle":"","family":"Martin","given":"David H","non-dropping-particle":"","parse-names":false,"suffix":""},{"dropping-particle":"","family":"Stoner","given":"Bradley P","non-dropping-particle":"","parse-names":false,"suffix":""},{"dropping-particle":"","family":"Aral","given":"Sevgi O","non-dropping-particle":"","parse-names":false,"suffix":""},{"dropping-particle":"","family":"Holmes","given":"King K","non-dropping-particle":"","parse-names":false,"suffix":""}],"container-title":"Sex Transm Dis","id":"ITEM-2","issue":"10","issued":{"date-parts":[["2007"]]},"page":"801-807","title":"Measuring sex partner concurrency: it’s what’s missing that counts","type":"article-journal","volume":"34"}}],"schema":"https://github.com/citation-style-language/schema/raw/master/csl-citation.json"} </w:instrText>
      </w:r>
      <w:r w:rsidR="00B46189">
        <w:rPr>
          <w:rFonts w:ascii="Arial" w:hAnsi="Arial" w:cs="Arial"/>
          <w:sz w:val="21"/>
          <w:szCs w:val="21"/>
        </w:rPr>
        <w:fldChar w:fldCharType="separate"/>
      </w:r>
      <w:r w:rsidR="0040715F" w:rsidRPr="0040715F">
        <w:rPr>
          <w:rFonts w:ascii="Arial" w:hAnsi="Arial" w:cs="Arial"/>
          <w:sz w:val="21"/>
          <w:vertAlign w:val="superscript"/>
        </w:rPr>
        <w:t>15,16</w:t>
      </w:r>
      <w:r w:rsidR="00B46189">
        <w:rPr>
          <w:rFonts w:ascii="Arial" w:hAnsi="Arial" w:cs="Arial"/>
          <w:sz w:val="21"/>
          <w:szCs w:val="21"/>
        </w:rPr>
        <w:fldChar w:fldCharType="end"/>
      </w:r>
      <w:r w:rsidR="0089650A" w:rsidRPr="001E5796">
        <w:rPr>
          <w:rFonts w:ascii="Arial" w:hAnsi="Arial" w:cs="Arial"/>
          <w:sz w:val="21"/>
          <w:szCs w:val="21"/>
        </w:rPr>
        <w:t xml:space="preserve"> </w:t>
      </w:r>
      <w:r w:rsidR="00C63272">
        <w:rPr>
          <w:rFonts w:ascii="Arial" w:hAnsi="Arial" w:cs="Arial"/>
          <w:sz w:val="21"/>
          <w:szCs w:val="21"/>
        </w:rPr>
        <w:t>But n</w:t>
      </w:r>
      <w:r w:rsidR="00B46189">
        <w:rPr>
          <w:rFonts w:ascii="Arial" w:hAnsi="Arial" w:cs="Arial"/>
          <w:sz w:val="21"/>
          <w:szCs w:val="21"/>
        </w:rPr>
        <w:t xml:space="preserve">o studies have </w:t>
      </w:r>
      <w:r w:rsidR="00C63272">
        <w:rPr>
          <w:rFonts w:ascii="Arial" w:hAnsi="Arial" w:cs="Arial"/>
          <w:sz w:val="21"/>
          <w:szCs w:val="21"/>
        </w:rPr>
        <w:t>assessed</w:t>
      </w:r>
      <w:r w:rsidR="00B46189">
        <w:rPr>
          <w:rFonts w:ascii="Arial" w:hAnsi="Arial" w:cs="Arial"/>
          <w:sz w:val="21"/>
          <w:szCs w:val="21"/>
        </w:rPr>
        <w:t xml:space="preserve"> </w:t>
      </w:r>
      <w:r w:rsidR="0089650A" w:rsidRPr="001E5796">
        <w:rPr>
          <w:rFonts w:ascii="Arial" w:hAnsi="Arial" w:cs="Arial"/>
          <w:sz w:val="21"/>
          <w:szCs w:val="21"/>
        </w:rPr>
        <w:t xml:space="preserve">the </w:t>
      </w:r>
      <w:r w:rsidR="00975D57">
        <w:rPr>
          <w:rFonts w:ascii="Arial" w:hAnsi="Arial" w:cs="Arial"/>
          <w:sz w:val="21"/>
          <w:szCs w:val="21"/>
        </w:rPr>
        <w:t>accuracy</w:t>
      </w:r>
      <w:r w:rsidR="0089650A" w:rsidRPr="001E5796">
        <w:rPr>
          <w:rFonts w:ascii="Arial" w:hAnsi="Arial" w:cs="Arial"/>
          <w:sz w:val="21"/>
          <w:szCs w:val="21"/>
        </w:rPr>
        <w:t xml:space="preserve"> of </w:t>
      </w:r>
      <w:r w:rsidR="00BF74C1">
        <w:rPr>
          <w:rFonts w:ascii="Arial" w:hAnsi="Arial" w:cs="Arial"/>
          <w:sz w:val="21"/>
          <w:szCs w:val="21"/>
        </w:rPr>
        <w:t xml:space="preserve">a </w:t>
      </w:r>
      <w:r w:rsidR="00975D57">
        <w:rPr>
          <w:rFonts w:ascii="Arial" w:hAnsi="Arial" w:cs="Arial"/>
          <w:sz w:val="21"/>
          <w:szCs w:val="21"/>
        </w:rPr>
        <w:t>day-of-study</w:t>
      </w:r>
      <w:r w:rsidR="0089650A" w:rsidRPr="001E5796">
        <w:rPr>
          <w:rFonts w:ascii="Arial" w:hAnsi="Arial" w:cs="Arial"/>
          <w:sz w:val="21"/>
          <w:szCs w:val="21"/>
        </w:rPr>
        <w:t xml:space="preserve"> degree </w:t>
      </w:r>
      <w:r w:rsidR="00BF74C1">
        <w:rPr>
          <w:rFonts w:ascii="Arial" w:hAnsi="Arial" w:cs="Arial"/>
          <w:sz w:val="21"/>
          <w:szCs w:val="21"/>
        </w:rPr>
        <w:t>measure</w:t>
      </w:r>
      <w:r w:rsidR="002D50DB" w:rsidRPr="001E5796">
        <w:rPr>
          <w:rFonts w:ascii="Arial" w:hAnsi="Arial" w:cs="Arial"/>
          <w:sz w:val="21"/>
          <w:szCs w:val="21"/>
        </w:rPr>
        <w:t>.</w:t>
      </w:r>
      <w:r w:rsidR="0089650A" w:rsidRPr="001E5796">
        <w:rPr>
          <w:rFonts w:ascii="Arial" w:hAnsi="Arial" w:cs="Arial"/>
          <w:sz w:val="21"/>
          <w:szCs w:val="21"/>
        </w:rPr>
        <w:t xml:space="preserve"> </w:t>
      </w:r>
      <w:r w:rsidR="00975D57">
        <w:rPr>
          <w:rFonts w:ascii="Arial" w:hAnsi="Arial" w:cs="Arial"/>
          <w:sz w:val="21"/>
          <w:szCs w:val="21"/>
        </w:rPr>
        <w:t>Such b</w:t>
      </w:r>
      <w:r w:rsidR="00BF74C1">
        <w:rPr>
          <w:rFonts w:ascii="Arial" w:hAnsi="Arial" w:cs="Arial"/>
          <w:sz w:val="21"/>
          <w:szCs w:val="21"/>
        </w:rPr>
        <w:t>ias</w:t>
      </w:r>
      <w:r w:rsidR="00B46189">
        <w:rPr>
          <w:rFonts w:ascii="Arial" w:hAnsi="Arial" w:cs="Arial"/>
          <w:sz w:val="21"/>
          <w:szCs w:val="21"/>
        </w:rPr>
        <w:t xml:space="preserve"> a</w:t>
      </w:r>
      <w:r w:rsidR="0089650A" w:rsidRPr="001E5796">
        <w:rPr>
          <w:rFonts w:ascii="Arial" w:hAnsi="Arial" w:cs="Arial"/>
          <w:sz w:val="21"/>
          <w:szCs w:val="21"/>
        </w:rPr>
        <w:t xml:space="preserve">ssessment would require </w:t>
      </w:r>
      <w:r w:rsidR="00975D57">
        <w:rPr>
          <w:rFonts w:ascii="Arial" w:hAnsi="Arial" w:cs="Arial"/>
          <w:sz w:val="21"/>
          <w:szCs w:val="21"/>
        </w:rPr>
        <w:t>prospective</w:t>
      </w:r>
      <w:r w:rsidR="0089650A" w:rsidRPr="001E5796">
        <w:rPr>
          <w:rFonts w:ascii="Arial" w:hAnsi="Arial" w:cs="Arial"/>
          <w:sz w:val="21"/>
          <w:szCs w:val="21"/>
        </w:rPr>
        <w:t xml:space="preserve"> data in which persons would be </w:t>
      </w:r>
      <w:r w:rsidR="00B46189">
        <w:rPr>
          <w:rFonts w:ascii="Arial" w:hAnsi="Arial" w:cs="Arial"/>
          <w:sz w:val="21"/>
          <w:szCs w:val="21"/>
        </w:rPr>
        <w:t>asked</w:t>
      </w:r>
      <w:r w:rsidR="0089650A" w:rsidRPr="001E5796">
        <w:rPr>
          <w:rFonts w:ascii="Arial" w:hAnsi="Arial" w:cs="Arial"/>
          <w:sz w:val="21"/>
          <w:szCs w:val="21"/>
        </w:rPr>
        <w:t xml:space="preserve"> </w:t>
      </w:r>
      <w:r w:rsidR="00C63272">
        <w:rPr>
          <w:rFonts w:ascii="Arial" w:hAnsi="Arial" w:cs="Arial"/>
          <w:sz w:val="21"/>
          <w:szCs w:val="21"/>
        </w:rPr>
        <w:t>at follow-up</w:t>
      </w:r>
      <w:r w:rsidR="0089650A" w:rsidRPr="001E5796">
        <w:rPr>
          <w:rFonts w:ascii="Arial" w:hAnsi="Arial" w:cs="Arial"/>
          <w:sz w:val="21"/>
          <w:szCs w:val="21"/>
        </w:rPr>
        <w:t xml:space="preserve"> to confirm whether partnerships reported as ongoing </w:t>
      </w:r>
      <w:r w:rsidR="00B46189">
        <w:rPr>
          <w:rFonts w:ascii="Arial" w:hAnsi="Arial" w:cs="Arial"/>
          <w:sz w:val="21"/>
          <w:szCs w:val="21"/>
        </w:rPr>
        <w:t xml:space="preserve">at </w:t>
      </w:r>
      <w:r w:rsidR="00C63272">
        <w:rPr>
          <w:rFonts w:ascii="Arial" w:hAnsi="Arial" w:cs="Arial"/>
          <w:sz w:val="21"/>
          <w:szCs w:val="21"/>
        </w:rPr>
        <w:t>baseline</w:t>
      </w:r>
      <w:r w:rsidR="00B46189">
        <w:rPr>
          <w:rFonts w:ascii="Arial" w:hAnsi="Arial" w:cs="Arial"/>
          <w:sz w:val="21"/>
          <w:szCs w:val="21"/>
        </w:rPr>
        <w:t xml:space="preserve"> </w:t>
      </w:r>
      <w:r w:rsidR="0089650A" w:rsidRPr="001E5796">
        <w:rPr>
          <w:rFonts w:ascii="Arial" w:hAnsi="Arial" w:cs="Arial"/>
          <w:sz w:val="21"/>
          <w:szCs w:val="21"/>
        </w:rPr>
        <w:t xml:space="preserve">were </w:t>
      </w:r>
      <w:r w:rsidR="00B46189">
        <w:rPr>
          <w:rFonts w:ascii="Arial" w:hAnsi="Arial" w:cs="Arial"/>
          <w:sz w:val="21"/>
          <w:szCs w:val="21"/>
        </w:rPr>
        <w:t xml:space="preserve">truly </w:t>
      </w:r>
      <w:r w:rsidR="0089650A" w:rsidRPr="001E5796">
        <w:rPr>
          <w:rFonts w:ascii="Arial" w:hAnsi="Arial" w:cs="Arial"/>
          <w:sz w:val="21"/>
          <w:szCs w:val="21"/>
        </w:rPr>
        <w:t>ongoing</w:t>
      </w:r>
      <w:r w:rsidR="00BF74C1">
        <w:rPr>
          <w:rFonts w:ascii="Arial" w:hAnsi="Arial" w:cs="Arial"/>
          <w:sz w:val="21"/>
          <w:szCs w:val="21"/>
        </w:rPr>
        <w:t>,</w:t>
      </w:r>
      <w:r w:rsidR="0089650A" w:rsidRPr="001E5796">
        <w:rPr>
          <w:rFonts w:ascii="Arial" w:hAnsi="Arial" w:cs="Arial"/>
          <w:sz w:val="21"/>
          <w:szCs w:val="21"/>
        </w:rPr>
        <w:t xml:space="preserve"> and whether those reported as not ongoing were </w:t>
      </w:r>
      <w:r w:rsidR="00B46189">
        <w:rPr>
          <w:rFonts w:ascii="Arial" w:hAnsi="Arial" w:cs="Arial"/>
          <w:sz w:val="21"/>
          <w:szCs w:val="21"/>
        </w:rPr>
        <w:t xml:space="preserve">truly </w:t>
      </w:r>
      <w:r w:rsidR="0089650A" w:rsidRPr="001E5796">
        <w:rPr>
          <w:rFonts w:ascii="Arial" w:hAnsi="Arial" w:cs="Arial"/>
          <w:sz w:val="21"/>
          <w:szCs w:val="21"/>
        </w:rPr>
        <w:t xml:space="preserve">not. </w:t>
      </w:r>
      <w:r w:rsidR="00BF74C1">
        <w:rPr>
          <w:rFonts w:ascii="Arial" w:hAnsi="Arial" w:cs="Arial"/>
          <w:sz w:val="21"/>
          <w:szCs w:val="21"/>
        </w:rPr>
        <w:t xml:space="preserve">The overall bias in the cross-sectional only degree measurement would likely have important heterogeneity by </w:t>
      </w:r>
      <w:r w:rsidR="00BA5669">
        <w:rPr>
          <w:rFonts w:ascii="Arial" w:hAnsi="Arial" w:cs="Arial"/>
          <w:sz w:val="21"/>
          <w:szCs w:val="21"/>
        </w:rPr>
        <w:t>demographic</w:t>
      </w:r>
      <w:r w:rsidR="00BF74C1">
        <w:rPr>
          <w:rFonts w:ascii="Arial" w:hAnsi="Arial" w:cs="Arial"/>
          <w:sz w:val="21"/>
          <w:szCs w:val="21"/>
        </w:rPr>
        <w:t xml:space="preserve"> characteristics. </w:t>
      </w:r>
      <w:r w:rsidR="005E2A5F">
        <w:rPr>
          <w:rFonts w:ascii="Arial" w:hAnsi="Arial" w:cs="Arial"/>
          <w:sz w:val="21"/>
          <w:szCs w:val="21"/>
        </w:rPr>
        <w:t>If black MSM underestimate degree more than white MSM, for example, the explanatory power of degree for research on racial disparities is weakened</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{"citationID":"yvVjIgWm","properties":{"formattedCitation":"\\super 17\\nosupersub{}","plainCitation":"17","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17</w:t>
      </w:r>
      <w:r w:rsidR="00803340">
        <w:rPr>
          <w:rFonts w:ascii="Arial" w:hAnsi="Arial" w:cs="Arial"/>
          <w:sz w:val="21"/>
          <w:szCs w:val="21"/>
        </w:rPr>
        <w:fldChar w:fldCharType="end"/>
      </w:r>
      <w:r w:rsidR="00BF74C1">
        <w:rPr>
          <w:rFonts w:ascii="Arial" w:hAnsi="Arial" w:cs="Arial"/>
          <w:sz w:val="21"/>
          <w:szCs w:val="21"/>
        </w:rPr>
        <w:t xml:space="preserve"> </w:t>
      </w:r>
      <w:r w:rsidR="00B76F86">
        <w:rPr>
          <w:rFonts w:ascii="Arial" w:hAnsi="Arial" w:cs="Arial"/>
          <w:sz w:val="21"/>
          <w:szCs w:val="21"/>
        </w:rPr>
        <w:t xml:space="preserve">Bias </w:t>
      </w:r>
      <w:r w:rsidR="00BA5669">
        <w:rPr>
          <w:rFonts w:ascii="Arial" w:hAnsi="Arial" w:cs="Arial"/>
          <w:sz w:val="21"/>
          <w:szCs w:val="21"/>
        </w:rPr>
        <w:t xml:space="preserve">also </w:t>
      </w:r>
      <w:r w:rsidR="00C63272">
        <w:rPr>
          <w:rFonts w:ascii="Arial" w:hAnsi="Arial" w:cs="Arial"/>
          <w:sz w:val="21"/>
          <w:szCs w:val="21"/>
        </w:rPr>
        <w:t xml:space="preserve">likely varies </w:t>
      </w:r>
      <w:r w:rsidR="00BA5669">
        <w:rPr>
          <w:rFonts w:ascii="Arial" w:hAnsi="Arial" w:cs="Arial"/>
          <w:sz w:val="21"/>
          <w:szCs w:val="21"/>
        </w:rPr>
        <w:t>by partnership characteristics, such as partnership type</w:t>
      </w:r>
      <w:r w:rsidR="00975D57">
        <w:rPr>
          <w:rFonts w:ascii="Arial" w:hAnsi="Arial" w:cs="Arial"/>
          <w:sz w:val="21"/>
          <w:szCs w:val="21"/>
        </w:rPr>
        <w:t xml:space="preserve">: </w:t>
      </w:r>
      <w:r w:rsidR="00B76F86">
        <w:rPr>
          <w:rFonts w:ascii="Arial" w:hAnsi="Arial" w:cs="Arial"/>
          <w:sz w:val="21"/>
          <w:szCs w:val="21"/>
        </w:rPr>
        <w:t xml:space="preserve">ongoing status </w:t>
      </w:r>
      <w:r w:rsidR="00C63272">
        <w:rPr>
          <w:rFonts w:ascii="Arial" w:hAnsi="Arial" w:cs="Arial"/>
          <w:sz w:val="21"/>
          <w:szCs w:val="21"/>
        </w:rPr>
        <w:t>is</w:t>
      </w:r>
      <w:r w:rsidR="00B76F86">
        <w:rPr>
          <w:rFonts w:ascii="Arial" w:hAnsi="Arial" w:cs="Arial"/>
          <w:sz w:val="21"/>
          <w:szCs w:val="21"/>
        </w:rPr>
        <w:t xml:space="preserve"> </w:t>
      </w:r>
      <w:r w:rsidR="00975D57">
        <w:rPr>
          <w:rFonts w:ascii="Arial" w:hAnsi="Arial" w:cs="Arial"/>
          <w:sz w:val="21"/>
          <w:szCs w:val="21"/>
        </w:rPr>
        <w:t>less</w:t>
      </w:r>
      <w:r w:rsidR="00B76F86">
        <w:rPr>
          <w:rFonts w:ascii="Arial" w:hAnsi="Arial" w:cs="Arial"/>
          <w:sz w:val="21"/>
          <w:szCs w:val="21"/>
        </w:rPr>
        <w:t xml:space="preserve"> often known</w:t>
      </w:r>
      <w:r w:rsidR="00BA5669">
        <w:rPr>
          <w:rFonts w:ascii="Arial" w:hAnsi="Arial" w:cs="Arial"/>
          <w:sz w:val="21"/>
          <w:szCs w:val="21"/>
        </w:rPr>
        <w:t xml:space="preserve"> in casual partnerships</w:t>
      </w:r>
      <w:r w:rsidR="00975D57">
        <w:rPr>
          <w:rFonts w:ascii="Arial" w:hAnsi="Arial" w:cs="Arial"/>
          <w:sz w:val="21"/>
          <w:szCs w:val="21"/>
        </w:rPr>
        <w:t>.</w:t>
      </w:r>
      <w:r w:rsidR="00BF74C1">
        <w:rPr>
          <w:rFonts w:ascii="Arial" w:hAnsi="Arial" w:cs="Arial"/>
          <w:sz w:val="21"/>
          <w:szCs w:val="21"/>
        </w:rPr>
        <w:fldChar w:fldCharType="begin" w:fldLock="1"/>
      </w:r>
      <w:r w:rsidR="0040715F">
        <w:rPr>
          <w:rFonts w:ascii="Arial" w:hAnsi="Arial" w:cs="Arial"/>
          <w:sz w:val="21"/>
          <w:szCs w:val="21"/>
        </w:rPr>
        <w:instrText xml:space="preserve"> ADDIN ZOTERO_ITEM CSL_CITATION {"citationID":"PDXYmUEa","properties":{"formattedCitation":"\\super 18\\nosupersub{}","plainCitation":"18","noteIndex":0},"citationItems":[{"id":"gXmBg1yD/cBzfOZQx","uris":["http://www.mendeley.com/documents/?uuid=159fb6fd-fe76-4a39-ace1-b730035e0f54"],"uri":["http://www.mendeley.com/documents/?uuid=159fb6fd-fe76-4a39-ace1-b730035e0f54"],"itemData":{"ISBN":"1932-6203 (Electronic) 1932-6203 (Linking)","ISSN":"1932-6203","PMID":"23209768","abstract":"In this work, we estimate the proportions of transmissions occurring in main vs. casual partnerships, and by the sexual role, infection stage, and testing and treatment history of the infected partner, for men who have sex with men (MSM) in the US and Peru. We use dynamic, stochastic models based in exponential random graph models (ERGMs), obtaining inputs from multiple large-scale MSM surveys. Parallel main partnership and casual sexual networks are simulated. Each man is characterized by age, race, circumcision status, sexual role behavior, and propensity for unprotected anal intercourse (UAI); his history is modeled from entry into the adult population, with potential transitions including HIV infection, detection, treatment, AIDS diagnosis, and death. We implemented two model variants differing in assumptions about acute infectiousness, and assessed sensitivity to other key inputs. Our two models suggested that only 4-5% (Model 1) or 22-29% (Model 2) of HIV transmission results from contacts with acute-stage partners; the plurality (80-81% and 49%, respectively) stem from chronic-stage partners and the remainder (14-16% and 27-35%, respectively) from AIDS-stage partners. Similar proportions of infections stem from partners whose infection is undiagnosed (24-31%), diagnosed but untreated (36-46%), and currently being treated (30-36%). Roughly one-third of infections (32-39%) occur within main partnerships. Results by country were qualitatively similar, despite key behavioral differences; one exception was that transmission from the receptive to insertive partner appears more important in Peru (34%) than the US (21%). The broad balance in transmission contexts suggests that education about risk, careful assessment, pre-exposure prophylaxis, more frequent testing, earlier treatment, and risk-reduction, disclosure, and adherence counseling may all contribute substantially to reducing the HIV incidence among MSM in the US and Peru.","author":[{"dropping-particle":"","family":"Goodreau","given":"Steven M","non-dropping-particle":"","parse-names":false,"suffix":""},{"dropping-particle":"","family":"Carnegie","given":"Nicole B","non-dropping-particle":"","parse-names":false,"suffix":""},{"dropping-particle":"","family":"Vittinghoff","given":"Eric","non-dropping-particle":"","parse-names":false,"suffix":""},{"dropping-particle":"","family":"Lama","given":"Javier R","non-dropping-particle":"","parse-names":false,"suffix":""},{"dropping-particle":"","family":"Sanchez","given":"Jorge","non-dropping-particle":"","parse-names":false,"suffix":""},{"dropping-particle":"","family":"Grinsztejn","given":"Beatriz","non-dropping-particle":"","parse-names":false,"suffix":""},{"dropping-particle":"","family":"Koblin","given":"Beryl A","non-dropping-particle":"","parse-names":false,"suffix":""},{"dropping-particle":"","family":"Mayer","given":"Kenneth H","non-dropping-particle":"","parse-names":false,"suffix":""},{"dropping-particle":"","family":"Buchbinder","given":"Susan P","non-dropping-particle":"","parse-names":false,"suffix":""}],"container-title":"PLoS One","id":"ITEM-1","issue":"11","issued":{"date-parts":[["2012"]]},"language":"eng","note":"From Duplicate 1 (What drives the US and Peruvian HIV epidemics in men who have sex with men (MSM)? - Goodreau, Steven M; Carnegie, Nicole B; Vittinghoff, Eric; Lama, Javier R; Sanchez, Jorge; Grinsztejn, Beatriz; Koblin, Beryl A; Mayer, Kenneth H; Buchbinder, Susan P)\n\nFrom Duplicate 1 (What drives the US and Peruvian HIV epidemics in men who have sex with men (MSM)? - Goodreau, Steven M; Carnegie, Nicole B; Vittinghoff, Eric; Lama, Javier R; Sanchez, Jorge; Grinsztejn, Beatriz; Koblin, Beryl A; Mayer, Kenneth H; Buchbinder, Susan P)\n\nFrom Duplicate 1 (What drives the US and Peruvian HIV epidemics in men who have sex with men (MSM)? - Goodreau, S M; Carnegie, N B; Vittinghoff, E; Lama, J R; Sanchez, J; Grinsztejn, B; Koblin, B A; Mayer, K H; Buchbinder, S P)\n\n1932-6203\nGoodreau, Steven M\nCarnegie, Nicole B\nVittinghoff, Eric\nLama, Javier R\nSanchez, Jorge\nGrinsztejn, Beatriz\nKoblin, Beryl A\nMayer, Kenneth H\nBuchbinder, Susan P\nR01-AI083060/AI/NIAID NIH HHS/United States\nR24 HD042828/HD/NICHD NIH HHS/United States\nJournal Article\nResearch Support, N.I.H., Extramural\nUnited States\nPLoS One. 2012;7(11):e50522. doi: 10.1371/journal.pone.0050522. Epub 2012 Nov 29.\n\nFrom Duplicate 2 (What drives the US and Peruvian HIV epidemics in men who have sex with men (MSM)? - Goodreau, Steven M; Carnegie, Nicole B; Vittinghoff, Eric; Lama, Javier R; Sanchez, Jorge; Grinsztejn, Beatriz; Koblin, Beryl A; Mayer, Kenneth H; Buchbinder, Susan P)\n\nFrom Duplicate 2 (What drives the US and Peruvian HIV epidemics in men who have sex with men (MSM)? - Goodreau, S M; Carnegie, N B; Vittinghoff, E; Lama, J R; Sanchez, J; Grinsztejn, B; Koblin, B A; Mayer, K H; Buchbinder, S P)\n\nGoodreau, Steven M\nCarnegie, Nicole B\nVittinghoff, Eric\nLama, Javier R\nSanchez, Jorge\nGrinsztejn, Beatriz\nKoblin, Beryl A\nMayer, Kenneth H\nBuchbinder, Susan P\neng\nR01-AI083060/AI/NIAID NIH HHS/\nPLoS One. 2012;7(11):e50522. doi: 10.1371/journal.pone.0050522. Epub 2012 Nov 29.","page":"e50522","title":"What drives the US and Peruvian HIV epidemics in men who have sex with men (MSM)?","type":"article-journal","volume":"7"}}],"schema":"https://github.com/citation-style-language/schema/raw/master/csl-citation.json"} </w:instrText>
      </w:r>
      <w:r w:rsidR="00BF74C1">
        <w:rPr>
          <w:rFonts w:ascii="Arial" w:hAnsi="Arial" w:cs="Arial"/>
          <w:sz w:val="21"/>
          <w:szCs w:val="21"/>
        </w:rPr>
        <w:fldChar w:fldCharType="separate"/>
      </w:r>
      <w:r w:rsidR="0040715F" w:rsidRPr="0040715F">
        <w:rPr>
          <w:rFonts w:ascii="Arial" w:hAnsi="Arial" w:cs="Arial"/>
          <w:sz w:val="21"/>
          <w:vertAlign w:val="superscript"/>
        </w:rPr>
        <w:t>18</w:t>
      </w:r>
      <w:r w:rsidR="00BF74C1">
        <w:rPr>
          <w:rFonts w:ascii="Arial" w:hAnsi="Arial" w:cs="Arial"/>
          <w:sz w:val="21"/>
          <w:szCs w:val="21"/>
        </w:rPr>
        <w:fldChar w:fldCharType="end"/>
      </w:r>
    </w:p>
    <w:p w14:paraId="4F467FCA" w14:textId="09BC45CD" w:rsidR="0004386E" w:rsidRPr="001E5796" w:rsidRDefault="00C46CAE" w:rsidP="00D35189">
      <w:pPr>
        <w:spacing w:after="0" w:line="420" w:lineRule="auto"/>
        <w:ind w:firstLine="450"/>
        <w:rPr>
          <w:rFonts w:ascii="Arial" w:hAnsi="Arial" w:cs="Arial"/>
          <w:sz w:val="21"/>
          <w:szCs w:val="21"/>
        </w:rPr>
      </w:pPr>
      <w:r w:rsidRPr="001E5796">
        <w:rPr>
          <w:rFonts w:ascii="Arial" w:hAnsi="Arial" w:cs="Arial"/>
          <w:sz w:val="21"/>
          <w:szCs w:val="21"/>
        </w:rPr>
        <w:t xml:space="preserve">Validation of </w:t>
      </w:r>
      <w:r w:rsidR="00416085" w:rsidRPr="001E5796">
        <w:rPr>
          <w:rFonts w:ascii="Arial" w:hAnsi="Arial" w:cs="Arial"/>
          <w:sz w:val="21"/>
          <w:szCs w:val="21"/>
        </w:rPr>
        <w:t xml:space="preserve">degree </w:t>
      </w:r>
      <w:r w:rsidRPr="001E5796">
        <w:rPr>
          <w:rFonts w:ascii="Arial" w:hAnsi="Arial" w:cs="Arial"/>
          <w:sz w:val="21"/>
          <w:szCs w:val="21"/>
        </w:rPr>
        <w:t>measures</w:t>
      </w:r>
      <w:r w:rsidR="00C63272">
        <w:rPr>
          <w:rFonts w:ascii="Arial" w:hAnsi="Arial" w:cs="Arial"/>
          <w:sz w:val="21"/>
          <w:szCs w:val="21"/>
        </w:rPr>
        <w:t xml:space="preserve"> and </w:t>
      </w:r>
      <w:r w:rsidR="00975D57">
        <w:rPr>
          <w:rFonts w:ascii="Arial" w:hAnsi="Arial" w:cs="Arial"/>
          <w:sz w:val="21"/>
          <w:szCs w:val="21"/>
        </w:rPr>
        <w:t>heterogeneity</w:t>
      </w:r>
      <w:r w:rsidR="00C63272">
        <w:rPr>
          <w:rFonts w:ascii="Arial" w:hAnsi="Arial" w:cs="Arial"/>
          <w:sz w:val="21"/>
          <w:szCs w:val="21"/>
        </w:rPr>
        <w:t xml:space="preserve"> in bias across individual and partnership-level factors will </w:t>
      </w:r>
      <w:r w:rsidR="00416085" w:rsidRPr="001E5796">
        <w:rPr>
          <w:rFonts w:ascii="Arial" w:hAnsi="Arial" w:cs="Arial"/>
          <w:sz w:val="21"/>
          <w:szCs w:val="21"/>
        </w:rPr>
        <w:t xml:space="preserve">have important implications </w:t>
      </w:r>
      <w:r w:rsidR="009355DA">
        <w:rPr>
          <w:rFonts w:ascii="Arial" w:hAnsi="Arial" w:cs="Arial"/>
          <w:sz w:val="21"/>
          <w:szCs w:val="21"/>
        </w:rPr>
        <w:t xml:space="preserve">for </w:t>
      </w:r>
      <w:r w:rsidR="00C63272">
        <w:rPr>
          <w:rFonts w:ascii="Arial" w:hAnsi="Arial" w:cs="Arial"/>
          <w:sz w:val="21"/>
          <w:szCs w:val="21"/>
        </w:rPr>
        <w:t xml:space="preserve">both </w:t>
      </w:r>
      <w:r w:rsidR="00B46189" w:rsidRPr="001E5796">
        <w:rPr>
          <w:rFonts w:ascii="Arial" w:hAnsi="Arial" w:cs="Arial"/>
          <w:sz w:val="21"/>
          <w:szCs w:val="21"/>
        </w:rPr>
        <w:t>mathematical modeling studies that incorporate these measures in their parameters</w:t>
      </w:r>
      <w:r w:rsidR="00B76F86">
        <w:rPr>
          <w:rFonts w:ascii="Arial" w:hAnsi="Arial" w:cs="Arial"/>
          <w:sz w:val="21"/>
          <w:szCs w:val="21"/>
        </w:rPr>
        <w:t xml:space="preserve"> and </w:t>
      </w:r>
      <w:r w:rsidR="009355DA">
        <w:rPr>
          <w:rFonts w:ascii="Arial" w:hAnsi="Arial" w:cs="Arial"/>
          <w:sz w:val="21"/>
          <w:szCs w:val="21"/>
        </w:rPr>
        <w:t>also</w:t>
      </w:r>
      <w:r w:rsidR="00B46189">
        <w:rPr>
          <w:rFonts w:ascii="Arial" w:hAnsi="Arial" w:cs="Arial"/>
          <w:sz w:val="21"/>
          <w:szCs w:val="21"/>
        </w:rPr>
        <w:t xml:space="preserve"> </w:t>
      </w:r>
      <w:r w:rsidR="00416085" w:rsidRPr="001E5796">
        <w:rPr>
          <w:rFonts w:ascii="Arial" w:hAnsi="Arial" w:cs="Arial"/>
          <w:sz w:val="21"/>
          <w:szCs w:val="21"/>
        </w:rPr>
        <w:t xml:space="preserve">HIV/STI prevention efforts that </w:t>
      </w:r>
      <w:r w:rsidR="00975D57">
        <w:rPr>
          <w:rFonts w:ascii="Arial" w:hAnsi="Arial" w:cs="Arial"/>
          <w:sz w:val="21"/>
          <w:szCs w:val="21"/>
        </w:rPr>
        <w:t>incorporate</w:t>
      </w:r>
      <w:r w:rsidR="00B76F86">
        <w:rPr>
          <w:rFonts w:ascii="Arial" w:hAnsi="Arial" w:cs="Arial"/>
          <w:sz w:val="21"/>
          <w:szCs w:val="21"/>
        </w:rPr>
        <w:t xml:space="preserve"> on</w:t>
      </w:r>
      <w:r w:rsidR="00416085" w:rsidRPr="001E5796">
        <w:rPr>
          <w:rFonts w:ascii="Arial" w:hAnsi="Arial" w:cs="Arial"/>
          <w:sz w:val="21"/>
          <w:szCs w:val="21"/>
        </w:rPr>
        <w:t xml:space="preserve"> network </w:t>
      </w:r>
      <w:r w:rsidR="00975D57">
        <w:rPr>
          <w:rFonts w:ascii="Arial" w:hAnsi="Arial" w:cs="Arial"/>
          <w:sz w:val="21"/>
          <w:szCs w:val="21"/>
        </w:rPr>
        <w:t>features</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{"citationID":"WAcQ6LgM","properties":{"formattedCitation":"\\super 19\\nosupersub{}","plainCitation":"19","noteIndex":0},"citationItems":[{"id":"gXmBg1yD/k3QYxhg4","uris":["http://www.mendeley.com/documents/?uuid=00e5ff9d-cdf5-4bab-af19-527571567a4f"],"uri":["http://www.mendeley.com/documents/?uuid=00e5ff9d-cdf5-4bab-af19-527571567a4f"],"itemData":{"ISBN":"0022-1899","ISSN":"0022-1899","PMID":"27418048","abstract":"BACKGROUND Preexposure prophylaxis (PrEP) is effective for preventing human immunodeficiency virus (HIV) infection among men who have sex with men (MSM) within trial settings. Population impact will depend on clinical indications for PrEP initiation, coverage levels, and drug adherence. No modeling studies have estimated the impact of clinical practice guidelines for PrEP issued by the Centers for Disease Control and Prevention (CDC). METHODS Mathematical models of HIV transmission among MSM were used to estimate the percentage of infections averted (PIA) and the number needed to treat (NNT) under behavioral indications of the CDC's PrEP guidelines. We modeled the contribution of these indications while varying treatment coverage and adherence. RESULTS At 40% coverage of indicated MSM over the next decade, application of CDC guidelines would avert 1162 infections per 100 000 person-years, 33.0% of expected infections. The predicted NNT for the guidelines would be 25. Increasing coverage and adherence jointly raise the PIA, but reductions to the NNT were associated with better adherence only. CONCLUSIONS Implementation of CDC PrEP guidelines would result in strong and sustained reductions in HIV incidence among MSM in the United States. The guidelines strike a good balance between epidemiological impact (PIA) and efficiency (NNT) at plausible scale-up levels. Adherence counseling could maximize public health investment in PrEP by decreasing the NNT.","author":[{"dropping-particle":"","family":"Jenness","given":"Samuel M","non-dropping-particle":"","parse-names":false,"suffix":""},{"dropping-particle":"","family":"Goodreau","given":"Steven M","non-dropping-particle":"","parse-names":false,"suffix":""},{"dropping-particle":"","family":"Rosenberg","given":"Eli","non-dropping-particle":"","parse-names":false,"suffix":""},{"dropping-particle":"","family":"Beylerian","given":"Emily N","non-dropping-particle":"","parse-names":false,"suffix":""},{"dropping-particle":"","family":"Hoover","given":"Karen W","non-dropping-particle":"","parse-names":false,"suffix":""},{"dropping-particle":"","family":"Smith","given":"Dawn K","non-dropping-particle":"","parse-names":false,"suffix":""},{"dropping-particle":"","family":"Sullivan","given":"Patrick","non-dropping-particle":"","parse-names":false,"suffix":""}],"container-title":"J Inf Dis","id":"ITEM-1","issue":"12","issued":{"date-parts":[["2016","7","14"]]},"page":"1800-1807","title":"Impact of the Centers for Disease Control's HIV preexposure prophylaxis guidelines for men who have sex with men in the United States","type":"article-journal","volume":"214"}}],"schema":"https://github.com/citation-style-language/schema/raw/master/csl-citation.json"}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19</w:t>
      </w:r>
      <w:r w:rsidR="00803340">
        <w:rPr>
          <w:rFonts w:ascii="Arial" w:hAnsi="Arial" w:cs="Arial"/>
          <w:sz w:val="21"/>
          <w:szCs w:val="21"/>
        </w:rPr>
        <w:fldChar w:fldCharType="end"/>
      </w:r>
      <w:r w:rsidR="007F71B3" w:rsidRPr="007F71B3">
        <w:rPr>
          <w:rFonts w:ascii="Arial" w:hAnsi="Arial" w:cs="Arial"/>
          <w:sz w:val="21"/>
          <w:szCs w:val="21"/>
        </w:rPr>
        <w:t xml:space="preserve"> </w:t>
      </w:r>
      <w:r w:rsidR="007F71B3" w:rsidRPr="001E5796">
        <w:rPr>
          <w:rFonts w:ascii="Arial" w:hAnsi="Arial" w:cs="Arial"/>
          <w:sz w:val="21"/>
          <w:szCs w:val="21"/>
        </w:rPr>
        <w:t xml:space="preserve">The </w:t>
      </w:r>
      <w:r w:rsidR="00591496">
        <w:rPr>
          <w:rFonts w:ascii="Arial" w:hAnsi="Arial" w:cs="Arial"/>
          <w:sz w:val="21"/>
          <w:szCs w:val="21"/>
        </w:rPr>
        <w:t>CDC’s</w:t>
      </w:r>
      <w:r w:rsidR="007F71B3" w:rsidRPr="001E5796">
        <w:rPr>
          <w:rFonts w:ascii="Arial" w:hAnsi="Arial" w:cs="Arial"/>
          <w:sz w:val="21"/>
          <w:szCs w:val="21"/>
        </w:rPr>
        <w:t xml:space="preserve"> </w:t>
      </w:r>
      <w:r w:rsidR="00C63272">
        <w:rPr>
          <w:rFonts w:ascii="Arial" w:hAnsi="Arial" w:cs="Arial"/>
          <w:sz w:val="21"/>
          <w:szCs w:val="21"/>
        </w:rPr>
        <w:t>c</w:t>
      </w:r>
      <w:r w:rsidR="007F71B3" w:rsidRPr="001E5796">
        <w:rPr>
          <w:rFonts w:ascii="Arial" w:hAnsi="Arial" w:cs="Arial"/>
          <w:sz w:val="21"/>
          <w:szCs w:val="21"/>
        </w:rPr>
        <w:t xml:space="preserve">linical </w:t>
      </w:r>
      <w:r w:rsidR="00C63272">
        <w:rPr>
          <w:rFonts w:ascii="Arial" w:hAnsi="Arial" w:cs="Arial"/>
          <w:sz w:val="21"/>
          <w:szCs w:val="21"/>
        </w:rPr>
        <w:t>p</w:t>
      </w:r>
      <w:r w:rsidR="007F71B3" w:rsidRPr="001E5796">
        <w:rPr>
          <w:rFonts w:ascii="Arial" w:hAnsi="Arial" w:cs="Arial"/>
          <w:sz w:val="21"/>
          <w:szCs w:val="21"/>
        </w:rPr>
        <w:t xml:space="preserve">ractice </w:t>
      </w:r>
      <w:r w:rsidR="00C63272">
        <w:rPr>
          <w:rFonts w:ascii="Arial" w:hAnsi="Arial" w:cs="Arial"/>
          <w:sz w:val="21"/>
          <w:szCs w:val="21"/>
        </w:rPr>
        <w:t>g</w:t>
      </w:r>
      <w:r w:rsidR="007F71B3" w:rsidRPr="001E5796">
        <w:rPr>
          <w:rFonts w:ascii="Arial" w:hAnsi="Arial" w:cs="Arial"/>
          <w:sz w:val="21"/>
          <w:szCs w:val="21"/>
        </w:rPr>
        <w:t xml:space="preserve">uidelines for PrEP recommend PrEP for MSM </w:t>
      </w:r>
      <w:r w:rsidR="00591496">
        <w:rPr>
          <w:rFonts w:ascii="Arial" w:hAnsi="Arial" w:cs="Arial"/>
          <w:sz w:val="21"/>
          <w:szCs w:val="21"/>
        </w:rPr>
        <w:t xml:space="preserve">having condomless anal intercourse </w:t>
      </w:r>
      <w:r w:rsidR="00E70E11">
        <w:rPr>
          <w:rFonts w:ascii="Arial" w:hAnsi="Arial" w:cs="Arial"/>
          <w:sz w:val="21"/>
          <w:szCs w:val="21"/>
        </w:rPr>
        <w:t xml:space="preserve">outside of </w:t>
      </w:r>
      <w:r w:rsidR="007F71B3" w:rsidRPr="001E5796">
        <w:rPr>
          <w:rFonts w:ascii="Arial" w:hAnsi="Arial" w:cs="Arial"/>
          <w:sz w:val="21"/>
          <w:szCs w:val="21"/>
        </w:rPr>
        <w:t>non-</w:t>
      </w:r>
      <w:r w:rsidR="00E70E11">
        <w:rPr>
          <w:rFonts w:ascii="Arial" w:hAnsi="Arial" w:cs="Arial"/>
          <w:sz w:val="21"/>
          <w:szCs w:val="21"/>
        </w:rPr>
        <w:t>monogamous partnerships</w:t>
      </w:r>
      <w:r w:rsidR="00197839">
        <w:rPr>
          <w:rFonts w:ascii="Arial" w:hAnsi="Arial" w:cs="Arial"/>
          <w:sz w:val="21"/>
          <w:szCs w:val="21"/>
        </w:rPr>
        <w:t>.</w:t>
      </w:r>
      <w:r w:rsidR="000D2CD0">
        <w:rPr>
          <w:rFonts w:ascii="Arial" w:hAnsi="Arial" w:cs="Arial"/>
          <w:sz w:val="21"/>
          <w:szCs w:val="21"/>
        </w:rPr>
        <w:fldChar w:fldCharType="begin" w:fldLock="1"/>
      </w:r>
      <w:r w:rsidR="0040715F">
        <w:rPr>
          <w:rFonts w:ascii="Arial" w:hAnsi="Arial" w:cs="Arial"/>
          <w:sz w:val="21"/>
          <w:szCs w:val="21"/>
        </w:rPr>
        <w:instrText xml:space="preserve"> ADDIN ZOTERO_ITEM CSL_CITATION {"citationID":"D9ifc8pQ","properties":{"formattedCitation":"\\super 20\\nosupersub{}","plainCitation":"20","noteIndex":0},"citationItems":[{"id":"gXmBg1yD/DFQXVHQh","uris":["http://www.mendeley.com/documents/?uuid=99ef6349-bdc7-411e-b3e7-bcbb9c63594b"],"uri":["http://www.mendeley.com/documents/?uuid=99ef6349-bdc7-411e-b3e7-bcbb9c63594b"],"itemData":{"author":[{"dropping-particle":"","family":"US Public Health Service","given":"","non-dropping-particle":"","parse-names":false,"suffix":""}],"container-title":"Clinical Practice Guidelines","id":"ITEM-1","issued":{"date-parts":[["2014"]]},"publisher":"US Public Health Service","title":"Preexposure Prophylaxis for the Prevention of HIV Infection in the United States","type":"report"}}],"schema":"https://github.com/citation-style-language/schema/raw/master/csl-citation.json"} </w:instrText>
      </w:r>
      <w:r w:rsidR="000D2CD0">
        <w:rPr>
          <w:rFonts w:ascii="Arial" w:hAnsi="Arial" w:cs="Arial"/>
          <w:sz w:val="21"/>
          <w:szCs w:val="21"/>
        </w:rPr>
        <w:fldChar w:fldCharType="separate"/>
      </w:r>
      <w:r w:rsidR="0040715F" w:rsidRPr="0040715F">
        <w:rPr>
          <w:rFonts w:ascii="Arial" w:hAnsi="Arial" w:cs="Arial"/>
          <w:sz w:val="21"/>
          <w:vertAlign w:val="superscript"/>
        </w:rPr>
        <w:t>20</w:t>
      </w:r>
      <w:r w:rsidR="000D2CD0">
        <w:rPr>
          <w:rFonts w:ascii="Arial" w:hAnsi="Arial" w:cs="Arial"/>
          <w:sz w:val="21"/>
          <w:szCs w:val="21"/>
        </w:rPr>
        <w:fldChar w:fldCharType="end"/>
      </w:r>
      <w:r w:rsidR="00E70E11">
        <w:rPr>
          <w:rFonts w:ascii="Arial" w:hAnsi="Arial" w:cs="Arial"/>
          <w:sz w:val="21"/>
          <w:szCs w:val="21"/>
        </w:rPr>
        <w:t xml:space="preserve"> </w:t>
      </w:r>
      <w:r w:rsidR="00975D57">
        <w:rPr>
          <w:rFonts w:ascii="Arial" w:hAnsi="Arial" w:cs="Arial"/>
          <w:sz w:val="21"/>
          <w:szCs w:val="21"/>
        </w:rPr>
        <w:t>Non-monogamy</w:t>
      </w:r>
      <w:r w:rsidR="00E70E11">
        <w:rPr>
          <w:rFonts w:ascii="Arial" w:hAnsi="Arial" w:cs="Arial"/>
          <w:sz w:val="21"/>
          <w:szCs w:val="21"/>
        </w:rPr>
        <w:t xml:space="preserve"> is an implicit reference to </w:t>
      </w:r>
      <w:r w:rsidR="00975D57">
        <w:rPr>
          <w:rFonts w:ascii="Arial" w:hAnsi="Arial" w:cs="Arial"/>
          <w:sz w:val="21"/>
          <w:szCs w:val="21"/>
        </w:rPr>
        <w:t xml:space="preserve">concurrency, and thus </w:t>
      </w:r>
      <w:r w:rsidR="00E70E11">
        <w:rPr>
          <w:rFonts w:ascii="Arial" w:hAnsi="Arial" w:cs="Arial"/>
          <w:sz w:val="21"/>
          <w:szCs w:val="21"/>
        </w:rPr>
        <w:t xml:space="preserve">network degree. Clinicians prescribing PrEP based on these </w:t>
      </w:r>
      <w:r w:rsidR="00FB0E21">
        <w:rPr>
          <w:rFonts w:ascii="Arial" w:hAnsi="Arial" w:cs="Arial"/>
          <w:sz w:val="21"/>
          <w:szCs w:val="21"/>
        </w:rPr>
        <w:t>guidelines</w:t>
      </w:r>
      <w:r w:rsidR="00E70E11">
        <w:rPr>
          <w:rFonts w:ascii="Arial" w:hAnsi="Arial" w:cs="Arial"/>
          <w:sz w:val="21"/>
          <w:szCs w:val="21"/>
        </w:rPr>
        <w:t xml:space="preserve"> may mak</w:t>
      </w:r>
      <w:r w:rsidR="00FB0E21">
        <w:rPr>
          <w:rFonts w:ascii="Arial" w:hAnsi="Arial" w:cs="Arial"/>
          <w:sz w:val="21"/>
          <w:szCs w:val="21"/>
        </w:rPr>
        <w:t>e</w:t>
      </w:r>
      <w:r w:rsidR="00E70E11">
        <w:rPr>
          <w:rFonts w:ascii="Arial" w:hAnsi="Arial" w:cs="Arial"/>
          <w:sz w:val="21"/>
          <w:szCs w:val="21"/>
        </w:rPr>
        <w:t xml:space="preserve"> systematic errors </w:t>
      </w:r>
      <w:r w:rsidR="00C63272">
        <w:rPr>
          <w:rFonts w:ascii="Arial" w:hAnsi="Arial" w:cs="Arial"/>
          <w:sz w:val="21"/>
          <w:szCs w:val="21"/>
        </w:rPr>
        <w:t xml:space="preserve">if </w:t>
      </w:r>
      <w:r w:rsidR="00975D57">
        <w:rPr>
          <w:rFonts w:ascii="Arial" w:hAnsi="Arial" w:cs="Arial"/>
          <w:sz w:val="21"/>
          <w:szCs w:val="21"/>
        </w:rPr>
        <w:t xml:space="preserve">cross-sectional degree reports </w:t>
      </w:r>
      <w:r w:rsidR="00C63272">
        <w:rPr>
          <w:rFonts w:ascii="Arial" w:hAnsi="Arial" w:cs="Arial"/>
          <w:sz w:val="21"/>
          <w:szCs w:val="21"/>
        </w:rPr>
        <w:t>are wrong</w:t>
      </w:r>
      <w:r w:rsidR="00E70E11">
        <w:rPr>
          <w:rFonts w:ascii="Arial" w:hAnsi="Arial" w:cs="Arial"/>
          <w:sz w:val="21"/>
          <w:szCs w:val="21"/>
        </w:rPr>
        <w:t xml:space="preserve">. </w:t>
      </w:r>
      <w:r w:rsidR="00CA357E">
        <w:rPr>
          <w:rFonts w:ascii="Arial" w:hAnsi="Arial" w:cs="Arial"/>
          <w:sz w:val="21"/>
          <w:szCs w:val="21"/>
        </w:rPr>
        <w:t>Multiple studies have</w:t>
      </w:r>
      <w:r w:rsidR="00FB0E21">
        <w:rPr>
          <w:rFonts w:ascii="Arial" w:hAnsi="Arial" w:cs="Arial"/>
          <w:sz w:val="21"/>
          <w:szCs w:val="21"/>
        </w:rPr>
        <w:t xml:space="preserve"> suggested that</w:t>
      </w:r>
      <w:r w:rsidR="00E70E11">
        <w:rPr>
          <w:rFonts w:ascii="Arial" w:hAnsi="Arial" w:cs="Arial"/>
          <w:sz w:val="21"/>
          <w:szCs w:val="21"/>
        </w:rPr>
        <w:t xml:space="preserve"> </w:t>
      </w:r>
      <w:r w:rsidR="00FB0E21">
        <w:rPr>
          <w:rFonts w:ascii="Arial" w:hAnsi="Arial" w:cs="Arial"/>
          <w:sz w:val="21"/>
          <w:szCs w:val="21"/>
        </w:rPr>
        <w:t xml:space="preserve">the </w:t>
      </w:r>
      <w:r w:rsidR="00E70E11">
        <w:rPr>
          <w:rFonts w:ascii="Arial" w:hAnsi="Arial" w:cs="Arial"/>
          <w:sz w:val="21"/>
          <w:szCs w:val="21"/>
        </w:rPr>
        <w:t xml:space="preserve">CDC guidelines do not have high </w:t>
      </w:r>
      <w:r w:rsidR="005E2A5F">
        <w:rPr>
          <w:rFonts w:ascii="Arial" w:hAnsi="Arial" w:cs="Arial"/>
          <w:sz w:val="21"/>
          <w:szCs w:val="21"/>
        </w:rPr>
        <w:t>predictive value for identifying</w:t>
      </w:r>
      <w:r w:rsidR="00E70E11">
        <w:rPr>
          <w:rFonts w:ascii="Arial" w:hAnsi="Arial" w:cs="Arial"/>
          <w:sz w:val="21"/>
          <w:szCs w:val="21"/>
        </w:rPr>
        <w:t xml:space="preserve"> which MSM become HIV-infected</w:t>
      </w:r>
      <w:r w:rsidR="00CA357E">
        <w:rPr>
          <w:rFonts w:ascii="Arial" w:hAnsi="Arial" w:cs="Arial"/>
          <w:sz w:val="21"/>
          <w:szCs w:val="21"/>
        </w:rPr>
        <w:t>.</w:t>
      </w:r>
      <w:r w:rsidR="005B37DF">
        <w:rPr>
          <w:rFonts w:ascii="Arial" w:hAnsi="Arial" w:cs="Arial"/>
          <w:sz w:val="21"/>
          <w:szCs w:val="21"/>
        </w:rPr>
        <w:fldChar w:fldCharType="begin" w:fldLock="1"/>
      </w:r>
      <w:r w:rsidR="00F9162E">
        <w:rPr>
          <w:rFonts w:ascii="Arial" w:hAnsi="Arial" w:cs="Arial"/>
          <w:sz w:val="21"/>
          <w:szCs w:val="21"/>
        </w:rPr>
        <w:instrText xml:space="preserve"> ADDIN ZOTERO_ITEM CSL_CITATION {"citationID":"pairh8k8","properties":{"formattedCitation":"\\super 21,22\\nosupersub{}","plainCitation":"21,22","noteIndex":0},"citationItems":[{"id":"gXmBg1yD/g2qHx0tq","uris":["http://www.mendeley.com/documents/?uuid=b326d937-ea9d-341a-9c2a-7848598edc14"],"uri":["http://www.mendeley.com/documents/?uuid=b326d937-ea9d-341a-9c2a-7848598edc14"],"itemData":{"ISSN":"0269-9370","PMID":"29194116","abstract":"BACKGROUND Identification of clients at greatest risk of acquiring HIV is critical for preexposure prophylaxi (PrEP) implementation. Young black MSM (YBMSM) have high incidence of HIV. We examined published guidelines in identifying eligible PrEP candidates, including seroconverters, in a representative cohort of YBMSM. METHODS The uConnect cohort included YBMSM aged 16-29 years during PrEP roll-out in Chicago from 2013 and 2016. YBMSM with indications for PrEP were determined using Center for Disease Control and Prevention (CDC) guidelines, the HIV incidence risk index for MSM (HIRI-MSM) scoring tool, and Gilead recommendations with calculation of sensitivities, specificities, and area under the curve (AUC) for HIV seroconversion over 18 months. Incidence rate ratios (IRRs) using Poisson regression were modeled to compare individual and network factors associated with seroconversion. RESULTS In the study cohort, 300 HIV uninfected YBMSM contributed 390.4 person-years of follow-up [mean age (SD), 22.3 years (3.07)]. HIV incidence was 8.5 cases per 100 person-years (95% confidence interval, 6.0-11.9). One network factor was associated with seroconversion: having partners more than 10 years older (IRR = 4.4, 95% confidence interval, 1.6-11.8). Overall, 49% of the cohort had an indication for PrEP using CDC guidelines; 72% using HIRI-MSM, and 86% using Gilead recommendations. HIV seroconverters (n = 33) were identified as PrEP eligible prior to seroconversion with sensitivities/AUCs for CDC (52%/0.51), HIRI-MSM (85%/0.57), and Gilead guidelines (94%/0.54). CONCLUSION Low sensitivity of CDC guidelines and limited AUC of HIRI-MSM and Gilead screening tools are of concern for PrEP implementation among most at risk populations such as YBMSM. Consideration of demographics, local epidemiology, and network factors may better guide identification of clients who could benefit most from PrEP.","author":[{"dropping-particle":"","family":"Lancki","given":"Nicola","non-dropping-particle":"","parse-names":false,"suffix":""},{"dropping-particle":"","family":"Almirol","given":"Ellen","non-dropping-particle":"","parse-names":false,"suffix":""},{"dropping-particle":"","family":"Alon","given":"Leigh","non-dropping-particle":"","parse-names":false,"suffix":""},{"dropping-particle":"","family":"McNulty","given":"Moira","non-dropping-particle":"","parse-names":false,"suffix":""},{"dropping-particle":"","family":"Schneider","given":"John A.","non-dropping-particle":"","parse-names":false,"suffix":""}],"container-title":"AIDS","id":"ITEM-2","issue":"3","issued":{"date-parts":[["2018","11","28"]]},"page":"383-392","title":"PrEP guidelines have low sensitivity for identifying seroconverters in a sample of Young Black men who have sex with men in Chicago","type":"article-journal","volume":"32"}},{"id":"gXmBg1yD/roKxkTYI","uris":["http://www.mendeley.com/documents/?uuid=5f53d4ff-867f-489a-a397-ad7079aba442"],"uri":["http://www.mendeley.com/documents/?uuid=5f53d4ff-867f-489a-a397-ad7079aba442"],"itemData":{"ISSN":"1873-2585","PMID":"25911980","abstract":"PURPOSE: To describe factors associated with racial disparities in HIV (human immunodeficiency virus) incidence among men who have sex with men (MSM) in the United States. METHODS: In a longitudinal cohort of black and white HIV-negative MSM in Atlanta, HIV incidence rates were compared by race. Incidence hazard ratios (HRs) between black and white MSM were estimated with an age-scaled Cox proportional hazards model. A change-in-estimate approach was used to understand mediating time-independent and -dependent factors that accounted for the elevated HR. RESULTS: Thirty-two incident HIV infections occurred among 260 black and 302 white MSM during 843 person-years (PY) of follow-up. HIV incidence was higher among black MSM (6.5/100 PY; 95% confidence interval [CI]: 4.2-9.7) than white MSM (1.7/100 PY; CI: 0.7-3.3) and highest among young (18-24 years) black MSM (10.9/100 PY; CI: 6.2-17.6). The unadjusted hazard of HIV infection for black MSM was 2.9 (CI: 1.3-6.4) times that of white MSM; adjustment for health insurance status and partner race explained effectively all of the racial disparity. CONCLUSIONS: Relative to white MSM in Atlanta, black MSM, particularly young black MSM, experienced higher HIV incidence that was not attributable to individual risk behaviors. In a setting where partner pool risk is a driver of disparities, it is also important to maximize care and treatment for HIV-positive MSM.","author":[{"dropping-particle":"","family":"Sullivan","given":"Patrick S","non-dropping-particle":"","parse-names":false,"suffix":""},{"dropping-particle":"","family":"Rosenberg","given":"Eli S","non-dropping-particle":"","parse-names":false,"suffix":""},{"dropping-particle":"","family":"Sanchez","given":"Travis H","non-dropping-particle":"","parse-names":false,"suffix":""},{"dropping-particle":"","family":"Kelley","given":"Colleen F","non-dropping-particle":"","parse-names":false,"suffix":""},{"dropping-particle":"","family":"Luisi","given":"Nicole","non-dropping-particle":"","parse-names":false,"suffix":""},{"dropping-particle":"","family":"Cooper","given":"Hannah L","non-dropping-particle":"","parse-names":false,"suffix":""},{"dropping-particle":"","family":"Diclemente","given":"Ralph J","non-dropping-particle":"","parse-names":false,"suffix":""},{"dropping-particle":"","family":"Wingood","given":"Gina M","non-dropping-particle":"","parse-names":false,"suffix":""},{"dropping-particle":"","family":"Frew","given":"Paula M","non-dropping-particle":"","parse-names":false,"suffix":""},{"dropping-particle":"","family":"Salazar","given":"Laura F","non-dropping-particle":"","parse-names":false,"suffix":""},{"dropping-particle":"","family":"Rio","given":"Carlos","non-dropping-particle":"Del","parse-names":false,"suffix":""},{"dropping-particle":"","family":"Mulligan","given":"Mark J","non-dropping-particle":"","parse-names":false,"suffix":""},{"dropping-particle":"","family":"Peterson","given":"John L","non-dropping-particle":"","parse-names":false,"suffix":""}],"container-title":"Ann Epidemiol","id":"ITEM-3","issue":"6","issued":{"date-parts":[["2015"]]},"page":"445-54","title":"Explaining racial disparities in HIV incidence in black and white men who have sex with men in Atlanta, GA: a prospective observational cohort study.","type":"article-journal","volume":"25"}}],"schema":"https://github.com/citation-style-language/schema/raw/master/csl-citation.json"} </w:instrText>
      </w:r>
      <w:r w:rsidR="005B37DF">
        <w:rPr>
          <w:rFonts w:ascii="Arial" w:hAnsi="Arial" w:cs="Arial"/>
          <w:sz w:val="21"/>
          <w:szCs w:val="21"/>
        </w:rPr>
        <w:fldChar w:fldCharType="separate"/>
      </w:r>
      <w:r w:rsidR="00F9162E" w:rsidRPr="00F9162E">
        <w:rPr>
          <w:rFonts w:ascii="Arial" w:hAnsi="Arial" w:cs="Arial"/>
          <w:sz w:val="21"/>
          <w:vertAlign w:val="superscript"/>
        </w:rPr>
        <w:t>21,22</w:t>
      </w:r>
      <w:r w:rsidR="005B37DF">
        <w:rPr>
          <w:rFonts w:ascii="Arial" w:hAnsi="Arial" w:cs="Arial"/>
          <w:sz w:val="21"/>
          <w:szCs w:val="21"/>
        </w:rPr>
        <w:fldChar w:fldCharType="end"/>
      </w:r>
      <w:r w:rsidR="005B37DF">
        <w:rPr>
          <w:rFonts w:ascii="Arial" w:hAnsi="Arial" w:cs="Arial"/>
          <w:sz w:val="21"/>
          <w:szCs w:val="21"/>
        </w:rPr>
        <w:t xml:space="preserve"> </w:t>
      </w:r>
      <w:r w:rsidR="005E2A5F">
        <w:rPr>
          <w:rFonts w:ascii="Arial" w:hAnsi="Arial" w:cs="Arial"/>
          <w:sz w:val="21"/>
          <w:szCs w:val="21"/>
        </w:rPr>
        <w:t xml:space="preserve">Changes in risk behavior (whether the past accurately predicts the future) </w:t>
      </w:r>
      <w:r w:rsidR="00975D57">
        <w:rPr>
          <w:rFonts w:ascii="Arial" w:hAnsi="Arial" w:cs="Arial"/>
          <w:sz w:val="21"/>
          <w:szCs w:val="21"/>
        </w:rPr>
        <w:t>is one clear cause</w:t>
      </w:r>
      <w:r w:rsidR="0096743E">
        <w:rPr>
          <w:rFonts w:ascii="Arial" w:hAnsi="Arial" w:cs="Arial"/>
          <w:sz w:val="21"/>
          <w:szCs w:val="21"/>
        </w:rPr>
        <w:t>,</w:t>
      </w:r>
      <w:r w:rsidR="00F9162E">
        <w:rPr>
          <w:rFonts w:ascii="Arial" w:hAnsi="Arial" w:cs="Arial"/>
          <w:sz w:val="21"/>
          <w:szCs w:val="21"/>
        </w:rPr>
        <w:fldChar w:fldCharType="begin"/>
      </w:r>
      <w:r w:rsidR="00F9162E">
        <w:rPr>
          <w:rFonts w:ascii="Arial" w:hAnsi="Arial" w:cs="Arial"/>
          <w:sz w:val="21"/>
          <w:szCs w:val="21"/>
        </w:rPr>
        <w:instrText xml:space="preserve"> ADDIN ZOTERO_ITEM CSL_CITATION {"citationID":"27FLfP9U","properties":{"formattedCitation":"\\super 23\\nosupersub{}","plainCitation":"23","noteIndex":0},"citationItems":[{"id":"gXmBg1yD/KpreAEFk","uris":["http://www.mendeley.com/documents/?uuid=8e167638-bc6f-3a04-bb74-3f6fe860c903"],"uri":["http://www.mendeley.com/documents/?uuid=8e167638-bc6f-3a04-bb74-3f6fe860c903"],"itemData":{"ISSN":"0148-5717","PMID":"28407646","abstract":"BACKGROUND Risk scores have been developed to identify men at high risk of human immunodeficiency virus (HIV) seroconversion. These scores can be used to more efficiently allocate public health prevention resources, such as pre-exposure prophylaxis. However, the published scores were developed with data sets that comprise predominantly white men who have sex with men (MSM) collected several years prior and recruited from a limited geographic area. Thus, it is unclear how well these scores perform in men of different races or ethnicities or men in different geographic regions. METHODS We assessed the predictive ability of 3 published scores to predict HIV seroconversion in a cohort of black and white MSM in Atlanta, GA. Questionnaire data from the baseline study visit were used to derive individual scores for each participant. We assessed the discriminatory ability of each risk score to predict HIV seroconversion over 2 years of follow-up. RESULTS The predictive ability of each score was low among all MSM and lower among black men compared to white men. Each score had lower sensitivity to predict seroconversion among black MSM compared to white MSM and low area under the curve values for the receiver operating characteristic curve indicating poor discriminatory ability. CONCLUSIONS Reliance on the currently available risk scores will result in misclassification of high proportions of MSM, especially black MSM, in terms of HIV risk, leading to missed opportunities for HIV prevention services.","author":[{"dropping-particle":"","family":"Jones","given":"Jeb","non-dropping-particle":"","parse-names":false,"suffix":""},{"dropping-particle":"","family":"Hoenigl","given":"Martin","non-dropping-particle":"","parse-names":false,"suffix":""},{"dropping-particle":"","family":"Siegler","given":"Aaron J.","non-dropping-particle":"","parse-names":false,"suffix":""},{"dropping-particle":"","family":"Sullivan","given":"Patrick S.","non-dropping-particle":"","parse-names":false,"suffix":""},{"dropping-particle":"","family":"Little","given":"Susan","non-dropping-particle":"","parse-names":false,"suffix":""},{"dropping-particle":"","family":"Rosenberg","given":"Eli","non-dropping-particle":"","parse-names":false,"suffix":""}],"container-title":"Sex Transm Dis","id":"gXmBg1yD/KpreAEFk","issue":"5","issued":{"date-parts":[["2017","5"]]},"page":"297-302","title":"Assessing the Performance of 3 Human Immunodeficiency Virus Incidence Risk Scores in a Cohort of Black and White Men Who Have Sex With Men in the South","type":"article-journal","volume":"44"}}],"schema":"https://github.com/citation-style-language/schema/raw/master/csl-citation.json"} </w:instrText>
      </w:r>
      <w:r w:rsidR="00F9162E">
        <w:rPr>
          <w:rFonts w:ascii="Arial" w:hAnsi="Arial" w:cs="Arial"/>
          <w:sz w:val="21"/>
          <w:szCs w:val="21"/>
        </w:rPr>
        <w:fldChar w:fldCharType="separate"/>
      </w:r>
      <w:r w:rsidR="00F9162E" w:rsidRPr="00F9162E">
        <w:rPr>
          <w:rFonts w:ascii="Arial" w:hAnsi="Arial" w:cs="Arial"/>
          <w:sz w:val="21"/>
          <w:vertAlign w:val="superscript"/>
        </w:rPr>
        <w:t>23</w:t>
      </w:r>
      <w:r w:rsidR="00F9162E">
        <w:rPr>
          <w:rFonts w:ascii="Arial" w:hAnsi="Arial" w:cs="Arial"/>
          <w:sz w:val="21"/>
          <w:szCs w:val="21"/>
        </w:rPr>
        <w:fldChar w:fldCharType="end"/>
      </w:r>
      <w:r w:rsidR="0096743E">
        <w:rPr>
          <w:rFonts w:ascii="Arial" w:hAnsi="Arial" w:cs="Arial"/>
          <w:sz w:val="21"/>
          <w:szCs w:val="21"/>
        </w:rPr>
        <w:t xml:space="preserve"> but b</w:t>
      </w:r>
      <w:r w:rsidR="00E70E11">
        <w:rPr>
          <w:rFonts w:ascii="Arial" w:hAnsi="Arial" w:cs="Arial"/>
          <w:sz w:val="21"/>
          <w:szCs w:val="21"/>
        </w:rPr>
        <w:t xml:space="preserve">iased network measures may be </w:t>
      </w:r>
      <w:r w:rsidR="0096743E">
        <w:rPr>
          <w:rFonts w:ascii="Arial" w:hAnsi="Arial" w:cs="Arial"/>
          <w:sz w:val="21"/>
          <w:szCs w:val="21"/>
        </w:rPr>
        <w:t>another</w:t>
      </w:r>
      <w:r w:rsidR="00E70E11">
        <w:rPr>
          <w:rFonts w:ascii="Arial" w:hAnsi="Arial" w:cs="Arial"/>
          <w:sz w:val="21"/>
          <w:szCs w:val="21"/>
        </w:rPr>
        <w:t>.</w:t>
      </w:r>
    </w:p>
    <w:p w14:paraId="78059378" w14:textId="4DDBF488" w:rsidR="00BA44CB" w:rsidRPr="001E5796" w:rsidRDefault="00BA44CB" w:rsidP="00BA44CB">
      <w:pPr>
        <w:spacing w:after="0" w:line="420" w:lineRule="auto"/>
        <w:ind w:firstLine="450"/>
        <w:rPr>
          <w:rFonts w:ascii="Arial" w:hAnsi="Arial" w:cs="Arial"/>
          <w:sz w:val="21"/>
          <w:szCs w:val="21"/>
        </w:rPr>
      </w:pPr>
      <w:bookmarkStart w:id="4" w:name="_Toc511857447"/>
      <w:r w:rsidRPr="001E5796">
        <w:rPr>
          <w:rFonts w:ascii="Arial" w:hAnsi="Arial" w:cs="Arial"/>
          <w:sz w:val="21"/>
          <w:szCs w:val="21"/>
        </w:rPr>
        <w:t xml:space="preserve">In this study, we </w:t>
      </w:r>
      <w:r>
        <w:rPr>
          <w:rFonts w:ascii="Arial" w:hAnsi="Arial" w:cs="Arial"/>
          <w:sz w:val="21"/>
          <w:szCs w:val="21"/>
        </w:rPr>
        <w:t xml:space="preserve">use prospective cohort data </w:t>
      </w:r>
      <w:r w:rsidRPr="001E5796">
        <w:rPr>
          <w:rFonts w:ascii="Arial" w:hAnsi="Arial" w:cs="Arial"/>
          <w:sz w:val="21"/>
          <w:szCs w:val="21"/>
        </w:rPr>
        <w:t>on reported partnerships</w:t>
      </w:r>
      <w:r>
        <w:rPr>
          <w:rFonts w:ascii="Arial" w:hAnsi="Arial" w:cs="Arial"/>
          <w:sz w:val="21"/>
          <w:szCs w:val="21"/>
        </w:rPr>
        <w:t xml:space="preserve"> to quantify</w:t>
      </w:r>
      <w:r w:rsidRPr="001E5796">
        <w:rPr>
          <w:rFonts w:ascii="Arial" w:hAnsi="Arial" w:cs="Arial"/>
          <w:sz w:val="21"/>
          <w:szCs w:val="21"/>
        </w:rPr>
        <w:t xml:space="preserve"> </w:t>
      </w:r>
      <w:r>
        <w:rPr>
          <w:rFonts w:ascii="Arial" w:hAnsi="Arial" w:cs="Arial"/>
          <w:sz w:val="21"/>
          <w:szCs w:val="21"/>
        </w:rPr>
        <w:t xml:space="preserve">how </w:t>
      </w:r>
      <w:r w:rsidR="00074FCB">
        <w:rPr>
          <w:rFonts w:ascii="Arial" w:hAnsi="Arial" w:cs="Arial"/>
          <w:sz w:val="21"/>
          <w:szCs w:val="21"/>
        </w:rPr>
        <w:t>accurately</w:t>
      </w:r>
      <w:r>
        <w:rPr>
          <w:rFonts w:ascii="Arial" w:hAnsi="Arial" w:cs="Arial"/>
          <w:sz w:val="21"/>
          <w:szCs w:val="21"/>
        </w:rPr>
        <w:t xml:space="preserve"> </w:t>
      </w:r>
      <w:r w:rsidR="00074FCB">
        <w:rPr>
          <w:rFonts w:ascii="Arial" w:hAnsi="Arial" w:cs="Arial"/>
          <w:sz w:val="21"/>
          <w:szCs w:val="21"/>
        </w:rPr>
        <w:t>participants</w:t>
      </w:r>
      <w:r>
        <w:rPr>
          <w:rFonts w:ascii="Arial" w:hAnsi="Arial" w:cs="Arial"/>
          <w:sz w:val="21"/>
          <w:szCs w:val="21"/>
        </w:rPr>
        <w:t xml:space="preserve"> predicted the continuing </w:t>
      </w:r>
      <w:r w:rsidR="00F9162E">
        <w:rPr>
          <w:rFonts w:ascii="Arial" w:hAnsi="Arial" w:cs="Arial"/>
          <w:sz w:val="21"/>
          <w:szCs w:val="21"/>
        </w:rPr>
        <w:t>status</w:t>
      </w:r>
      <w:r>
        <w:rPr>
          <w:rFonts w:ascii="Arial" w:hAnsi="Arial" w:cs="Arial"/>
          <w:sz w:val="21"/>
          <w:szCs w:val="21"/>
        </w:rPr>
        <w:t xml:space="preserve"> of their </w:t>
      </w:r>
      <w:r w:rsidR="00F9162E">
        <w:rPr>
          <w:rFonts w:ascii="Arial" w:hAnsi="Arial" w:cs="Arial"/>
          <w:sz w:val="21"/>
          <w:szCs w:val="21"/>
        </w:rPr>
        <w:t>partnerships</w:t>
      </w:r>
      <w:r>
        <w:rPr>
          <w:rFonts w:ascii="Arial" w:hAnsi="Arial" w:cs="Arial"/>
          <w:sz w:val="21"/>
          <w:szCs w:val="21"/>
        </w:rPr>
        <w:t xml:space="preserve">, as well as the total number of </w:t>
      </w:r>
      <w:r w:rsidR="00074FCB">
        <w:rPr>
          <w:rFonts w:ascii="Arial" w:hAnsi="Arial" w:cs="Arial"/>
          <w:sz w:val="21"/>
          <w:szCs w:val="21"/>
        </w:rPr>
        <w:t>ongoing</w:t>
      </w:r>
      <w:r>
        <w:rPr>
          <w:rFonts w:ascii="Arial" w:hAnsi="Arial" w:cs="Arial"/>
          <w:sz w:val="21"/>
          <w:szCs w:val="21"/>
        </w:rPr>
        <w:t xml:space="preserve"> </w:t>
      </w:r>
      <w:r w:rsidR="00F9162E">
        <w:rPr>
          <w:rFonts w:ascii="Arial" w:hAnsi="Arial" w:cs="Arial"/>
          <w:sz w:val="21"/>
          <w:szCs w:val="21"/>
        </w:rPr>
        <w:t>partnerships</w:t>
      </w:r>
      <w:r w:rsidR="00074FCB">
        <w:rPr>
          <w:rFonts w:ascii="Arial" w:hAnsi="Arial" w:cs="Arial"/>
          <w:sz w:val="21"/>
          <w:szCs w:val="21"/>
        </w:rPr>
        <w:t xml:space="preserve"> (degree)</w:t>
      </w:r>
      <w:r>
        <w:rPr>
          <w:rFonts w:ascii="Arial" w:hAnsi="Arial" w:cs="Arial"/>
          <w:sz w:val="21"/>
          <w:szCs w:val="21"/>
        </w:rPr>
        <w:t xml:space="preserve">. </w:t>
      </w:r>
      <w:r w:rsidRPr="001E5796">
        <w:rPr>
          <w:rFonts w:ascii="Arial" w:hAnsi="Arial" w:cs="Arial"/>
          <w:sz w:val="21"/>
          <w:szCs w:val="21"/>
        </w:rPr>
        <w:t xml:space="preserve">To maximally inform </w:t>
      </w:r>
      <w:r>
        <w:rPr>
          <w:rFonts w:ascii="Arial" w:hAnsi="Arial" w:cs="Arial"/>
          <w:sz w:val="21"/>
          <w:szCs w:val="21"/>
        </w:rPr>
        <w:t xml:space="preserve">HIV </w:t>
      </w:r>
      <w:r w:rsidRPr="001E5796">
        <w:rPr>
          <w:rFonts w:ascii="Arial" w:hAnsi="Arial" w:cs="Arial"/>
          <w:sz w:val="21"/>
          <w:szCs w:val="21"/>
        </w:rPr>
        <w:t xml:space="preserve">prevention and </w:t>
      </w:r>
      <w:r>
        <w:rPr>
          <w:rFonts w:ascii="Arial" w:hAnsi="Arial" w:cs="Arial"/>
          <w:sz w:val="21"/>
          <w:szCs w:val="21"/>
        </w:rPr>
        <w:t xml:space="preserve">mathematical </w:t>
      </w:r>
      <w:r w:rsidRPr="001E5796">
        <w:rPr>
          <w:rFonts w:ascii="Arial" w:hAnsi="Arial" w:cs="Arial"/>
          <w:sz w:val="21"/>
          <w:szCs w:val="21"/>
        </w:rPr>
        <w:t xml:space="preserve">modeling </w:t>
      </w:r>
      <w:r>
        <w:rPr>
          <w:rFonts w:ascii="Arial" w:hAnsi="Arial" w:cs="Arial"/>
          <w:sz w:val="21"/>
          <w:szCs w:val="21"/>
        </w:rPr>
        <w:t>activities</w:t>
      </w:r>
      <w:r w:rsidRPr="001E5796">
        <w:rPr>
          <w:rFonts w:ascii="Arial" w:hAnsi="Arial" w:cs="Arial"/>
          <w:sz w:val="21"/>
          <w:szCs w:val="21"/>
        </w:rPr>
        <w:t xml:space="preserve">, we evaluated </w:t>
      </w:r>
      <w:r>
        <w:rPr>
          <w:rFonts w:ascii="Arial" w:hAnsi="Arial" w:cs="Arial"/>
          <w:sz w:val="21"/>
          <w:szCs w:val="21"/>
        </w:rPr>
        <w:t xml:space="preserve">how </w:t>
      </w:r>
      <w:r w:rsidR="00074FCB">
        <w:rPr>
          <w:rFonts w:ascii="Arial" w:hAnsi="Arial" w:cs="Arial"/>
          <w:sz w:val="21"/>
          <w:szCs w:val="21"/>
        </w:rPr>
        <w:t xml:space="preserve">accuracy, as well as negative and positive predictive values, </w:t>
      </w:r>
      <w:r>
        <w:rPr>
          <w:rFonts w:ascii="Arial" w:hAnsi="Arial" w:cs="Arial"/>
          <w:sz w:val="21"/>
          <w:szCs w:val="21"/>
        </w:rPr>
        <w:t>varied across definitions</w:t>
      </w:r>
      <w:r w:rsidRPr="001E5796">
        <w:rPr>
          <w:rFonts w:ascii="Arial" w:hAnsi="Arial" w:cs="Arial"/>
          <w:sz w:val="21"/>
          <w:szCs w:val="21"/>
        </w:rPr>
        <w:t xml:space="preserve"> of baseline degree, </w:t>
      </w:r>
      <w:r>
        <w:rPr>
          <w:rFonts w:ascii="Arial" w:hAnsi="Arial" w:cs="Arial"/>
          <w:sz w:val="21"/>
          <w:szCs w:val="21"/>
        </w:rPr>
        <w:t xml:space="preserve">and </w:t>
      </w:r>
      <w:r w:rsidRPr="001E5796">
        <w:rPr>
          <w:rFonts w:ascii="Arial" w:hAnsi="Arial" w:cs="Arial"/>
          <w:sz w:val="21"/>
          <w:szCs w:val="21"/>
        </w:rPr>
        <w:t xml:space="preserve">by </w:t>
      </w:r>
      <w:r w:rsidR="00F9162E">
        <w:rPr>
          <w:rFonts w:ascii="Arial" w:hAnsi="Arial" w:cs="Arial"/>
          <w:sz w:val="21"/>
          <w:szCs w:val="21"/>
        </w:rPr>
        <w:t>key</w:t>
      </w:r>
      <w:r w:rsidRPr="001E5796">
        <w:rPr>
          <w:rFonts w:ascii="Arial" w:hAnsi="Arial" w:cs="Arial"/>
          <w:sz w:val="21"/>
          <w:szCs w:val="21"/>
        </w:rPr>
        <w:t xml:space="preserve"> </w:t>
      </w:r>
      <w:r>
        <w:rPr>
          <w:rFonts w:ascii="Arial" w:hAnsi="Arial" w:cs="Arial"/>
          <w:sz w:val="21"/>
          <w:szCs w:val="21"/>
        </w:rPr>
        <w:t>factors</w:t>
      </w:r>
      <w:r w:rsidRPr="001E5796">
        <w:rPr>
          <w:rFonts w:ascii="Arial" w:hAnsi="Arial" w:cs="Arial"/>
          <w:sz w:val="21"/>
          <w:szCs w:val="21"/>
        </w:rPr>
        <w:t xml:space="preserve">. </w:t>
      </w:r>
      <w:r>
        <w:rPr>
          <w:rFonts w:ascii="Arial" w:hAnsi="Arial" w:cs="Arial"/>
          <w:sz w:val="21"/>
          <w:szCs w:val="21"/>
        </w:rPr>
        <w:t>Our</w:t>
      </w:r>
      <w:r w:rsidRPr="001E5796">
        <w:rPr>
          <w:rFonts w:ascii="Arial" w:hAnsi="Arial" w:cs="Arial"/>
          <w:sz w:val="21"/>
          <w:szCs w:val="21"/>
        </w:rPr>
        <w:t xml:space="preserve"> </w:t>
      </w:r>
      <w:r>
        <w:rPr>
          <w:rFonts w:ascii="Arial" w:hAnsi="Arial" w:cs="Arial"/>
          <w:sz w:val="21"/>
          <w:szCs w:val="21"/>
        </w:rPr>
        <w:t xml:space="preserve">broader </w:t>
      </w:r>
      <w:r w:rsidRPr="001E5796">
        <w:rPr>
          <w:rFonts w:ascii="Arial" w:hAnsi="Arial" w:cs="Arial"/>
          <w:sz w:val="21"/>
          <w:szCs w:val="21"/>
        </w:rPr>
        <w:t xml:space="preserve">goal was to </w:t>
      </w:r>
      <w:r>
        <w:rPr>
          <w:rFonts w:ascii="Arial" w:hAnsi="Arial" w:cs="Arial"/>
          <w:sz w:val="21"/>
          <w:szCs w:val="21"/>
        </w:rPr>
        <w:t>estimate the</w:t>
      </w:r>
      <w:r w:rsidRPr="001E5796">
        <w:rPr>
          <w:rFonts w:ascii="Arial" w:hAnsi="Arial" w:cs="Arial"/>
          <w:sz w:val="21"/>
          <w:szCs w:val="21"/>
        </w:rPr>
        <w:t xml:space="preserve"> </w:t>
      </w:r>
      <w:r>
        <w:rPr>
          <w:rFonts w:ascii="Arial" w:hAnsi="Arial" w:cs="Arial"/>
          <w:sz w:val="21"/>
          <w:szCs w:val="21"/>
        </w:rPr>
        <w:t xml:space="preserve">level of potential bias in degree </w:t>
      </w:r>
      <w:r w:rsidRPr="001E5796">
        <w:rPr>
          <w:rFonts w:ascii="Arial" w:hAnsi="Arial" w:cs="Arial"/>
          <w:sz w:val="21"/>
          <w:szCs w:val="21"/>
        </w:rPr>
        <w:t xml:space="preserve">to </w:t>
      </w:r>
      <w:r>
        <w:rPr>
          <w:rFonts w:ascii="Arial" w:hAnsi="Arial" w:cs="Arial"/>
          <w:sz w:val="21"/>
          <w:szCs w:val="21"/>
        </w:rPr>
        <w:t>generate</w:t>
      </w:r>
      <w:r w:rsidRPr="001E5796">
        <w:rPr>
          <w:rFonts w:ascii="Arial" w:hAnsi="Arial" w:cs="Arial"/>
          <w:sz w:val="21"/>
          <w:szCs w:val="21"/>
        </w:rPr>
        <w:t xml:space="preserve"> bias adjustment factors for future </w:t>
      </w:r>
      <w:r w:rsidR="004A1DA8">
        <w:rPr>
          <w:rFonts w:ascii="Arial" w:hAnsi="Arial" w:cs="Arial"/>
          <w:sz w:val="21"/>
          <w:szCs w:val="21"/>
        </w:rPr>
        <w:t>HIV prevention</w:t>
      </w:r>
      <w:r w:rsidR="004A1DA8" w:rsidRPr="001E5796">
        <w:rPr>
          <w:rFonts w:ascii="Arial" w:hAnsi="Arial" w:cs="Arial"/>
          <w:sz w:val="21"/>
          <w:szCs w:val="21"/>
        </w:rPr>
        <w:t xml:space="preserve"> </w:t>
      </w:r>
      <w:r w:rsidRPr="001E5796">
        <w:rPr>
          <w:rFonts w:ascii="Arial" w:hAnsi="Arial" w:cs="Arial"/>
          <w:sz w:val="21"/>
          <w:szCs w:val="21"/>
        </w:rPr>
        <w:t xml:space="preserve">research and </w:t>
      </w:r>
      <w:r>
        <w:rPr>
          <w:rFonts w:ascii="Arial" w:hAnsi="Arial" w:cs="Arial"/>
          <w:sz w:val="21"/>
          <w:szCs w:val="21"/>
        </w:rPr>
        <w:t>interventions</w:t>
      </w:r>
      <w:r w:rsidRPr="001E5796">
        <w:rPr>
          <w:rFonts w:ascii="Arial" w:hAnsi="Arial" w:cs="Arial"/>
          <w:sz w:val="21"/>
          <w:szCs w:val="21"/>
        </w:rPr>
        <w:t>.</w:t>
      </w:r>
    </w:p>
    <w:p w14:paraId="2C7EBD7F" w14:textId="06F88C74" w:rsidR="001F0CE9" w:rsidRPr="009532E1" w:rsidRDefault="004B47E2" w:rsidP="00D35189">
      <w:pPr>
        <w:pStyle w:val="TimesNewRomanPlain"/>
        <w:spacing w:before="360" w:after="0" w:line="420" w:lineRule="auto"/>
        <w:rPr>
          <w:rFonts w:ascii="Arial" w:hAnsi="Arial" w:cs="Arial"/>
          <w:szCs w:val="21"/>
        </w:rPr>
      </w:pPr>
      <w:r w:rsidRPr="009532E1">
        <w:rPr>
          <w:rFonts w:ascii="Arial" w:hAnsi="Arial" w:cs="Arial"/>
          <w:szCs w:val="21"/>
        </w:rPr>
        <w:lastRenderedPageBreak/>
        <w:t>METHODS</w:t>
      </w:r>
      <w:bookmarkEnd w:id="4"/>
    </w:p>
    <w:p w14:paraId="00E36971" w14:textId="212B63FB" w:rsidR="00DC5AD1" w:rsidRPr="001E5796" w:rsidRDefault="00C14B6B" w:rsidP="00D35189">
      <w:pPr>
        <w:spacing w:after="0" w:line="420" w:lineRule="auto"/>
        <w:rPr>
          <w:rFonts w:ascii="Arial" w:hAnsi="Arial" w:cs="Arial"/>
          <w:sz w:val="21"/>
          <w:szCs w:val="21"/>
        </w:rPr>
      </w:pPr>
      <w:bookmarkStart w:id="5" w:name="_Toc511857448"/>
      <w:r w:rsidRPr="001E5796">
        <w:rPr>
          <w:rStyle w:val="TimesNewRomanPlainSubheadingChar"/>
          <w:rFonts w:ascii="Arial" w:hAnsi="Arial" w:cs="Arial"/>
          <w:sz w:val="21"/>
          <w:szCs w:val="21"/>
        </w:rPr>
        <w:t>Study Design</w:t>
      </w:r>
      <w:r w:rsidR="004B47E2" w:rsidRPr="001E5796">
        <w:rPr>
          <w:rStyle w:val="TimesNewRomanPlainSubheadingChar"/>
          <w:rFonts w:ascii="Arial" w:hAnsi="Arial" w:cs="Arial"/>
          <w:sz w:val="21"/>
          <w:szCs w:val="21"/>
        </w:rPr>
        <w:t>.</w:t>
      </w:r>
      <w:bookmarkEnd w:id="5"/>
      <w:r w:rsidRPr="001E5796">
        <w:rPr>
          <w:rFonts w:ascii="Arial" w:hAnsi="Arial" w:cs="Arial"/>
          <w:i/>
          <w:sz w:val="21"/>
          <w:szCs w:val="21"/>
        </w:rPr>
        <w:t xml:space="preserve"> </w:t>
      </w:r>
      <w:r w:rsidR="005B6648" w:rsidRPr="001E5796">
        <w:rPr>
          <w:rFonts w:ascii="Arial" w:hAnsi="Arial" w:cs="Arial"/>
          <w:sz w:val="21"/>
          <w:szCs w:val="21"/>
        </w:rPr>
        <w:t xml:space="preserve">This </w:t>
      </w:r>
      <w:r w:rsidR="00BA4F00" w:rsidRPr="001E5796">
        <w:rPr>
          <w:rFonts w:ascii="Arial" w:hAnsi="Arial" w:cs="Arial"/>
          <w:sz w:val="21"/>
          <w:szCs w:val="21"/>
        </w:rPr>
        <w:t xml:space="preserve">analysis used </w:t>
      </w:r>
      <w:r w:rsidR="001F0CE9" w:rsidRPr="001E5796">
        <w:rPr>
          <w:rFonts w:ascii="Arial" w:hAnsi="Arial" w:cs="Arial"/>
          <w:sz w:val="21"/>
          <w:szCs w:val="21"/>
        </w:rPr>
        <w:t xml:space="preserve">data from </w:t>
      </w:r>
      <w:r w:rsidR="00BE529B">
        <w:rPr>
          <w:rFonts w:ascii="Arial" w:hAnsi="Arial" w:cs="Arial"/>
          <w:sz w:val="21"/>
          <w:szCs w:val="21"/>
        </w:rPr>
        <w:t>Involvement</w:t>
      </w:r>
      <w:r w:rsidRPr="001E5796">
        <w:rPr>
          <w:rFonts w:ascii="Arial" w:hAnsi="Arial" w:cs="Arial"/>
          <w:sz w:val="21"/>
          <w:szCs w:val="21"/>
        </w:rPr>
        <w:t xml:space="preserve">, a </w:t>
      </w:r>
      <w:r w:rsidR="000E582E" w:rsidRPr="001E5796">
        <w:rPr>
          <w:rFonts w:ascii="Arial" w:hAnsi="Arial" w:cs="Arial"/>
          <w:sz w:val="21"/>
          <w:szCs w:val="21"/>
        </w:rPr>
        <w:t xml:space="preserve">prospective </w:t>
      </w:r>
      <w:r w:rsidR="00BA4F00" w:rsidRPr="001E5796">
        <w:rPr>
          <w:rFonts w:ascii="Arial" w:hAnsi="Arial" w:cs="Arial"/>
          <w:sz w:val="21"/>
          <w:szCs w:val="21"/>
        </w:rPr>
        <w:t xml:space="preserve">cohort </w:t>
      </w:r>
      <w:r w:rsidR="00E35964" w:rsidRPr="001E5796">
        <w:rPr>
          <w:rFonts w:ascii="Arial" w:hAnsi="Arial" w:cs="Arial"/>
          <w:sz w:val="21"/>
          <w:szCs w:val="21"/>
        </w:rPr>
        <w:t xml:space="preserve">study </w:t>
      </w:r>
      <w:r w:rsidR="00974703">
        <w:rPr>
          <w:rFonts w:ascii="Arial" w:hAnsi="Arial" w:cs="Arial"/>
          <w:sz w:val="21"/>
          <w:szCs w:val="21"/>
        </w:rPr>
        <w:t xml:space="preserve">in </w:t>
      </w:r>
      <w:r w:rsidR="00BA4F00" w:rsidRPr="001E5796">
        <w:rPr>
          <w:rFonts w:ascii="Arial" w:hAnsi="Arial" w:cs="Arial"/>
          <w:sz w:val="21"/>
          <w:szCs w:val="21"/>
        </w:rPr>
        <w:t>2010</w:t>
      </w:r>
      <w:r w:rsidR="00963492" w:rsidRPr="001E5796">
        <w:rPr>
          <w:rFonts w:ascii="Arial" w:hAnsi="Arial" w:cs="Arial"/>
          <w:sz w:val="21"/>
          <w:szCs w:val="21"/>
        </w:rPr>
        <w:t>–</w:t>
      </w:r>
      <w:r w:rsidR="000607B3" w:rsidRPr="001E5796">
        <w:rPr>
          <w:rFonts w:ascii="Arial" w:hAnsi="Arial" w:cs="Arial"/>
          <w:sz w:val="21"/>
          <w:szCs w:val="21"/>
        </w:rPr>
        <w:t>201</w:t>
      </w:r>
      <w:r w:rsidR="00BA44CB">
        <w:rPr>
          <w:rFonts w:ascii="Arial" w:hAnsi="Arial" w:cs="Arial"/>
          <w:sz w:val="21"/>
          <w:szCs w:val="21"/>
        </w:rPr>
        <w:t>4</w:t>
      </w:r>
      <w:r w:rsidR="000607B3">
        <w:rPr>
          <w:rFonts w:ascii="Arial" w:hAnsi="Arial" w:cs="Arial"/>
          <w:sz w:val="21"/>
          <w:szCs w:val="21"/>
        </w:rPr>
        <w:t xml:space="preserve"> </w:t>
      </w:r>
      <w:r w:rsidR="000607B3" w:rsidRPr="001E5796">
        <w:rPr>
          <w:rFonts w:ascii="Arial" w:hAnsi="Arial" w:cs="Arial"/>
          <w:sz w:val="21"/>
          <w:szCs w:val="21"/>
        </w:rPr>
        <w:t>to</w:t>
      </w:r>
      <w:r w:rsidR="00E35964" w:rsidRPr="001E5796">
        <w:rPr>
          <w:rFonts w:ascii="Arial" w:hAnsi="Arial" w:cs="Arial"/>
          <w:sz w:val="21"/>
          <w:szCs w:val="21"/>
        </w:rPr>
        <w:t xml:space="preserve"> </w:t>
      </w:r>
      <w:r w:rsidR="00963492" w:rsidRPr="001E5796">
        <w:rPr>
          <w:rFonts w:ascii="Arial" w:hAnsi="Arial" w:cs="Arial"/>
          <w:sz w:val="21"/>
          <w:szCs w:val="21"/>
        </w:rPr>
        <w:t xml:space="preserve">investigate </w:t>
      </w:r>
      <w:r w:rsidR="00E35964" w:rsidRPr="001E5796">
        <w:rPr>
          <w:rFonts w:ascii="Arial" w:hAnsi="Arial" w:cs="Arial"/>
          <w:sz w:val="21"/>
          <w:szCs w:val="21"/>
        </w:rPr>
        <w:t>multilevel f</w:t>
      </w:r>
      <w:r w:rsidR="006235DA" w:rsidRPr="001E5796">
        <w:rPr>
          <w:rFonts w:ascii="Arial" w:hAnsi="Arial" w:cs="Arial"/>
          <w:sz w:val="21"/>
          <w:szCs w:val="21"/>
        </w:rPr>
        <w:t xml:space="preserve">actors </w:t>
      </w:r>
      <w:r w:rsidR="000607B3">
        <w:rPr>
          <w:rFonts w:ascii="Arial" w:hAnsi="Arial" w:cs="Arial"/>
          <w:sz w:val="21"/>
          <w:szCs w:val="21"/>
        </w:rPr>
        <w:t>for</w:t>
      </w:r>
      <w:r w:rsidR="00963492" w:rsidRPr="001E5796">
        <w:rPr>
          <w:rFonts w:ascii="Arial" w:hAnsi="Arial" w:cs="Arial"/>
          <w:sz w:val="21"/>
          <w:szCs w:val="21"/>
        </w:rPr>
        <w:t xml:space="preserve"> </w:t>
      </w:r>
      <w:r w:rsidR="006235DA" w:rsidRPr="001E5796">
        <w:rPr>
          <w:rFonts w:ascii="Arial" w:hAnsi="Arial" w:cs="Arial"/>
          <w:sz w:val="21"/>
          <w:szCs w:val="21"/>
        </w:rPr>
        <w:t xml:space="preserve">HIV </w:t>
      </w:r>
      <w:r w:rsidR="000607B3">
        <w:rPr>
          <w:rFonts w:ascii="Arial" w:hAnsi="Arial" w:cs="Arial"/>
          <w:sz w:val="21"/>
          <w:szCs w:val="21"/>
        </w:rPr>
        <w:t>risk</w:t>
      </w:r>
      <w:r w:rsidR="006235DA" w:rsidRPr="001E5796">
        <w:rPr>
          <w:rFonts w:ascii="Arial" w:hAnsi="Arial" w:cs="Arial"/>
          <w:sz w:val="21"/>
          <w:szCs w:val="21"/>
        </w:rPr>
        <w:t xml:space="preserve"> among black and white MSM</w:t>
      </w:r>
      <w:r w:rsidR="00D91C14" w:rsidRPr="001E5796">
        <w:rPr>
          <w:rFonts w:ascii="Arial" w:hAnsi="Arial" w:cs="Arial"/>
          <w:sz w:val="21"/>
          <w:szCs w:val="21"/>
        </w:rPr>
        <w:t xml:space="preserve"> in </w:t>
      </w:r>
      <w:r w:rsidR="000607B3">
        <w:rPr>
          <w:rFonts w:ascii="Arial" w:hAnsi="Arial" w:cs="Arial"/>
          <w:sz w:val="21"/>
          <w:szCs w:val="21"/>
        </w:rPr>
        <w:t xml:space="preserve">the </w:t>
      </w:r>
      <w:r w:rsidR="00D91C14" w:rsidRPr="001E5796">
        <w:rPr>
          <w:rFonts w:ascii="Arial" w:hAnsi="Arial" w:cs="Arial"/>
          <w:sz w:val="21"/>
          <w:szCs w:val="21"/>
        </w:rPr>
        <w:t>Atlanta</w:t>
      </w:r>
      <w:r w:rsidR="000607B3">
        <w:rPr>
          <w:rFonts w:ascii="Arial" w:hAnsi="Arial" w:cs="Arial"/>
          <w:sz w:val="21"/>
          <w:szCs w:val="21"/>
        </w:rPr>
        <w:t xml:space="preserve"> metropolitan area</w:t>
      </w:r>
      <w:r w:rsidR="00197839">
        <w:rPr>
          <w:rFonts w:ascii="Arial" w:hAnsi="Arial" w:cs="Arial"/>
          <w:sz w:val="21"/>
          <w:szCs w:val="21"/>
        </w:rPr>
        <w:t>.</w:t>
      </w:r>
      <w:r w:rsidR="00803340">
        <w:rPr>
          <w:rFonts w:ascii="Arial" w:hAnsi="Arial" w:cs="Arial"/>
          <w:sz w:val="21"/>
          <w:szCs w:val="21"/>
        </w:rPr>
        <w:fldChar w:fldCharType="begin" w:fldLock="1"/>
      </w:r>
      <w:r w:rsidR="00F9162E">
        <w:rPr>
          <w:rFonts w:ascii="Arial" w:hAnsi="Arial" w:cs="Arial"/>
          <w:sz w:val="21"/>
          <w:szCs w:val="21"/>
        </w:rPr>
        <w:instrText xml:space="preserve"> ADDIN ZOTERO_ITEM CSL_CITATION {"citationID":"SluhqmMb","properties":{"formattedCitation":"\\super 24\\nosupersub{}","plainCitation":"24","noteIndex":0},"citationItems":[{"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One","id":"ITEM-1","issue":"3","issued":{"date-parts":[["2014"]]},"page":"e90514","title":"Understanding racial HIV/STI disparities in black and white men who have sex with men: a multilevel approach.","type":"article-journal","volume":"9"}}],"schema":"https://github.com/citation-style-language/schema/raw/master/csl-citation.json"} </w:instrText>
      </w:r>
      <w:r w:rsidR="00803340">
        <w:rPr>
          <w:rFonts w:ascii="Arial" w:hAnsi="Arial" w:cs="Arial"/>
          <w:sz w:val="21"/>
          <w:szCs w:val="21"/>
        </w:rPr>
        <w:fldChar w:fldCharType="separate"/>
      </w:r>
      <w:r w:rsidR="00F9162E" w:rsidRPr="00F9162E">
        <w:rPr>
          <w:rFonts w:ascii="Arial" w:hAnsi="Arial" w:cs="Arial"/>
          <w:sz w:val="21"/>
          <w:vertAlign w:val="superscript"/>
        </w:rPr>
        <w:t>24</w:t>
      </w:r>
      <w:r w:rsidR="00803340">
        <w:rPr>
          <w:rFonts w:ascii="Arial" w:hAnsi="Arial" w:cs="Arial"/>
          <w:sz w:val="21"/>
          <w:szCs w:val="21"/>
        </w:rPr>
        <w:fldChar w:fldCharType="end"/>
      </w:r>
      <w:r w:rsidR="006235DA" w:rsidRPr="001E5796">
        <w:rPr>
          <w:rFonts w:ascii="Arial" w:hAnsi="Arial" w:cs="Arial"/>
          <w:sz w:val="21"/>
          <w:szCs w:val="21"/>
        </w:rPr>
        <w:t xml:space="preserve"> Study procedures include</w:t>
      </w:r>
      <w:r w:rsidR="000607B3">
        <w:rPr>
          <w:rFonts w:ascii="Arial" w:hAnsi="Arial" w:cs="Arial"/>
          <w:sz w:val="21"/>
          <w:szCs w:val="21"/>
        </w:rPr>
        <w:t>d</w:t>
      </w:r>
      <w:r w:rsidR="006235DA" w:rsidRPr="001E5796">
        <w:rPr>
          <w:rFonts w:ascii="Arial" w:hAnsi="Arial" w:cs="Arial"/>
          <w:sz w:val="21"/>
          <w:szCs w:val="21"/>
        </w:rPr>
        <w:t xml:space="preserve"> </w:t>
      </w:r>
      <w:r w:rsidR="000242E6" w:rsidRPr="001E5796">
        <w:rPr>
          <w:rFonts w:ascii="Arial" w:hAnsi="Arial" w:cs="Arial"/>
          <w:sz w:val="21"/>
          <w:szCs w:val="21"/>
        </w:rPr>
        <w:t xml:space="preserve">a standardized survey measuring </w:t>
      </w:r>
      <w:r w:rsidR="000607B3">
        <w:rPr>
          <w:rFonts w:ascii="Arial" w:hAnsi="Arial" w:cs="Arial"/>
          <w:sz w:val="21"/>
          <w:szCs w:val="21"/>
        </w:rPr>
        <w:t>behavioral</w:t>
      </w:r>
      <w:r w:rsidR="000242E6" w:rsidRPr="001E5796">
        <w:rPr>
          <w:rFonts w:ascii="Arial" w:hAnsi="Arial" w:cs="Arial"/>
          <w:sz w:val="21"/>
          <w:szCs w:val="21"/>
        </w:rPr>
        <w:t xml:space="preserve">, biological, and sexual network </w:t>
      </w:r>
      <w:r w:rsidR="000607B3">
        <w:rPr>
          <w:rFonts w:ascii="Arial" w:hAnsi="Arial" w:cs="Arial"/>
          <w:sz w:val="21"/>
          <w:szCs w:val="21"/>
        </w:rPr>
        <w:t>attributes</w:t>
      </w:r>
      <w:r w:rsidR="000242E6" w:rsidRPr="001E5796">
        <w:rPr>
          <w:rFonts w:ascii="Arial" w:hAnsi="Arial" w:cs="Arial"/>
          <w:sz w:val="21"/>
          <w:szCs w:val="21"/>
        </w:rPr>
        <w:t xml:space="preserve"> </w:t>
      </w:r>
      <w:r w:rsidR="0002337C" w:rsidRPr="001E5796">
        <w:rPr>
          <w:rFonts w:ascii="Arial" w:hAnsi="Arial" w:cs="Arial"/>
          <w:sz w:val="21"/>
          <w:szCs w:val="21"/>
        </w:rPr>
        <w:t>hypothesized</w:t>
      </w:r>
      <w:r w:rsidR="000242E6" w:rsidRPr="001E5796">
        <w:rPr>
          <w:rFonts w:ascii="Arial" w:hAnsi="Arial" w:cs="Arial"/>
          <w:sz w:val="21"/>
          <w:szCs w:val="21"/>
        </w:rPr>
        <w:t xml:space="preserve"> to influence HIV </w:t>
      </w:r>
      <w:r w:rsidR="005B6648" w:rsidRPr="001E5796">
        <w:rPr>
          <w:rFonts w:ascii="Arial" w:hAnsi="Arial" w:cs="Arial"/>
          <w:sz w:val="21"/>
          <w:szCs w:val="21"/>
        </w:rPr>
        <w:t>risk</w:t>
      </w:r>
      <w:r w:rsidR="000242E6" w:rsidRPr="001E5796">
        <w:rPr>
          <w:rFonts w:ascii="Arial" w:hAnsi="Arial" w:cs="Arial"/>
          <w:sz w:val="21"/>
          <w:szCs w:val="21"/>
        </w:rPr>
        <w:t xml:space="preserve">. </w:t>
      </w:r>
      <w:r w:rsidR="00A86E4C" w:rsidRPr="001E5796">
        <w:rPr>
          <w:rFonts w:ascii="Arial" w:hAnsi="Arial" w:cs="Arial"/>
          <w:sz w:val="21"/>
          <w:szCs w:val="21"/>
        </w:rPr>
        <w:t xml:space="preserve">Study participants were recruited through </w:t>
      </w:r>
      <w:r w:rsidR="000607B3">
        <w:rPr>
          <w:rFonts w:ascii="Arial" w:hAnsi="Arial" w:cs="Arial"/>
          <w:sz w:val="21"/>
          <w:szCs w:val="21"/>
        </w:rPr>
        <w:t xml:space="preserve">structured </w:t>
      </w:r>
      <w:r w:rsidR="00A86E4C" w:rsidRPr="001E5796">
        <w:rPr>
          <w:rFonts w:ascii="Arial" w:hAnsi="Arial" w:cs="Arial"/>
          <w:sz w:val="21"/>
          <w:szCs w:val="21"/>
        </w:rPr>
        <w:t>time-location sampling of sites where MSM congregate</w:t>
      </w:r>
      <w:r w:rsidR="004B0B69" w:rsidRPr="001E5796">
        <w:rPr>
          <w:rFonts w:ascii="Arial" w:hAnsi="Arial" w:cs="Arial"/>
          <w:sz w:val="21"/>
          <w:szCs w:val="21"/>
        </w:rPr>
        <w:t>d</w:t>
      </w:r>
      <w:r w:rsidR="00A86E4C" w:rsidRPr="001E5796">
        <w:rPr>
          <w:rFonts w:ascii="Arial" w:hAnsi="Arial" w:cs="Arial"/>
          <w:sz w:val="21"/>
          <w:szCs w:val="21"/>
        </w:rPr>
        <w:t xml:space="preserve"> in Atlanta</w:t>
      </w:r>
      <w:r w:rsidR="00F677D4">
        <w:rPr>
          <w:rFonts w:ascii="Arial" w:hAnsi="Arial" w:cs="Arial"/>
          <w:sz w:val="21"/>
          <w:szCs w:val="21"/>
        </w:rPr>
        <w:t>, supplemented with web-based recruitment</w:t>
      </w:r>
      <w:r w:rsidR="00A86E4C" w:rsidRPr="001E5796">
        <w:rPr>
          <w:rFonts w:ascii="Arial" w:hAnsi="Arial" w:cs="Arial"/>
          <w:sz w:val="21"/>
          <w:szCs w:val="21"/>
        </w:rPr>
        <w:t>.</w:t>
      </w:r>
      <w:r w:rsidR="00C05775" w:rsidRPr="001E5796">
        <w:rPr>
          <w:rFonts w:ascii="Arial" w:hAnsi="Arial" w:cs="Arial"/>
          <w:sz w:val="21"/>
          <w:szCs w:val="21"/>
        </w:rPr>
        <w:t xml:space="preserve"> Locations and time periods were purposefully selected to increase enrollment of black MSM to </w:t>
      </w:r>
      <w:r w:rsidR="00DC5AD1" w:rsidRPr="001E5796">
        <w:rPr>
          <w:rFonts w:ascii="Arial" w:hAnsi="Arial" w:cs="Arial"/>
          <w:sz w:val="21"/>
          <w:szCs w:val="21"/>
        </w:rPr>
        <w:t>ensure</w:t>
      </w:r>
      <w:r w:rsidR="00C05775" w:rsidRPr="001E5796">
        <w:rPr>
          <w:rFonts w:ascii="Arial" w:hAnsi="Arial" w:cs="Arial"/>
          <w:sz w:val="21"/>
          <w:szCs w:val="21"/>
        </w:rPr>
        <w:t xml:space="preserve"> a balanced cohort.</w:t>
      </w:r>
    </w:p>
    <w:p w14:paraId="70C22546" w14:textId="4C5C9B5B" w:rsidR="00EA1E35" w:rsidRPr="001E5796" w:rsidRDefault="005B6648" w:rsidP="00D35189">
      <w:pPr>
        <w:spacing w:after="120" w:line="420" w:lineRule="auto"/>
        <w:ind w:firstLine="450"/>
        <w:rPr>
          <w:rFonts w:ascii="Arial" w:hAnsi="Arial" w:cs="Arial"/>
          <w:sz w:val="21"/>
          <w:szCs w:val="21"/>
        </w:rPr>
      </w:pPr>
      <w:r w:rsidRPr="001E5796">
        <w:rPr>
          <w:rFonts w:ascii="Arial" w:hAnsi="Arial" w:cs="Arial"/>
          <w:sz w:val="21"/>
          <w:szCs w:val="21"/>
        </w:rPr>
        <w:t>Enrollment e</w:t>
      </w:r>
      <w:r w:rsidR="00C05775" w:rsidRPr="001E5796">
        <w:rPr>
          <w:rFonts w:ascii="Arial" w:hAnsi="Arial" w:cs="Arial"/>
          <w:sz w:val="21"/>
          <w:szCs w:val="21"/>
        </w:rPr>
        <w:t xml:space="preserve">ligibility </w:t>
      </w:r>
      <w:r w:rsidR="00286AC5" w:rsidRPr="001E5796">
        <w:rPr>
          <w:rFonts w:ascii="Arial" w:hAnsi="Arial" w:cs="Arial"/>
          <w:sz w:val="21"/>
          <w:szCs w:val="21"/>
        </w:rPr>
        <w:t>criteria</w:t>
      </w:r>
      <w:r w:rsidRPr="001E5796">
        <w:rPr>
          <w:rFonts w:ascii="Arial" w:hAnsi="Arial" w:cs="Arial"/>
          <w:sz w:val="21"/>
          <w:szCs w:val="21"/>
        </w:rPr>
        <w:t xml:space="preserve"> </w:t>
      </w:r>
      <w:r w:rsidR="00286AC5" w:rsidRPr="001E5796">
        <w:rPr>
          <w:rFonts w:ascii="Arial" w:hAnsi="Arial" w:cs="Arial"/>
          <w:sz w:val="21"/>
          <w:szCs w:val="21"/>
        </w:rPr>
        <w:t xml:space="preserve">were </w:t>
      </w:r>
      <w:r w:rsidR="00C05775" w:rsidRPr="001E5796">
        <w:rPr>
          <w:rFonts w:ascii="Arial" w:hAnsi="Arial" w:cs="Arial"/>
          <w:sz w:val="21"/>
          <w:szCs w:val="21"/>
        </w:rPr>
        <w:t>male</w:t>
      </w:r>
      <w:r w:rsidR="00286AC5" w:rsidRPr="001E5796">
        <w:rPr>
          <w:rFonts w:ascii="Arial" w:hAnsi="Arial" w:cs="Arial"/>
          <w:sz w:val="21"/>
          <w:szCs w:val="21"/>
        </w:rPr>
        <w:t xml:space="preserve"> sex</w:t>
      </w:r>
      <w:r w:rsidR="00C05775" w:rsidRPr="001E5796">
        <w:rPr>
          <w:rFonts w:ascii="Arial" w:hAnsi="Arial" w:cs="Arial"/>
          <w:sz w:val="21"/>
          <w:szCs w:val="21"/>
        </w:rPr>
        <w:t>,</w:t>
      </w:r>
      <w:r w:rsidR="00286AC5" w:rsidRPr="001E5796">
        <w:rPr>
          <w:rFonts w:ascii="Arial" w:hAnsi="Arial" w:cs="Arial"/>
          <w:sz w:val="21"/>
          <w:szCs w:val="21"/>
        </w:rPr>
        <w:t xml:space="preserve"> age between 18 and </w:t>
      </w:r>
      <w:r w:rsidR="00803340">
        <w:rPr>
          <w:rFonts w:ascii="Arial" w:hAnsi="Arial" w:cs="Arial"/>
          <w:sz w:val="21"/>
          <w:szCs w:val="21"/>
        </w:rPr>
        <w:t>39</w:t>
      </w:r>
      <w:r w:rsidR="00286AC5" w:rsidRPr="001E5796">
        <w:rPr>
          <w:rFonts w:ascii="Arial" w:hAnsi="Arial" w:cs="Arial"/>
          <w:sz w:val="21"/>
          <w:szCs w:val="21"/>
        </w:rPr>
        <w:t>,</w:t>
      </w:r>
      <w:r w:rsidR="00C05775" w:rsidRPr="001E5796">
        <w:rPr>
          <w:rFonts w:ascii="Arial" w:hAnsi="Arial" w:cs="Arial"/>
          <w:sz w:val="21"/>
          <w:szCs w:val="21"/>
        </w:rPr>
        <w:t xml:space="preserve"> non-Hispanic black or white</w:t>
      </w:r>
      <w:r w:rsidR="00286AC5" w:rsidRPr="001E5796">
        <w:rPr>
          <w:rFonts w:ascii="Arial" w:hAnsi="Arial" w:cs="Arial"/>
          <w:sz w:val="21"/>
          <w:szCs w:val="21"/>
        </w:rPr>
        <w:t xml:space="preserve"> race</w:t>
      </w:r>
      <w:r w:rsidR="00C05775" w:rsidRPr="001E5796">
        <w:rPr>
          <w:rFonts w:ascii="Arial" w:hAnsi="Arial" w:cs="Arial"/>
          <w:sz w:val="21"/>
          <w:szCs w:val="21"/>
        </w:rPr>
        <w:t xml:space="preserve">, </w:t>
      </w:r>
      <w:r w:rsidR="00286AC5" w:rsidRPr="001E5796">
        <w:rPr>
          <w:rFonts w:ascii="Arial" w:hAnsi="Arial" w:cs="Arial"/>
          <w:sz w:val="21"/>
          <w:szCs w:val="21"/>
        </w:rPr>
        <w:t xml:space="preserve">residence </w:t>
      </w:r>
      <w:r w:rsidR="00227631" w:rsidRPr="001E5796">
        <w:rPr>
          <w:rFonts w:ascii="Arial" w:hAnsi="Arial" w:cs="Arial"/>
          <w:sz w:val="21"/>
          <w:szCs w:val="21"/>
        </w:rPr>
        <w:t>in the Atlanta Metropolitan Statistical Area</w:t>
      </w:r>
      <w:r w:rsidR="00C05775" w:rsidRPr="001E5796">
        <w:rPr>
          <w:rFonts w:ascii="Arial" w:hAnsi="Arial" w:cs="Arial"/>
          <w:sz w:val="21"/>
          <w:szCs w:val="21"/>
        </w:rPr>
        <w:t xml:space="preserve">, </w:t>
      </w:r>
      <w:r w:rsidR="00286AC5" w:rsidRPr="001E5796">
        <w:rPr>
          <w:rFonts w:ascii="Arial" w:hAnsi="Arial" w:cs="Arial"/>
          <w:sz w:val="21"/>
          <w:szCs w:val="21"/>
        </w:rPr>
        <w:t>at least one</w:t>
      </w:r>
      <w:r w:rsidR="00C05775" w:rsidRPr="001E5796">
        <w:rPr>
          <w:rFonts w:ascii="Arial" w:hAnsi="Arial" w:cs="Arial"/>
          <w:sz w:val="21"/>
          <w:szCs w:val="21"/>
        </w:rPr>
        <w:t xml:space="preserve"> male sex partne</w:t>
      </w:r>
      <w:r w:rsidR="00286AC5" w:rsidRPr="001E5796">
        <w:rPr>
          <w:rFonts w:ascii="Arial" w:hAnsi="Arial" w:cs="Arial"/>
          <w:sz w:val="21"/>
          <w:szCs w:val="21"/>
        </w:rPr>
        <w:t>r</w:t>
      </w:r>
      <w:r w:rsidR="00227631" w:rsidRPr="001E5796">
        <w:rPr>
          <w:rFonts w:ascii="Arial" w:hAnsi="Arial" w:cs="Arial"/>
          <w:sz w:val="21"/>
          <w:szCs w:val="21"/>
        </w:rPr>
        <w:t xml:space="preserve"> within the past three months, and not </w:t>
      </w:r>
      <w:r w:rsidR="00286AC5" w:rsidRPr="001E5796">
        <w:rPr>
          <w:rFonts w:ascii="Arial" w:hAnsi="Arial" w:cs="Arial"/>
          <w:sz w:val="21"/>
          <w:szCs w:val="21"/>
        </w:rPr>
        <w:t xml:space="preserve">being </w:t>
      </w:r>
      <w:r w:rsidR="00227631" w:rsidRPr="001E5796">
        <w:rPr>
          <w:rFonts w:ascii="Arial" w:hAnsi="Arial" w:cs="Arial"/>
          <w:sz w:val="21"/>
          <w:szCs w:val="21"/>
        </w:rPr>
        <w:t>in a mutually monogamous relationship.</w:t>
      </w:r>
      <w:r w:rsidR="007E0373" w:rsidRPr="001E5796">
        <w:rPr>
          <w:rFonts w:ascii="Arial" w:hAnsi="Arial" w:cs="Arial"/>
          <w:sz w:val="21"/>
          <w:szCs w:val="21"/>
        </w:rPr>
        <w:t xml:space="preserve"> </w:t>
      </w:r>
      <w:r w:rsidR="00BE529B">
        <w:rPr>
          <w:rFonts w:ascii="Arial" w:hAnsi="Arial" w:cs="Arial"/>
          <w:sz w:val="21"/>
          <w:szCs w:val="21"/>
        </w:rPr>
        <w:t>Overall</w:t>
      </w:r>
      <w:r w:rsidR="00A7424C" w:rsidRPr="001E5796">
        <w:rPr>
          <w:rFonts w:ascii="Arial" w:hAnsi="Arial" w:cs="Arial"/>
          <w:sz w:val="21"/>
          <w:szCs w:val="21"/>
        </w:rPr>
        <w:t>, 560 of the 803 p</w:t>
      </w:r>
      <w:r w:rsidR="00423139" w:rsidRPr="001E5796">
        <w:rPr>
          <w:rFonts w:ascii="Arial" w:hAnsi="Arial" w:cs="Arial"/>
          <w:sz w:val="21"/>
          <w:szCs w:val="21"/>
        </w:rPr>
        <w:t xml:space="preserve">articipants </w:t>
      </w:r>
      <w:r w:rsidR="00CC3C52">
        <w:rPr>
          <w:rFonts w:ascii="Arial" w:hAnsi="Arial" w:cs="Arial"/>
          <w:sz w:val="21"/>
          <w:szCs w:val="21"/>
        </w:rPr>
        <w:t>screened as</w:t>
      </w:r>
      <w:r w:rsidR="00423139" w:rsidRPr="001E5796">
        <w:rPr>
          <w:rFonts w:ascii="Arial" w:hAnsi="Arial" w:cs="Arial"/>
          <w:sz w:val="21"/>
          <w:szCs w:val="21"/>
        </w:rPr>
        <w:t xml:space="preserve"> </w:t>
      </w:r>
      <w:r w:rsidR="00BD64B8" w:rsidRPr="001E5796">
        <w:rPr>
          <w:rFonts w:ascii="Arial" w:hAnsi="Arial" w:cs="Arial"/>
          <w:sz w:val="21"/>
          <w:szCs w:val="21"/>
        </w:rPr>
        <w:t>HIV-</w:t>
      </w:r>
      <w:r w:rsidR="00423139" w:rsidRPr="001E5796">
        <w:rPr>
          <w:rFonts w:ascii="Arial" w:hAnsi="Arial" w:cs="Arial"/>
          <w:sz w:val="21"/>
          <w:szCs w:val="21"/>
        </w:rPr>
        <w:t xml:space="preserve">negative </w:t>
      </w:r>
      <w:r w:rsidR="00CB3991" w:rsidRPr="001E5796">
        <w:rPr>
          <w:rFonts w:ascii="Arial" w:hAnsi="Arial" w:cs="Arial"/>
          <w:sz w:val="21"/>
          <w:szCs w:val="21"/>
        </w:rPr>
        <w:t xml:space="preserve">at baseline </w:t>
      </w:r>
      <w:r w:rsidR="00CC3C52">
        <w:rPr>
          <w:rFonts w:ascii="Arial" w:hAnsi="Arial" w:cs="Arial"/>
          <w:sz w:val="21"/>
          <w:szCs w:val="21"/>
        </w:rPr>
        <w:t>and</w:t>
      </w:r>
      <w:r w:rsidR="00CB3991" w:rsidRPr="001E5796">
        <w:rPr>
          <w:rFonts w:ascii="Arial" w:hAnsi="Arial" w:cs="Arial"/>
          <w:sz w:val="21"/>
          <w:szCs w:val="21"/>
        </w:rPr>
        <w:t xml:space="preserve"> </w:t>
      </w:r>
      <w:r w:rsidR="000F6E89" w:rsidRPr="001E5796">
        <w:rPr>
          <w:rFonts w:ascii="Arial" w:hAnsi="Arial" w:cs="Arial"/>
          <w:sz w:val="21"/>
          <w:szCs w:val="21"/>
        </w:rPr>
        <w:t xml:space="preserve">enrolled into the </w:t>
      </w:r>
      <w:r w:rsidR="00CC3C52">
        <w:rPr>
          <w:rFonts w:ascii="Arial" w:hAnsi="Arial" w:cs="Arial"/>
          <w:sz w:val="21"/>
          <w:szCs w:val="21"/>
        </w:rPr>
        <w:t xml:space="preserve">cohort </w:t>
      </w:r>
      <w:r w:rsidR="000F6E89" w:rsidRPr="001E5796">
        <w:rPr>
          <w:rFonts w:ascii="Arial" w:hAnsi="Arial" w:cs="Arial"/>
          <w:sz w:val="21"/>
          <w:szCs w:val="21"/>
        </w:rPr>
        <w:t>for</w:t>
      </w:r>
      <w:r w:rsidR="00CB3991" w:rsidRPr="001E5796">
        <w:rPr>
          <w:rFonts w:ascii="Arial" w:hAnsi="Arial" w:cs="Arial"/>
          <w:sz w:val="21"/>
          <w:szCs w:val="21"/>
        </w:rPr>
        <w:t xml:space="preserve"> follow-up</w:t>
      </w:r>
      <w:r w:rsidR="00F34F78" w:rsidRPr="001E5796">
        <w:rPr>
          <w:rFonts w:ascii="Arial" w:hAnsi="Arial" w:cs="Arial"/>
          <w:sz w:val="21"/>
          <w:szCs w:val="21"/>
        </w:rPr>
        <w:t>. A</w:t>
      </w:r>
      <w:r w:rsidR="0099230F" w:rsidRPr="001E5796">
        <w:rPr>
          <w:rFonts w:ascii="Arial" w:hAnsi="Arial" w:cs="Arial"/>
          <w:sz w:val="21"/>
          <w:szCs w:val="21"/>
        </w:rPr>
        <w:t xml:space="preserve">t </w:t>
      </w:r>
      <w:r w:rsidR="00F34F78" w:rsidRPr="001E5796">
        <w:rPr>
          <w:rFonts w:ascii="Arial" w:hAnsi="Arial" w:cs="Arial"/>
          <w:sz w:val="21"/>
          <w:szCs w:val="21"/>
        </w:rPr>
        <w:t xml:space="preserve">each follow-up, participants </w:t>
      </w:r>
      <w:r w:rsidR="00286AC5" w:rsidRPr="001E5796">
        <w:rPr>
          <w:rFonts w:ascii="Arial" w:hAnsi="Arial" w:cs="Arial"/>
          <w:sz w:val="21"/>
          <w:szCs w:val="21"/>
        </w:rPr>
        <w:t xml:space="preserve">received </w:t>
      </w:r>
      <w:r w:rsidR="00BD64B8" w:rsidRPr="001E5796">
        <w:rPr>
          <w:rFonts w:ascii="Arial" w:hAnsi="Arial" w:cs="Arial"/>
          <w:sz w:val="21"/>
          <w:szCs w:val="21"/>
        </w:rPr>
        <w:t xml:space="preserve">HIV and bacterial STI </w:t>
      </w:r>
      <w:r w:rsidR="00CC3C52">
        <w:rPr>
          <w:rFonts w:ascii="Arial" w:hAnsi="Arial" w:cs="Arial"/>
          <w:sz w:val="21"/>
          <w:szCs w:val="21"/>
        </w:rPr>
        <w:t>screening</w:t>
      </w:r>
      <w:r w:rsidR="00286AC5" w:rsidRPr="001E5796">
        <w:rPr>
          <w:rFonts w:ascii="Arial" w:hAnsi="Arial" w:cs="Arial"/>
          <w:sz w:val="21"/>
          <w:szCs w:val="21"/>
        </w:rPr>
        <w:t xml:space="preserve"> </w:t>
      </w:r>
      <w:r w:rsidR="00F34F78" w:rsidRPr="001E5796">
        <w:rPr>
          <w:rFonts w:ascii="Arial" w:hAnsi="Arial" w:cs="Arial"/>
          <w:sz w:val="21"/>
          <w:szCs w:val="21"/>
        </w:rPr>
        <w:t xml:space="preserve">and </w:t>
      </w:r>
      <w:r w:rsidR="0099230F" w:rsidRPr="001E5796">
        <w:rPr>
          <w:rFonts w:ascii="Arial" w:hAnsi="Arial" w:cs="Arial"/>
          <w:sz w:val="21"/>
          <w:szCs w:val="21"/>
        </w:rPr>
        <w:t xml:space="preserve">completed </w:t>
      </w:r>
      <w:r w:rsidR="00CC3C52">
        <w:rPr>
          <w:rFonts w:ascii="Arial" w:hAnsi="Arial" w:cs="Arial"/>
          <w:sz w:val="21"/>
          <w:szCs w:val="21"/>
        </w:rPr>
        <w:t xml:space="preserve">additional </w:t>
      </w:r>
      <w:r w:rsidR="0099230F" w:rsidRPr="001E5796">
        <w:rPr>
          <w:rFonts w:ascii="Arial" w:hAnsi="Arial" w:cs="Arial"/>
          <w:sz w:val="21"/>
          <w:szCs w:val="21"/>
        </w:rPr>
        <w:t xml:space="preserve">behavioral </w:t>
      </w:r>
      <w:r w:rsidR="00286AC5" w:rsidRPr="001E5796">
        <w:rPr>
          <w:rFonts w:ascii="Arial" w:hAnsi="Arial" w:cs="Arial"/>
          <w:sz w:val="21"/>
          <w:szCs w:val="21"/>
        </w:rPr>
        <w:t>surveys</w:t>
      </w:r>
      <w:r w:rsidR="0099230F" w:rsidRPr="001E5796">
        <w:rPr>
          <w:rFonts w:ascii="Arial" w:hAnsi="Arial" w:cs="Arial"/>
          <w:sz w:val="21"/>
          <w:szCs w:val="21"/>
        </w:rPr>
        <w:t xml:space="preserve">. </w:t>
      </w:r>
      <w:r w:rsidR="00A86E4C" w:rsidRPr="001E5796">
        <w:rPr>
          <w:rFonts w:ascii="Arial" w:hAnsi="Arial" w:cs="Arial"/>
          <w:sz w:val="21"/>
          <w:szCs w:val="21"/>
        </w:rPr>
        <w:t xml:space="preserve">Previous </w:t>
      </w:r>
      <w:r w:rsidR="008E20C9" w:rsidRPr="001E5796">
        <w:rPr>
          <w:rFonts w:ascii="Arial" w:hAnsi="Arial" w:cs="Arial"/>
          <w:sz w:val="21"/>
          <w:szCs w:val="21"/>
        </w:rPr>
        <w:t xml:space="preserve">reports </w:t>
      </w:r>
      <w:r w:rsidR="00A86E4C" w:rsidRPr="001E5796">
        <w:rPr>
          <w:rFonts w:ascii="Arial" w:hAnsi="Arial" w:cs="Arial"/>
          <w:sz w:val="21"/>
          <w:szCs w:val="21"/>
        </w:rPr>
        <w:t xml:space="preserve">have described </w:t>
      </w:r>
      <w:r w:rsidR="00AC3FA9">
        <w:rPr>
          <w:rFonts w:ascii="Arial" w:hAnsi="Arial" w:cs="Arial"/>
          <w:sz w:val="21"/>
          <w:szCs w:val="21"/>
        </w:rPr>
        <w:t xml:space="preserve">the </w:t>
      </w:r>
      <w:r w:rsidR="00A86E4C" w:rsidRPr="001E5796">
        <w:rPr>
          <w:rFonts w:ascii="Arial" w:hAnsi="Arial" w:cs="Arial"/>
          <w:sz w:val="21"/>
          <w:szCs w:val="21"/>
        </w:rPr>
        <w:t>sampling, recruitment,</w:t>
      </w:r>
      <w:r w:rsidR="00070486" w:rsidRPr="001E5796">
        <w:rPr>
          <w:rFonts w:ascii="Arial" w:hAnsi="Arial" w:cs="Arial"/>
          <w:sz w:val="21"/>
          <w:szCs w:val="21"/>
        </w:rPr>
        <w:t xml:space="preserve"> and enrollment</w:t>
      </w:r>
      <w:r w:rsidR="00D62A01" w:rsidRPr="001E5796">
        <w:rPr>
          <w:rFonts w:ascii="Arial" w:hAnsi="Arial" w:cs="Arial"/>
          <w:sz w:val="21"/>
          <w:szCs w:val="21"/>
        </w:rPr>
        <w:t xml:space="preserve"> protocols</w:t>
      </w:r>
      <w:r w:rsidR="00070486" w:rsidRPr="001E5796">
        <w:rPr>
          <w:rFonts w:ascii="Arial" w:hAnsi="Arial" w:cs="Arial"/>
          <w:sz w:val="21"/>
          <w:szCs w:val="21"/>
        </w:rPr>
        <w:t xml:space="preserve"> in </w:t>
      </w:r>
      <w:r w:rsidR="00286AC5" w:rsidRPr="001E5796">
        <w:rPr>
          <w:rFonts w:ascii="Arial" w:hAnsi="Arial" w:cs="Arial"/>
          <w:sz w:val="21"/>
          <w:szCs w:val="21"/>
        </w:rPr>
        <w:t xml:space="preserve">further </w:t>
      </w:r>
      <w:r w:rsidR="002D50DB" w:rsidRPr="001E5796">
        <w:rPr>
          <w:rFonts w:ascii="Arial" w:hAnsi="Arial" w:cs="Arial"/>
          <w:sz w:val="21"/>
          <w:szCs w:val="21"/>
        </w:rPr>
        <w:t>detail</w:t>
      </w:r>
      <w:r w:rsidR="00197839">
        <w:rPr>
          <w:rFonts w:ascii="Arial" w:hAnsi="Arial" w:cs="Arial"/>
          <w:sz w:val="21"/>
          <w:szCs w:val="21"/>
        </w:rPr>
        <w:t>.</w:t>
      </w:r>
      <w:r w:rsidR="00614647">
        <w:rPr>
          <w:rFonts w:ascii="Arial" w:hAnsi="Arial" w:cs="Arial"/>
          <w:sz w:val="21"/>
          <w:szCs w:val="21"/>
        </w:rPr>
        <w:fldChar w:fldCharType="begin" w:fldLock="1"/>
      </w:r>
      <w:r w:rsidR="00F9162E">
        <w:rPr>
          <w:rFonts w:ascii="Arial" w:hAnsi="Arial" w:cs="Arial"/>
          <w:sz w:val="21"/>
          <w:szCs w:val="21"/>
        </w:rPr>
        <w:instrText xml:space="preserve"> ADDIN ZOTERO_ITEM CSL_CITATION {"citationID":"XLoXLrNQ","properties":{"formattedCitation":"\\super 22,24\\nosupersub{}","plainCitation":"22,24","noteIndex":0},"citationItems":[{"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One","id":"ITEM-1","issue":"3","issued":{"date-parts":[["2014"]]},"page":"e90514","title":"Understanding racial HIV/STI disparities in black and white men who have sex with men: a multilevel approach.","type":"article-journal","volume":"9"}},{"id":"gXmBg1yD/roKxkTYI","uris":["http://www.mendeley.com/documents/?uuid=5f53d4ff-867f-489a-a397-ad7079aba442"],"uri":["http://www.mendeley.com/documents/?uuid=5f53d4ff-867f-489a-a397-ad7079aba442"],"itemData":{"ISSN":"1873-2585","PMID":"25911980","abstract":"PURPOSE: To describe factors associated with racial disparities in HIV (human immunodeficiency virus) incidence among men who have sex with men (MSM) in the United States. METHODS: In a longitudinal cohort of black and white HIV-negative MSM in Atlanta, HIV incidence rates were compared by race. Incidence hazard ratios (HRs) between black and white MSM were estimated with an age-scaled Cox proportional hazards model. A change-in-estimate approach was used to understand mediating time-independent and -dependent factors that accounted for the elevated HR. RESULTS: Thirty-two incident HIV infections occurred among 260 black and 302 white MSM during 843 person-years (PY) of follow-up. HIV incidence was higher among black MSM (6.5/100 PY; 95% confidence interval [CI]: 4.2-9.7) than white MSM (1.7/100 PY; CI: 0.7-3.3) and highest among young (18-24 years) black MSM (10.9/100 PY; CI: 6.2-17.6). The unadjusted hazard of HIV infection for black MSM was 2.9 (CI: 1.3-6.4) times that of white MSM; adjustment for health insurance status and partner race explained effectively all of the racial disparity. CONCLUSIONS: Relative to white MSM in Atlanta, black MSM, particularly young black MSM, experienced higher HIV incidence that was not attributable to individual risk behaviors. In a setting where partner pool risk is a driver of disparities, it is also important to maximize care and treatment for HIV-positive MSM.","author":[{"dropping-particle":"","family":"Sullivan","given":"Patrick S","non-dropping-particle":"","parse-names":false,"suffix":""},{"dropping-particle":"","family":"Rosenberg","given":"Eli S","non-dropping-particle":"","parse-names":false,"suffix":""},{"dropping-particle":"","family":"Sanchez","given":"Travis H","non-dropping-particle":"","parse-names":false,"suffix":""},{"dropping-particle":"","family":"Kelley","given":"Colleen F","non-dropping-particle":"","parse-names":false,"suffix":""},{"dropping-particle":"","family":"Luisi","given":"Nicole","non-dropping-particle":"","parse-names":false,"suffix":""},{"dropping-particle":"","family":"Cooper","given":"Hannah L","non-dropping-particle":"","parse-names":false,"suffix":""},{"dropping-particle":"","family":"Diclemente","given":"Ralph J","non-dropping-particle":"","parse-names":false,"suffix":""},{"dropping-particle":"","family":"Wingood","given":"Gina M","non-dropping-particle":"","parse-names":false,"suffix":""},{"dropping-particle":"","family":"Frew","given":"Paula M","non-dropping-particle":"","parse-names":false,"suffix":""},{"dropping-particle":"","family":"Salazar","given":"Laura F","non-dropping-particle":"","parse-names":false,"suffix":""},{"dropping-particle":"","family":"Rio","given":"Carlos","non-dropping-particle":"Del","parse-names":false,"suffix":""},{"dropping-particle":"","family":"Mulligan","given":"Mark J","non-dropping-particle":"","parse-names":false,"suffix":""},{"dropping-particle":"","family":"Peterson","given":"John L","non-dropping-particle":"","parse-names":false,"suffix":""}],"container-title":"Ann Epidemiol","id":"ITEM-2","issue":"6","issued":{"date-parts":[["2015"]]},"page":"445-54","title":"Explaining racial disparities in HIV incidence in black and white men who have sex with men in Atlanta, GA: a prospective observational cohort study.","type":"article-journal","volume":"25"}}],"schema":"https://github.com/citation-style-language/schema/raw/master/csl-citation.json"} </w:instrText>
      </w:r>
      <w:r w:rsidR="00614647">
        <w:rPr>
          <w:rFonts w:ascii="Arial" w:hAnsi="Arial" w:cs="Arial"/>
          <w:sz w:val="21"/>
          <w:szCs w:val="21"/>
        </w:rPr>
        <w:fldChar w:fldCharType="separate"/>
      </w:r>
      <w:r w:rsidR="00F9162E" w:rsidRPr="00F9162E">
        <w:rPr>
          <w:rFonts w:ascii="Arial" w:hAnsi="Arial" w:cs="Arial"/>
          <w:sz w:val="21"/>
          <w:vertAlign w:val="superscript"/>
        </w:rPr>
        <w:t>22,24</w:t>
      </w:r>
      <w:r w:rsidR="00614647">
        <w:rPr>
          <w:rFonts w:ascii="Arial" w:hAnsi="Arial" w:cs="Arial"/>
          <w:sz w:val="21"/>
          <w:szCs w:val="21"/>
        </w:rPr>
        <w:fldChar w:fldCharType="end"/>
      </w:r>
      <w:r w:rsidR="00DA7A8F" w:rsidRPr="001E5796">
        <w:rPr>
          <w:rFonts w:ascii="Arial" w:hAnsi="Arial" w:cs="Arial"/>
          <w:sz w:val="21"/>
          <w:szCs w:val="21"/>
        </w:rPr>
        <w:t xml:space="preserve"> </w:t>
      </w:r>
      <w:r w:rsidR="00FA1FB9" w:rsidRPr="001E5796">
        <w:rPr>
          <w:rFonts w:ascii="Arial" w:hAnsi="Arial" w:cs="Arial"/>
          <w:sz w:val="21"/>
          <w:szCs w:val="21"/>
        </w:rPr>
        <w:t xml:space="preserve">The </w:t>
      </w:r>
      <w:r w:rsidR="008E20C9" w:rsidRPr="001E5796">
        <w:rPr>
          <w:rFonts w:ascii="Arial" w:hAnsi="Arial" w:cs="Arial"/>
          <w:sz w:val="21"/>
          <w:szCs w:val="21"/>
        </w:rPr>
        <w:t xml:space="preserve">Emory University </w:t>
      </w:r>
      <w:r w:rsidR="00286AC5" w:rsidRPr="001E5796">
        <w:rPr>
          <w:rFonts w:ascii="Arial" w:hAnsi="Arial" w:cs="Arial"/>
          <w:sz w:val="21"/>
          <w:szCs w:val="21"/>
        </w:rPr>
        <w:t xml:space="preserve">Institutional Review Board approved this </w:t>
      </w:r>
      <w:r w:rsidR="00AC3FA9">
        <w:rPr>
          <w:rFonts w:ascii="Arial" w:hAnsi="Arial" w:cs="Arial"/>
          <w:sz w:val="21"/>
          <w:szCs w:val="21"/>
        </w:rPr>
        <w:t>study</w:t>
      </w:r>
      <w:r w:rsidR="00286AC5" w:rsidRPr="001E5796">
        <w:rPr>
          <w:rFonts w:ascii="Arial" w:hAnsi="Arial" w:cs="Arial"/>
          <w:sz w:val="21"/>
          <w:szCs w:val="21"/>
        </w:rPr>
        <w:t>.</w:t>
      </w:r>
    </w:p>
    <w:p w14:paraId="1E7B992D" w14:textId="4AEF0C87" w:rsidR="00CA2C48" w:rsidRPr="001E5796" w:rsidRDefault="00C14B6B" w:rsidP="00D35189">
      <w:pPr>
        <w:spacing w:after="120" w:line="420" w:lineRule="auto"/>
        <w:rPr>
          <w:rFonts w:ascii="Arial" w:hAnsi="Arial" w:cs="Arial"/>
          <w:vanish/>
          <w:sz w:val="21"/>
          <w:szCs w:val="21"/>
          <w:specVanish/>
        </w:rPr>
      </w:pPr>
      <w:bookmarkStart w:id="6" w:name="_Toc511857449"/>
      <w:r w:rsidRPr="001E5796">
        <w:rPr>
          <w:rStyle w:val="TimesNewRomanPlainSubheadingChar"/>
          <w:rFonts w:ascii="Arial" w:hAnsi="Arial" w:cs="Arial"/>
          <w:sz w:val="21"/>
          <w:szCs w:val="21"/>
        </w:rPr>
        <w:t>Measures</w:t>
      </w:r>
      <w:bookmarkEnd w:id="6"/>
      <w:r w:rsidR="004B47E2" w:rsidRPr="001E5796">
        <w:rPr>
          <w:rFonts w:ascii="Arial" w:hAnsi="Arial" w:cs="Arial"/>
          <w:sz w:val="21"/>
          <w:szCs w:val="21"/>
        </w:rPr>
        <w:t>.</w:t>
      </w:r>
      <w:r w:rsidRPr="001E5796">
        <w:rPr>
          <w:rFonts w:ascii="Arial" w:hAnsi="Arial" w:cs="Arial"/>
          <w:sz w:val="21"/>
          <w:szCs w:val="21"/>
        </w:rPr>
        <w:t xml:space="preserve"> </w:t>
      </w:r>
      <w:r w:rsidR="00CA2C48" w:rsidRPr="001E5796">
        <w:rPr>
          <w:rFonts w:ascii="Arial" w:hAnsi="Arial" w:cs="Arial"/>
          <w:sz w:val="21"/>
          <w:szCs w:val="21"/>
        </w:rPr>
        <w:t xml:space="preserve">Our analyses included measures at </w:t>
      </w:r>
      <w:r w:rsidR="005B35A4">
        <w:rPr>
          <w:rFonts w:ascii="Arial" w:hAnsi="Arial" w:cs="Arial"/>
          <w:sz w:val="21"/>
          <w:szCs w:val="21"/>
        </w:rPr>
        <w:t xml:space="preserve">the </w:t>
      </w:r>
      <w:r w:rsidR="00CA2C48" w:rsidRPr="001E5796">
        <w:rPr>
          <w:rFonts w:ascii="Arial" w:hAnsi="Arial" w:cs="Arial"/>
          <w:sz w:val="21"/>
          <w:szCs w:val="21"/>
        </w:rPr>
        <w:t xml:space="preserve">baseline and </w:t>
      </w:r>
      <w:r w:rsidR="00D37473">
        <w:rPr>
          <w:rFonts w:ascii="Arial" w:hAnsi="Arial" w:cs="Arial"/>
          <w:sz w:val="21"/>
          <w:szCs w:val="21"/>
        </w:rPr>
        <w:t>M</w:t>
      </w:r>
      <w:r w:rsidR="00CA2C48" w:rsidRPr="001E5796">
        <w:rPr>
          <w:rFonts w:ascii="Arial" w:hAnsi="Arial" w:cs="Arial"/>
          <w:sz w:val="21"/>
          <w:szCs w:val="21"/>
        </w:rPr>
        <w:t xml:space="preserve">onth 6 </w:t>
      </w:r>
      <w:r w:rsidR="00516D8F">
        <w:rPr>
          <w:rFonts w:ascii="Arial" w:hAnsi="Arial" w:cs="Arial"/>
          <w:sz w:val="21"/>
          <w:szCs w:val="21"/>
        </w:rPr>
        <w:t xml:space="preserve">(M6) </w:t>
      </w:r>
      <w:r w:rsidR="00CA2C48" w:rsidRPr="001E5796">
        <w:rPr>
          <w:rFonts w:ascii="Arial" w:hAnsi="Arial" w:cs="Arial"/>
          <w:sz w:val="21"/>
          <w:szCs w:val="21"/>
        </w:rPr>
        <w:t>follow-up visit</w:t>
      </w:r>
      <w:r w:rsidR="005B35A4">
        <w:rPr>
          <w:rFonts w:ascii="Arial" w:hAnsi="Arial" w:cs="Arial"/>
          <w:sz w:val="21"/>
          <w:szCs w:val="21"/>
        </w:rPr>
        <w:t>s</w:t>
      </w:r>
      <w:r w:rsidR="00CA2C48" w:rsidRPr="001E5796">
        <w:rPr>
          <w:rFonts w:ascii="Arial" w:hAnsi="Arial" w:cs="Arial"/>
          <w:sz w:val="21"/>
          <w:szCs w:val="21"/>
        </w:rPr>
        <w:t xml:space="preserve">. </w:t>
      </w:r>
      <w:r w:rsidR="00A14204">
        <w:rPr>
          <w:rFonts w:ascii="Arial" w:hAnsi="Arial" w:cs="Arial"/>
          <w:sz w:val="21"/>
          <w:szCs w:val="21"/>
        </w:rPr>
        <w:t>A</w:t>
      </w:r>
      <w:r w:rsidR="00CA2C48" w:rsidRPr="001E5796">
        <w:rPr>
          <w:rFonts w:ascii="Arial" w:hAnsi="Arial" w:cs="Arial"/>
          <w:sz w:val="21"/>
          <w:szCs w:val="21"/>
        </w:rPr>
        <w:t xml:space="preserve">t baseline, </w:t>
      </w:r>
      <w:r w:rsidR="00A14204">
        <w:rPr>
          <w:rFonts w:ascii="Arial" w:hAnsi="Arial" w:cs="Arial"/>
          <w:sz w:val="21"/>
          <w:szCs w:val="21"/>
        </w:rPr>
        <w:t>participants</w:t>
      </w:r>
      <w:r w:rsidR="00CA2C48" w:rsidRPr="001E5796">
        <w:rPr>
          <w:rFonts w:ascii="Arial" w:hAnsi="Arial" w:cs="Arial"/>
          <w:sz w:val="21"/>
          <w:szCs w:val="21"/>
        </w:rPr>
        <w:t xml:space="preserve"> reported on up to their 5 most recent partners over the </w:t>
      </w:r>
      <w:r w:rsidR="00A14204">
        <w:rPr>
          <w:rFonts w:ascii="Arial" w:hAnsi="Arial" w:cs="Arial"/>
          <w:sz w:val="21"/>
          <w:szCs w:val="21"/>
        </w:rPr>
        <w:t xml:space="preserve">prior </w:t>
      </w:r>
      <w:r w:rsidR="00CA2C48" w:rsidRPr="001E5796">
        <w:rPr>
          <w:rFonts w:ascii="Arial" w:hAnsi="Arial" w:cs="Arial"/>
          <w:sz w:val="21"/>
          <w:szCs w:val="21"/>
        </w:rPr>
        <w:t xml:space="preserve">6 months, including whether they </w:t>
      </w:r>
      <w:r w:rsidR="00A14204">
        <w:rPr>
          <w:rFonts w:ascii="Arial" w:hAnsi="Arial" w:cs="Arial"/>
          <w:sz w:val="21"/>
          <w:szCs w:val="21"/>
        </w:rPr>
        <w:t>considered</w:t>
      </w:r>
      <w:r w:rsidR="00CA2C48" w:rsidRPr="001E5796">
        <w:rPr>
          <w:rFonts w:ascii="Arial" w:hAnsi="Arial" w:cs="Arial"/>
          <w:sz w:val="21"/>
          <w:szCs w:val="21"/>
        </w:rPr>
        <w:t xml:space="preserve"> the</w:t>
      </w:r>
      <w:r w:rsidR="008E20C9" w:rsidRPr="001E5796">
        <w:rPr>
          <w:rFonts w:ascii="Arial" w:hAnsi="Arial" w:cs="Arial"/>
          <w:sz w:val="21"/>
          <w:szCs w:val="21"/>
        </w:rPr>
        <w:t>se</w:t>
      </w:r>
      <w:r w:rsidR="00CA2C48" w:rsidRPr="001E5796">
        <w:rPr>
          <w:rFonts w:ascii="Arial" w:hAnsi="Arial" w:cs="Arial"/>
          <w:sz w:val="21"/>
          <w:szCs w:val="21"/>
        </w:rPr>
        <w:t xml:space="preserve"> partnerships </w:t>
      </w:r>
      <w:r w:rsidR="00A14204">
        <w:rPr>
          <w:rFonts w:ascii="Arial" w:hAnsi="Arial" w:cs="Arial"/>
          <w:sz w:val="21"/>
          <w:szCs w:val="21"/>
        </w:rPr>
        <w:t xml:space="preserve">as </w:t>
      </w:r>
      <w:r w:rsidR="00CA2C48" w:rsidRPr="001E5796">
        <w:rPr>
          <w:rFonts w:ascii="Arial" w:hAnsi="Arial" w:cs="Arial"/>
          <w:sz w:val="21"/>
          <w:szCs w:val="21"/>
        </w:rPr>
        <w:t>ongoing</w:t>
      </w:r>
      <w:r w:rsidR="00A14204">
        <w:rPr>
          <w:rFonts w:ascii="Arial" w:hAnsi="Arial" w:cs="Arial"/>
          <w:sz w:val="21"/>
          <w:szCs w:val="21"/>
        </w:rPr>
        <w:t xml:space="preserve"> (</w:t>
      </w:r>
      <w:r w:rsidR="00CA2C48" w:rsidRPr="001E5796">
        <w:rPr>
          <w:rFonts w:ascii="Arial" w:hAnsi="Arial" w:cs="Arial"/>
          <w:sz w:val="21"/>
          <w:szCs w:val="21"/>
        </w:rPr>
        <w:t xml:space="preserve">those </w:t>
      </w:r>
      <w:r w:rsidR="00A14204">
        <w:rPr>
          <w:rFonts w:ascii="Arial" w:hAnsi="Arial" w:cs="Arial"/>
          <w:sz w:val="21"/>
          <w:szCs w:val="21"/>
        </w:rPr>
        <w:t>in which</w:t>
      </w:r>
      <w:r w:rsidR="00CA2C48" w:rsidRPr="001E5796">
        <w:rPr>
          <w:rFonts w:ascii="Arial" w:hAnsi="Arial" w:cs="Arial"/>
          <w:sz w:val="21"/>
          <w:szCs w:val="21"/>
        </w:rPr>
        <w:t xml:space="preserve"> </w:t>
      </w:r>
      <w:r w:rsidR="00A14204">
        <w:rPr>
          <w:rFonts w:ascii="Arial" w:hAnsi="Arial" w:cs="Arial"/>
          <w:sz w:val="21"/>
          <w:szCs w:val="21"/>
        </w:rPr>
        <w:t>participant</w:t>
      </w:r>
      <w:r w:rsidR="00CA2C48" w:rsidRPr="001E5796">
        <w:rPr>
          <w:rFonts w:ascii="Arial" w:hAnsi="Arial" w:cs="Arial"/>
          <w:sz w:val="21"/>
          <w:szCs w:val="21"/>
        </w:rPr>
        <w:t xml:space="preserve"> expected to have sexual contact again</w:t>
      </w:r>
      <w:r w:rsidR="00A14204">
        <w:rPr>
          <w:rFonts w:ascii="Arial" w:hAnsi="Arial" w:cs="Arial"/>
          <w:sz w:val="21"/>
          <w:szCs w:val="21"/>
        </w:rPr>
        <w:t>)</w:t>
      </w:r>
      <w:r w:rsidR="00CA2C48" w:rsidRPr="001E5796">
        <w:rPr>
          <w:rFonts w:ascii="Arial" w:hAnsi="Arial" w:cs="Arial"/>
          <w:sz w:val="21"/>
          <w:szCs w:val="21"/>
        </w:rPr>
        <w:t xml:space="preserve">. </w:t>
      </w:r>
      <w:r w:rsidR="008275DA">
        <w:rPr>
          <w:rFonts w:ascii="Arial" w:hAnsi="Arial" w:cs="Arial"/>
          <w:sz w:val="21"/>
          <w:szCs w:val="21"/>
        </w:rPr>
        <w:t xml:space="preserve">Participants could report yes, no, or don’t know to these questions. </w:t>
      </w:r>
      <w:r w:rsidR="00CA2C48" w:rsidRPr="001E5796">
        <w:rPr>
          <w:rFonts w:ascii="Arial" w:hAnsi="Arial" w:cs="Arial"/>
          <w:sz w:val="21"/>
          <w:szCs w:val="21"/>
        </w:rPr>
        <w:t xml:space="preserve">At the </w:t>
      </w:r>
      <w:r w:rsidR="00DE0024" w:rsidRPr="001E5796">
        <w:rPr>
          <w:rFonts w:ascii="Arial" w:hAnsi="Arial" w:cs="Arial"/>
          <w:sz w:val="21"/>
          <w:szCs w:val="21"/>
        </w:rPr>
        <w:t xml:space="preserve">M6 </w:t>
      </w:r>
      <w:r w:rsidR="00CA2C48" w:rsidRPr="001E5796">
        <w:rPr>
          <w:rFonts w:ascii="Arial" w:hAnsi="Arial" w:cs="Arial"/>
          <w:sz w:val="21"/>
          <w:szCs w:val="21"/>
        </w:rPr>
        <w:t xml:space="preserve">visit, </w:t>
      </w:r>
      <w:r w:rsidR="00384D65">
        <w:rPr>
          <w:rFonts w:ascii="Arial" w:hAnsi="Arial" w:cs="Arial"/>
          <w:sz w:val="21"/>
          <w:szCs w:val="21"/>
        </w:rPr>
        <w:t>participants</w:t>
      </w:r>
      <w:r w:rsidR="00CA2C48" w:rsidRPr="001E5796">
        <w:rPr>
          <w:rFonts w:ascii="Arial" w:hAnsi="Arial" w:cs="Arial"/>
          <w:sz w:val="21"/>
          <w:szCs w:val="21"/>
        </w:rPr>
        <w:t xml:space="preserve"> were asked </w:t>
      </w:r>
      <w:r w:rsidR="00DE0024" w:rsidRPr="001E5796">
        <w:rPr>
          <w:rFonts w:ascii="Arial" w:hAnsi="Arial" w:cs="Arial"/>
          <w:sz w:val="21"/>
          <w:szCs w:val="21"/>
        </w:rPr>
        <w:t xml:space="preserve">again </w:t>
      </w:r>
      <w:r w:rsidR="00CA2C48" w:rsidRPr="001E5796">
        <w:rPr>
          <w:rFonts w:ascii="Arial" w:hAnsi="Arial" w:cs="Arial"/>
          <w:sz w:val="21"/>
          <w:szCs w:val="21"/>
        </w:rPr>
        <w:t>about the same partners they reported on at baseline</w:t>
      </w:r>
      <w:r w:rsidR="002A3D85">
        <w:rPr>
          <w:rFonts w:ascii="Arial" w:hAnsi="Arial" w:cs="Arial"/>
          <w:sz w:val="21"/>
          <w:szCs w:val="21"/>
        </w:rPr>
        <w:t xml:space="preserve">, including whether </w:t>
      </w:r>
      <w:r w:rsidR="00CA2C48" w:rsidRPr="001E5796">
        <w:rPr>
          <w:rFonts w:ascii="Arial" w:hAnsi="Arial" w:cs="Arial"/>
          <w:sz w:val="21"/>
          <w:szCs w:val="21"/>
        </w:rPr>
        <w:t xml:space="preserve">any sexual activity </w:t>
      </w:r>
      <w:r w:rsidR="00DE0024" w:rsidRPr="001E5796">
        <w:rPr>
          <w:rFonts w:ascii="Arial" w:hAnsi="Arial" w:cs="Arial"/>
          <w:sz w:val="21"/>
          <w:szCs w:val="21"/>
        </w:rPr>
        <w:t xml:space="preserve">occurred </w:t>
      </w:r>
      <w:r w:rsidR="00516D8F">
        <w:rPr>
          <w:rFonts w:ascii="Arial" w:hAnsi="Arial" w:cs="Arial"/>
          <w:sz w:val="21"/>
          <w:szCs w:val="21"/>
        </w:rPr>
        <w:t xml:space="preserve">after the </w:t>
      </w:r>
      <w:r w:rsidR="00CA2C48" w:rsidRPr="001E5796">
        <w:rPr>
          <w:rFonts w:ascii="Arial" w:hAnsi="Arial" w:cs="Arial"/>
          <w:sz w:val="21"/>
          <w:szCs w:val="21"/>
        </w:rPr>
        <w:t xml:space="preserve">baseline </w:t>
      </w:r>
      <w:r w:rsidR="00516D8F">
        <w:rPr>
          <w:rFonts w:ascii="Arial" w:hAnsi="Arial" w:cs="Arial"/>
          <w:sz w:val="21"/>
          <w:szCs w:val="21"/>
        </w:rPr>
        <w:t>visit</w:t>
      </w:r>
      <w:r w:rsidR="00CA2C48" w:rsidRPr="001E5796">
        <w:rPr>
          <w:rFonts w:ascii="Arial" w:hAnsi="Arial" w:cs="Arial"/>
          <w:sz w:val="21"/>
          <w:szCs w:val="21"/>
        </w:rPr>
        <w:t>.</w:t>
      </w:r>
      <w:r w:rsidR="00A624D1">
        <w:rPr>
          <w:rFonts w:ascii="Arial" w:hAnsi="Arial" w:cs="Arial"/>
          <w:sz w:val="21"/>
          <w:szCs w:val="21"/>
        </w:rPr>
        <w:t xml:space="preserve"> T</w:t>
      </w:r>
      <w:r w:rsidR="00CA2C48" w:rsidRPr="001E5796">
        <w:rPr>
          <w:rFonts w:ascii="Arial" w:hAnsi="Arial" w:cs="Arial"/>
          <w:sz w:val="21"/>
          <w:szCs w:val="21"/>
        </w:rPr>
        <w:t xml:space="preserve">he ongoing status of those partnerships </w:t>
      </w:r>
      <w:r w:rsidR="00A624D1">
        <w:rPr>
          <w:rFonts w:ascii="Arial" w:hAnsi="Arial" w:cs="Arial"/>
          <w:sz w:val="21"/>
          <w:szCs w:val="21"/>
        </w:rPr>
        <w:t>reported</w:t>
      </w:r>
      <w:r w:rsidR="00CA2C48" w:rsidRPr="001E5796">
        <w:rPr>
          <w:rFonts w:ascii="Arial" w:hAnsi="Arial" w:cs="Arial"/>
          <w:sz w:val="21"/>
          <w:szCs w:val="21"/>
        </w:rPr>
        <w:t xml:space="preserve"> at baseline could be confirmed with this </w:t>
      </w:r>
      <w:r w:rsidR="00DE0024" w:rsidRPr="001E5796">
        <w:rPr>
          <w:rFonts w:ascii="Arial" w:hAnsi="Arial" w:cs="Arial"/>
          <w:sz w:val="21"/>
          <w:szCs w:val="21"/>
        </w:rPr>
        <w:t xml:space="preserve">M6 </w:t>
      </w:r>
      <w:r w:rsidR="00CA2C48" w:rsidRPr="001E5796">
        <w:rPr>
          <w:rFonts w:ascii="Arial" w:hAnsi="Arial" w:cs="Arial"/>
          <w:sz w:val="21"/>
          <w:szCs w:val="21"/>
        </w:rPr>
        <w:t>data</w:t>
      </w:r>
      <w:r w:rsidR="00A624D1">
        <w:rPr>
          <w:rFonts w:ascii="Arial" w:hAnsi="Arial" w:cs="Arial"/>
          <w:sz w:val="21"/>
          <w:szCs w:val="21"/>
        </w:rPr>
        <w:t xml:space="preserve"> in that way</w:t>
      </w:r>
      <w:r w:rsidR="00CA2C48" w:rsidRPr="001E5796">
        <w:rPr>
          <w:rFonts w:ascii="Arial" w:hAnsi="Arial" w:cs="Arial"/>
          <w:sz w:val="21"/>
          <w:szCs w:val="21"/>
        </w:rPr>
        <w:t>.</w:t>
      </w:r>
    </w:p>
    <w:p w14:paraId="35453911" w14:textId="7AEEF1A9" w:rsidR="00DF7DF7" w:rsidRDefault="00D34EA2" w:rsidP="00D35189">
      <w:pPr>
        <w:spacing w:after="0" w:line="420" w:lineRule="auto"/>
        <w:ind w:firstLine="720"/>
        <w:rPr>
          <w:rFonts w:ascii="Arial" w:hAnsi="Arial" w:cs="Arial"/>
          <w:sz w:val="21"/>
          <w:szCs w:val="21"/>
        </w:rPr>
      </w:pPr>
      <w:r w:rsidRPr="001E5796">
        <w:rPr>
          <w:rFonts w:ascii="Arial" w:hAnsi="Arial" w:cs="Arial"/>
          <w:sz w:val="21"/>
          <w:szCs w:val="21"/>
        </w:rPr>
        <w:t xml:space="preserve"> </w:t>
      </w:r>
    </w:p>
    <w:p w14:paraId="3FDBD7D5" w14:textId="583FC65F" w:rsidR="0004476A" w:rsidRPr="001E5796" w:rsidRDefault="00B41F41" w:rsidP="00041F8A">
      <w:pPr>
        <w:spacing w:after="0" w:line="420" w:lineRule="auto"/>
        <w:ind w:firstLine="450"/>
        <w:rPr>
          <w:rFonts w:ascii="Arial" w:hAnsi="Arial" w:cs="Arial"/>
          <w:sz w:val="21"/>
          <w:szCs w:val="21"/>
        </w:rPr>
      </w:pPr>
      <w:r>
        <w:rPr>
          <w:rFonts w:ascii="Arial" w:hAnsi="Arial" w:cs="Arial"/>
          <w:sz w:val="21"/>
          <w:szCs w:val="21"/>
        </w:rPr>
        <w:t xml:space="preserve">Degree refers to the sum of all ongoing partnerships at baseline. </w:t>
      </w:r>
      <w:r w:rsidR="007803D4" w:rsidRPr="003B09C9">
        <w:rPr>
          <w:rFonts w:ascii="Arial" w:hAnsi="Arial" w:cs="Arial"/>
          <w:i/>
          <w:sz w:val="21"/>
          <w:szCs w:val="21"/>
        </w:rPr>
        <w:t>B</w:t>
      </w:r>
      <w:r w:rsidR="00CA2C48" w:rsidRPr="003B09C9">
        <w:rPr>
          <w:rFonts w:ascii="Arial" w:hAnsi="Arial" w:cs="Arial"/>
          <w:i/>
          <w:sz w:val="21"/>
          <w:szCs w:val="21"/>
        </w:rPr>
        <w:t xml:space="preserve">aseline </w:t>
      </w:r>
      <w:r w:rsidR="003B09C9" w:rsidRPr="003B09C9">
        <w:rPr>
          <w:rFonts w:ascii="Arial" w:hAnsi="Arial" w:cs="Arial"/>
          <w:i/>
          <w:sz w:val="21"/>
          <w:szCs w:val="21"/>
        </w:rPr>
        <w:t>D</w:t>
      </w:r>
      <w:r w:rsidR="00CA2C48" w:rsidRPr="003B09C9">
        <w:rPr>
          <w:rFonts w:ascii="Arial" w:hAnsi="Arial" w:cs="Arial"/>
          <w:i/>
          <w:sz w:val="21"/>
          <w:szCs w:val="21"/>
        </w:rPr>
        <w:t>egree</w:t>
      </w:r>
      <w:r w:rsidR="00CA2C48" w:rsidRPr="001E5796">
        <w:rPr>
          <w:rFonts w:ascii="Arial" w:hAnsi="Arial" w:cs="Arial"/>
          <w:sz w:val="21"/>
          <w:szCs w:val="21"/>
        </w:rPr>
        <w:t xml:space="preserve"> </w:t>
      </w:r>
      <w:r>
        <w:rPr>
          <w:rFonts w:ascii="Arial" w:hAnsi="Arial" w:cs="Arial"/>
          <w:sz w:val="21"/>
          <w:szCs w:val="21"/>
        </w:rPr>
        <w:t>is</w:t>
      </w:r>
      <w:r w:rsidR="00CA2C48" w:rsidRPr="001E5796">
        <w:rPr>
          <w:rFonts w:ascii="Arial" w:hAnsi="Arial" w:cs="Arial"/>
          <w:sz w:val="21"/>
          <w:szCs w:val="21"/>
        </w:rPr>
        <w:t xml:space="preserve"> the number of ongoing partnerships </w:t>
      </w:r>
      <w:r w:rsidR="003B09C9">
        <w:rPr>
          <w:rFonts w:ascii="Arial" w:hAnsi="Arial" w:cs="Arial"/>
          <w:sz w:val="21"/>
          <w:szCs w:val="21"/>
        </w:rPr>
        <w:t>reported on</w:t>
      </w:r>
      <w:r w:rsidR="00CA2C48" w:rsidRPr="001E5796">
        <w:rPr>
          <w:rFonts w:ascii="Arial" w:hAnsi="Arial" w:cs="Arial"/>
          <w:sz w:val="21"/>
          <w:szCs w:val="21"/>
        </w:rPr>
        <w:t xml:space="preserve"> baseline </w:t>
      </w:r>
      <w:r w:rsidR="003B09C9">
        <w:rPr>
          <w:rFonts w:ascii="Arial" w:hAnsi="Arial" w:cs="Arial"/>
          <w:sz w:val="21"/>
          <w:szCs w:val="21"/>
        </w:rPr>
        <w:t xml:space="preserve">data only, and </w:t>
      </w:r>
      <w:r w:rsidR="007803D4" w:rsidRPr="003B09C9">
        <w:rPr>
          <w:rFonts w:ascii="Arial" w:hAnsi="Arial" w:cs="Arial"/>
          <w:i/>
          <w:sz w:val="21"/>
          <w:szCs w:val="21"/>
        </w:rPr>
        <w:t>C</w:t>
      </w:r>
      <w:r w:rsidR="00CA2C48" w:rsidRPr="003B09C9">
        <w:rPr>
          <w:rFonts w:ascii="Arial" w:hAnsi="Arial" w:cs="Arial"/>
          <w:i/>
          <w:sz w:val="21"/>
          <w:szCs w:val="21"/>
        </w:rPr>
        <w:t xml:space="preserve">onfirmed </w:t>
      </w:r>
      <w:r w:rsidR="003B09C9" w:rsidRPr="003B09C9">
        <w:rPr>
          <w:rFonts w:ascii="Arial" w:hAnsi="Arial" w:cs="Arial"/>
          <w:i/>
          <w:sz w:val="21"/>
          <w:szCs w:val="21"/>
        </w:rPr>
        <w:t>D</w:t>
      </w:r>
      <w:r w:rsidR="00CA2C48" w:rsidRPr="003B09C9">
        <w:rPr>
          <w:rFonts w:ascii="Arial" w:hAnsi="Arial" w:cs="Arial"/>
          <w:i/>
          <w:sz w:val="21"/>
          <w:szCs w:val="21"/>
        </w:rPr>
        <w:t>egree</w:t>
      </w:r>
      <w:r w:rsidR="00CA2C48" w:rsidRPr="001E5796">
        <w:rPr>
          <w:rFonts w:ascii="Arial" w:hAnsi="Arial" w:cs="Arial"/>
          <w:sz w:val="21"/>
          <w:szCs w:val="21"/>
        </w:rPr>
        <w:t xml:space="preserve"> </w:t>
      </w:r>
      <w:r>
        <w:rPr>
          <w:rFonts w:ascii="Arial" w:hAnsi="Arial" w:cs="Arial"/>
          <w:sz w:val="21"/>
          <w:szCs w:val="21"/>
        </w:rPr>
        <w:t>is</w:t>
      </w:r>
      <w:r w:rsidR="00CA2C48" w:rsidRPr="001E5796">
        <w:rPr>
          <w:rFonts w:ascii="Arial" w:hAnsi="Arial" w:cs="Arial"/>
          <w:sz w:val="21"/>
          <w:szCs w:val="21"/>
        </w:rPr>
        <w:t xml:space="preserve"> the </w:t>
      </w:r>
      <w:r w:rsidR="0004476A" w:rsidRPr="001E5796">
        <w:rPr>
          <w:rFonts w:ascii="Arial" w:hAnsi="Arial" w:cs="Arial"/>
          <w:sz w:val="21"/>
          <w:szCs w:val="21"/>
        </w:rPr>
        <w:t>baseline degree</w:t>
      </w:r>
      <w:r w:rsidR="00CA2C48" w:rsidRPr="001E5796">
        <w:rPr>
          <w:rFonts w:ascii="Arial" w:hAnsi="Arial" w:cs="Arial"/>
          <w:sz w:val="21"/>
          <w:szCs w:val="21"/>
        </w:rPr>
        <w:t xml:space="preserve"> confirmed </w:t>
      </w:r>
      <w:r w:rsidR="0004476A" w:rsidRPr="001E5796">
        <w:rPr>
          <w:rFonts w:ascii="Arial" w:hAnsi="Arial" w:cs="Arial"/>
          <w:sz w:val="21"/>
          <w:szCs w:val="21"/>
        </w:rPr>
        <w:t>with</w:t>
      </w:r>
      <w:r w:rsidR="00CA2C48" w:rsidRPr="001E5796">
        <w:rPr>
          <w:rFonts w:ascii="Arial" w:hAnsi="Arial" w:cs="Arial"/>
          <w:sz w:val="21"/>
          <w:szCs w:val="21"/>
        </w:rPr>
        <w:t xml:space="preserve"> </w:t>
      </w:r>
      <w:r w:rsidR="00B637B8" w:rsidRPr="001E5796">
        <w:rPr>
          <w:rFonts w:ascii="Arial" w:hAnsi="Arial" w:cs="Arial"/>
          <w:sz w:val="21"/>
          <w:szCs w:val="21"/>
        </w:rPr>
        <w:t xml:space="preserve">M6 </w:t>
      </w:r>
      <w:r w:rsidR="00CA2C48" w:rsidRPr="001E5796">
        <w:rPr>
          <w:rFonts w:ascii="Arial" w:hAnsi="Arial" w:cs="Arial"/>
          <w:sz w:val="21"/>
          <w:szCs w:val="21"/>
        </w:rPr>
        <w:t>data.</w:t>
      </w:r>
      <w:r w:rsidR="0004476A" w:rsidRPr="001E5796">
        <w:rPr>
          <w:rFonts w:ascii="Arial" w:hAnsi="Arial" w:cs="Arial"/>
          <w:sz w:val="21"/>
          <w:szCs w:val="21"/>
        </w:rPr>
        <w:t xml:space="preserve"> Confirmed degree would be lower than baseline degree if partnerships categorized as ongoing at baseline were not truly ongoing </w:t>
      </w:r>
      <w:r w:rsidR="008C282F">
        <w:rPr>
          <w:rFonts w:ascii="Arial" w:hAnsi="Arial" w:cs="Arial"/>
          <w:sz w:val="21"/>
          <w:szCs w:val="21"/>
        </w:rPr>
        <w:t>upon</w:t>
      </w:r>
      <w:r w:rsidR="0004476A" w:rsidRPr="001E5796">
        <w:rPr>
          <w:rFonts w:ascii="Arial" w:hAnsi="Arial" w:cs="Arial"/>
          <w:sz w:val="21"/>
          <w:szCs w:val="21"/>
        </w:rPr>
        <w:t xml:space="preserve"> reevaluation at M6</w:t>
      </w:r>
      <w:r w:rsidR="00CA2C48" w:rsidRPr="001E5796">
        <w:rPr>
          <w:rFonts w:ascii="Arial" w:hAnsi="Arial" w:cs="Arial"/>
          <w:sz w:val="21"/>
          <w:szCs w:val="21"/>
        </w:rPr>
        <w:t>.</w:t>
      </w:r>
      <w:r w:rsidR="0004476A" w:rsidRPr="001E5796">
        <w:rPr>
          <w:rFonts w:ascii="Arial" w:hAnsi="Arial" w:cs="Arial"/>
          <w:sz w:val="21"/>
          <w:szCs w:val="21"/>
        </w:rPr>
        <w:t xml:space="preserve"> Confirmed degree would be higher than baseline degree if partnerships categorized as not ongoing at baseline were truly ongoing </w:t>
      </w:r>
      <w:r w:rsidR="008C282F">
        <w:rPr>
          <w:rFonts w:ascii="Arial" w:hAnsi="Arial" w:cs="Arial"/>
          <w:sz w:val="21"/>
          <w:szCs w:val="21"/>
        </w:rPr>
        <w:t>upon</w:t>
      </w:r>
      <w:r w:rsidR="0004476A" w:rsidRPr="001E5796">
        <w:rPr>
          <w:rFonts w:ascii="Arial" w:hAnsi="Arial" w:cs="Arial"/>
          <w:sz w:val="21"/>
          <w:szCs w:val="21"/>
        </w:rPr>
        <w:t xml:space="preserve"> reevaluation at M6. </w:t>
      </w:r>
      <w:r w:rsidR="006F34D7">
        <w:rPr>
          <w:rFonts w:ascii="Arial" w:hAnsi="Arial" w:cs="Arial"/>
          <w:sz w:val="21"/>
          <w:szCs w:val="21"/>
        </w:rPr>
        <w:t>We define the bias in baseline degree as the difference between confirmed degree and baseline degree.</w:t>
      </w:r>
    </w:p>
    <w:p w14:paraId="33F5EA3E" w14:textId="196A5112" w:rsidR="001A0B00" w:rsidRPr="001E5796" w:rsidRDefault="0004476A" w:rsidP="00D35189">
      <w:pPr>
        <w:spacing w:after="0" w:line="420" w:lineRule="auto"/>
        <w:ind w:firstLine="450"/>
        <w:rPr>
          <w:rFonts w:ascii="Arial" w:hAnsi="Arial" w:cs="Arial"/>
          <w:sz w:val="21"/>
          <w:szCs w:val="21"/>
        </w:rPr>
      </w:pPr>
      <w:r w:rsidRPr="001E5796">
        <w:rPr>
          <w:rFonts w:ascii="Arial" w:hAnsi="Arial" w:cs="Arial"/>
          <w:sz w:val="21"/>
          <w:szCs w:val="21"/>
        </w:rPr>
        <w:lastRenderedPageBreak/>
        <w:t>For</w:t>
      </w:r>
      <w:r w:rsidR="00CA2C48" w:rsidRPr="001E5796">
        <w:rPr>
          <w:rFonts w:ascii="Arial" w:hAnsi="Arial" w:cs="Arial"/>
          <w:sz w:val="21"/>
          <w:szCs w:val="21"/>
        </w:rPr>
        <w:t xml:space="preserve"> </w:t>
      </w:r>
      <w:r w:rsidR="00E81BCA">
        <w:rPr>
          <w:rFonts w:ascii="Arial" w:hAnsi="Arial" w:cs="Arial"/>
          <w:sz w:val="21"/>
          <w:szCs w:val="21"/>
        </w:rPr>
        <w:t>this</w:t>
      </w:r>
      <w:r w:rsidRPr="001E5796">
        <w:rPr>
          <w:rFonts w:ascii="Arial" w:hAnsi="Arial" w:cs="Arial"/>
          <w:sz w:val="21"/>
          <w:szCs w:val="21"/>
        </w:rPr>
        <w:t xml:space="preserve"> </w:t>
      </w:r>
      <w:r w:rsidR="00CA2C48" w:rsidRPr="001E5796">
        <w:rPr>
          <w:rFonts w:ascii="Arial" w:hAnsi="Arial" w:cs="Arial"/>
          <w:sz w:val="21"/>
          <w:szCs w:val="21"/>
        </w:rPr>
        <w:t>analys</w:t>
      </w:r>
      <w:r w:rsidR="00E81BCA">
        <w:rPr>
          <w:rFonts w:ascii="Arial" w:hAnsi="Arial" w:cs="Arial"/>
          <w:sz w:val="21"/>
          <w:szCs w:val="21"/>
        </w:rPr>
        <w:t>i</w:t>
      </w:r>
      <w:r w:rsidR="00CA2C48" w:rsidRPr="001E5796">
        <w:rPr>
          <w:rFonts w:ascii="Arial" w:hAnsi="Arial" w:cs="Arial"/>
          <w:sz w:val="21"/>
          <w:szCs w:val="21"/>
        </w:rPr>
        <w:t xml:space="preserve">s, we excluded partnerships with women, </w:t>
      </w:r>
      <w:r w:rsidR="00DA42DD">
        <w:rPr>
          <w:rFonts w:ascii="Arial" w:hAnsi="Arial" w:cs="Arial"/>
          <w:sz w:val="21"/>
          <w:szCs w:val="21"/>
        </w:rPr>
        <w:t xml:space="preserve">those </w:t>
      </w:r>
      <w:r w:rsidR="00CA2C48" w:rsidRPr="001E5796">
        <w:rPr>
          <w:rFonts w:ascii="Arial" w:hAnsi="Arial" w:cs="Arial"/>
          <w:sz w:val="21"/>
          <w:szCs w:val="21"/>
        </w:rPr>
        <w:t xml:space="preserve">missing ongoing partnership </w:t>
      </w:r>
      <w:r w:rsidR="00E81BCA">
        <w:rPr>
          <w:rFonts w:ascii="Arial" w:hAnsi="Arial" w:cs="Arial"/>
          <w:sz w:val="21"/>
          <w:szCs w:val="21"/>
        </w:rPr>
        <w:t>status</w:t>
      </w:r>
      <w:r w:rsidR="00CA2C48" w:rsidRPr="001E5796">
        <w:rPr>
          <w:rFonts w:ascii="Arial" w:hAnsi="Arial" w:cs="Arial"/>
          <w:sz w:val="21"/>
          <w:szCs w:val="21"/>
        </w:rPr>
        <w:t xml:space="preserve"> at baseline or month 6 follow-up, and partners with </w:t>
      </w:r>
      <w:r w:rsidR="00BE529B">
        <w:rPr>
          <w:rFonts w:ascii="Arial" w:hAnsi="Arial" w:cs="Arial"/>
          <w:sz w:val="21"/>
          <w:szCs w:val="21"/>
        </w:rPr>
        <w:t xml:space="preserve">an </w:t>
      </w:r>
      <w:r w:rsidR="00CA2C48" w:rsidRPr="001E5796">
        <w:rPr>
          <w:rFonts w:ascii="Arial" w:hAnsi="Arial" w:cs="Arial"/>
          <w:sz w:val="21"/>
          <w:szCs w:val="21"/>
        </w:rPr>
        <w:t xml:space="preserve">unknown </w:t>
      </w:r>
      <w:r w:rsidR="00BE529B">
        <w:rPr>
          <w:rFonts w:ascii="Arial" w:hAnsi="Arial" w:cs="Arial"/>
          <w:sz w:val="21"/>
          <w:szCs w:val="21"/>
        </w:rPr>
        <w:t>confirmed degree</w:t>
      </w:r>
      <w:r w:rsidR="00CA2C48" w:rsidRPr="001E5796">
        <w:rPr>
          <w:rFonts w:ascii="Arial" w:hAnsi="Arial" w:cs="Arial"/>
          <w:sz w:val="21"/>
          <w:szCs w:val="21"/>
        </w:rPr>
        <w:t xml:space="preserve"> </w:t>
      </w:r>
      <w:r w:rsidR="00E81BCA">
        <w:rPr>
          <w:rFonts w:ascii="Arial" w:hAnsi="Arial" w:cs="Arial"/>
          <w:sz w:val="21"/>
          <w:szCs w:val="21"/>
        </w:rPr>
        <w:t>measure</w:t>
      </w:r>
      <w:r w:rsidR="00CA2C48" w:rsidRPr="001E5796">
        <w:rPr>
          <w:rFonts w:ascii="Arial" w:hAnsi="Arial" w:cs="Arial"/>
          <w:sz w:val="21"/>
          <w:szCs w:val="21"/>
        </w:rPr>
        <w:t>.</w:t>
      </w:r>
      <w:r w:rsidR="00E81BCA">
        <w:rPr>
          <w:rFonts w:ascii="Arial" w:hAnsi="Arial" w:cs="Arial"/>
          <w:sz w:val="21"/>
          <w:szCs w:val="21"/>
        </w:rPr>
        <w:t xml:space="preserve"> </w:t>
      </w:r>
      <w:r w:rsidR="00CA2C48" w:rsidRPr="001E5796">
        <w:rPr>
          <w:rFonts w:ascii="Arial" w:hAnsi="Arial" w:cs="Arial"/>
          <w:sz w:val="21"/>
          <w:szCs w:val="21"/>
        </w:rPr>
        <w:t xml:space="preserve">We evaluated </w:t>
      </w:r>
      <w:r w:rsidR="005F66B0" w:rsidRPr="001E5796">
        <w:rPr>
          <w:rFonts w:ascii="Arial" w:hAnsi="Arial" w:cs="Arial"/>
          <w:sz w:val="21"/>
          <w:szCs w:val="21"/>
        </w:rPr>
        <w:t>several</w:t>
      </w:r>
      <w:r w:rsidR="00CA2C48" w:rsidRPr="001E5796">
        <w:rPr>
          <w:rFonts w:ascii="Arial" w:hAnsi="Arial" w:cs="Arial"/>
          <w:sz w:val="21"/>
          <w:szCs w:val="21"/>
        </w:rPr>
        <w:t xml:space="preserve"> </w:t>
      </w:r>
      <w:r w:rsidR="00DA42DD">
        <w:rPr>
          <w:rFonts w:ascii="Arial" w:hAnsi="Arial" w:cs="Arial"/>
          <w:sz w:val="21"/>
          <w:szCs w:val="21"/>
        </w:rPr>
        <w:t xml:space="preserve">individual </w:t>
      </w:r>
      <w:r w:rsidR="00CA2C48" w:rsidRPr="001E5796">
        <w:rPr>
          <w:rFonts w:ascii="Arial" w:hAnsi="Arial" w:cs="Arial"/>
          <w:sz w:val="21"/>
          <w:szCs w:val="21"/>
        </w:rPr>
        <w:t>predictors for degree agreement</w:t>
      </w:r>
      <w:r w:rsidR="00E81BCA">
        <w:rPr>
          <w:rFonts w:ascii="Arial" w:hAnsi="Arial" w:cs="Arial"/>
          <w:sz w:val="21"/>
          <w:szCs w:val="21"/>
        </w:rPr>
        <w:t xml:space="preserve"> and bias</w:t>
      </w:r>
      <w:r w:rsidR="00CA2C48" w:rsidRPr="001E5796">
        <w:rPr>
          <w:rFonts w:ascii="Arial" w:hAnsi="Arial" w:cs="Arial"/>
          <w:sz w:val="21"/>
          <w:szCs w:val="21"/>
        </w:rPr>
        <w:t xml:space="preserve">, including age, race, </w:t>
      </w:r>
      <w:r w:rsidR="00E81BCA">
        <w:rPr>
          <w:rFonts w:ascii="Arial" w:hAnsi="Arial" w:cs="Arial"/>
          <w:sz w:val="21"/>
          <w:szCs w:val="21"/>
        </w:rPr>
        <w:t>and</w:t>
      </w:r>
      <w:r w:rsidR="00CA2C48" w:rsidRPr="001E5796">
        <w:rPr>
          <w:rFonts w:ascii="Arial" w:hAnsi="Arial" w:cs="Arial"/>
          <w:sz w:val="21"/>
          <w:szCs w:val="21"/>
        </w:rPr>
        <w:t xml:space="preserve"> number of male sex partners. Partner-level covariates </w:t>
      </w:r>
      <w:r w:rsidR="00DF08A0">
        <w:rPr>
          <w:rFonts w:ascii="Arial" w:hAnsi="Arial" w:cs="Arial"/>
          <w:sz w:val="21"/>
          <w:szCs w:val="21"/>
        </w:rPr>
        <w:t xml:space="preserve">for predictions of accuracy for specific relationships </w:t>
      </w:r>
      <w:r w:rsidR="00CA2C48" w:rsidRPr="001E5796">
        <w:rPr>
          <w:rFonts w:ascii="Arial" w:hAnsi="Arial" w:cs="Arial"/>
          <w:sz w:val="21"/>
          <w:szCs w:val="21"/>
        </w:rPr>
        <w:t xml:space="preserve">included partnership type, frequency of sexual contact, race </w:t>
      </w:r>
      <w:r w:rsidR="00111AC7">
        <w:rPr>
          <w:rFonts w:ascii="Arial" w:hAnsi="Arial" w:cs="Arial"/>
          <w:sz w:val="21"/>
          <w:szCs w:val="21"/>
        </w:rPr>
        <w:t>combination</w:t>
      </w:r>
      <w:r w:rsidR="00CA2C48" w:rsidRPr="001E5796">
        <w:rPr>
          <w:rFonts w:ascii="Arial" w:hAnsi="Arial" w:cs="Arial"/>
          <w:sz w:val="21"/>
          <w:szCs w:val="21"/>
        </w:rPr>
        <w:t xml:space="preserve">, age </w:t>
      </w:r>
      <w:r w:rsidR="00111AC7">
        <w:rPr>
          <w:rFonts w:ascii="Arial" w:hAnsi="Arial" w:cs="Arial"/>
          <w:sz w:val="21"/>
          <w:szCs w:val="21"/>
        </w:rPr>
        <w:t>homophily</w:t>
      </w:r>
      <w:r w:rsidR="00CA2C48" w:rsidRPr="001E5796">
        <w:rPr>
          <w:rFonts w:ascii="Arial" w:hAnsi="Arial" w:cs="Arial"/>
          <w:sz w:val="21"/>
          <w:szCs w:val="21"/>
        </w:rPr>
        <w:t xml:space="preserve">, perceived concordant HIV status, and agreement about </w:t>
      </w:r>
      <w:r w:rsidR="00E81BCA">
        <w:rPr>
          <w:rFonts w:ascii="Arial" w:hAnsi="Arial" w:cs="Arial"/>
          <w:sz w:val="21"/>
          <w:szCs w:val="21"/>
        </w:rPr>
        <w:t xml:space="preserve">having </w:t>
      </w:r>
      <w:r w:rsidR="00CA2C48" w:rsidRPr="001E5796">
        <w:rPr>
          <w:rFonts w:ascii="Arial" w:hAnsi="Arial" w:cs="Arial"/>
          <w:sz w:val="21"/>
          <w:szCs w:val="21"/>
        </w:rPr>
        <w:t xml:space="preserve">outside sexual partnerships. </w:t>
      </w:r>
      <w:r w:rsidR="00DA42DD">
        <w:rPr>
          <w:rFonts w:ascii="Arial" w:hAnsi="Arial" w:cs="Arial"/>
          <w:sz w:val="21"/>
          <w:szCs w:val="21"/>
        </w:rPr>
        <w:t>Partnerships were categorized as m</w:t>
      </w:r>
      <w:r w:rsidR="00CA2C48" w:rsidRPr="001E5796">
        <w:rPr>
          <w:rFonts w:ascii="Arial" w:hAnsi="Arial" w:cs="Arial"/>
          <w:sz w:val="21"/>
          <w:szCs w:val="21"/>
        </w:rPr>
        <w:t xml:space="preserve">ain </w:t>
      </w:r>
      <w:r w:rsidR="00DA42DD">
        <w:rPr>
          <w:rFonts w:ascii="Arial" w:hAnsi="Arial" w:cs="Arial"/>
          <w:sz w:val="21"/>
          <w:szCs w:val="21"/>
        </w:rPr>
        <w:t>(primary w</w:t>
      </w:r>
      <w:r w:rsidR="00E81BCA">
        <w:rPr>
          <w:rFonts w:ascii="Arial" w:hAnsi="Arial" w:cs="Arial"/>
          <w:sz w:val="21"/>
          <w:szCs w:val="21"/>
        </w:rPr>
        <w:t xml:space="preserve">ith </w:t>
      </w:r>
      <w:r w:rsidR="00CA2C48" w:rsidRPr="001E5796">
        <w:rPr>
          <w:rFonts w:ascii="Arial" w:hAnsi="Arial" w:cs="Arial"/>
          <w:sz w:val="21"/>
          <w:szCs w:val="21"/>
        </w:rPr>
        <w:t>repeated sexual contacts</w:t>
      </w:r>
      <w:r w:rsidR="00DA42DD">
        <w:rPr>
          <w:rFonts w:ascii="Arial" w:hAnsi="Arial" w:cs="Arial"/>
          <w:sz w:val="21"/>
          <w:szCs w:val="21"/>
        </w:rPr>
        <w:t>)</w:t>
      </w:r>
      <w:r w:rsidR="00CA2C48" w:rsidRPr="001E5796">
        <w:rPr>
          <w:rFonts w:ascii="Arial" w:hAnsi="Arial" w:cs="Arial"/>
          <w:sz w:val="21"/>
          <w:szCs w:val="21"/>
        </w:rPr>
        <w:t xml:space="preserve">, casual </w:t>
      </w:r>
      <w:r w:rsidR="00DA42DD">
        <w:rPr>
          <w:rFonts w:ascii="Arial" w:hAnsi="Arial" w:cs="Arial"/>
          <w:sz w:val="21"/>
          <w:szCs w:val="21"/>
        </w:rPr>
        <w:t>(</w:t>
      </w:r>
      <w:r w:rsidR="00E81BCA">
        <w:rPr>
          <w:rFonts w:ascii="Arial" w:hAnsi="Arial" w:cs="Arial"/>
          <w:sz w:val="21"/>
          <w:szCs w:val="21"/>
        </w:rPr>
        <w:t xml:space="preserve">non-primary but </w:t>
      </w:r>
      <w:r w:rsidR="00CA2C48" w:rsidRPr="001E5796">
        <w:rPr>
          <w:rFonts w:ascii="Arial" w:hAnsi="Arial" w:cs="Arial"/>
          <w:sz w:val="21"/>
          <w:szCs w:val="21"/>
        </w:rPr>
        <w:t>repeated sexual contacts</w:t>
      </w:r>
      <w:r w:rsidR="00DA42DD">
        <w:rPr>
          <w:rFonts w:ascii="Arial" w:hAnsi="Arial" w:cs="Arial"/>
          <w:sz w:val="21"/>
          <w:szCs w:val="21"/>
        </w:rPr>
        <w:t>)</w:t>
      </w:r>
      <w:r w:rsidR="00CA2C48" w:rsidRPr="001E5796">
        <w:rPr>
          <w:rFonts w:ascii="Arial" w:hAnsi="Arial" w:cs="Arial"/>
          <w:sz w:val="21"/>
          <w:szCs w:val="21"/>
        </w:rPr>
        <w:t>, and one-time</w:t>
      </w:r>
      <w:r w:rsidR="006515B7">
        <w:rPr>
          <w:rFonts w:ascii="Arial" w:hAnsi="Arial" w:cs="Arial"/>
          <w:sz w:val="21"/>
          <w:szCs w:val="21"/>
        </w:rPr>
        <w:t xml:space="preserve"> as of baseline</w:t>
      </w:r>
      <w:r w:rsidR="00CA2C48" w:rsidRPr="001E5796">
        <w:rPr>
          <w:rFonts w:ascii="Arial" w:hAnsi="Arial" w:cs="Arial"/>
          <w:sz w:val="21"/>
          <w:szCs w:val="21"/>
        </w:rPr>
        <w:t>.</w:t>
      </w:r>
      <w:r w:rsidR="0022184B">
        <w:rPr>
          <w:rFonts w:ascii="Arial" w:hAnsi="Arial" w:cs="Arial"/>
          <w:sz w:val="21"/>
          <w:szCs w:val="21"/>
        </w:rPr>
        <w:t xml:space="preserve"> </w:t>
      </w:r>
      <w:r w:rsidR="0022184B" w:rsidRPr="0022184B">
        <w:rPr>
          <w:rFonts w:ascii="Arial" w:hAnsi="Arial" w:cs="Arial"/>
          <w:sz w:val="21"/>
          <w:szCs w:val="21"/>
        </w:rPr>
        <w:t>Note that one could misclassify different relationships as ongoing or not, while still correctly estimating their overall momentary degree, if the numbers misclassified in each direction were equal.</w:t>
      </w:r>
    </w:p>
    <w:p w14:paraId="692B3E91" w14:textId="5E35E498" w:rsidR="009B7981" w:rsidRDefault="004957A8" w:rsidP="00B429EF">
      <w:pPr>
        <w:spacing w:before="120" w:after="0" w:line="420" w:lineRule="auto"/>
        <w:rPr>
          <w:rFonts w:ascii="Arial" w:hAnsi="Arial" w:cs="Arial"/>
          <w:sz w:val="21"/>
          <w:szCs w:val="21"/>
        </w:rPr>
      </w:pPr>
      <w:bookmarkStart w:id="7" w:name="_Toc511857450"/>
      <w:r w:rsidRPr="001E5796">
        <w:rPr>
          <w:rStyle w:val="TimesNewRomanPlainSubheadingChar"/>
          <w:rFonts w:ascii="Arial" w:hAnsi="Arial" w:cs="Arial"/>
          <w:sz w:val="21"/>
          <w:szCs w:val="21"/>
        </w:rPr>
        <w:t>Statistical Analys</w:t>
      </w:r>
      <w:r w:rsidR="00BA5FB8">
        <w:rPr>
          <w:rStyle w:val="TimesNewRomanPlainSubheadingChar"/>
          <w:rFonts w:ascii="Arial" w:hAnsi="Arial" w:cs="Arial"/>
          <w:sz w:val="21"/>
          <w:szCs w:val="21"/>
        </w:rPr>
        <w:t>e</w:t>
      </w:r>
      <w:r w:rsidRPr="001E5796">
        <w:rPr>
          <w:rStyle w:val="TimesNewRomanPlainSubheadingChar"/>
          <w:rFonts w:ascii="Arial" w:hAnsi="Arial" w:cs="Arial"/>
          <w:sz w:val="21"/>
          <w:szCs w:val="21"/>
        </w:rPr>
        <w:t>s</w:t>
      </w:r>
      <w:bookmarkEnd w:id="7"/>
      <w:r w:rsidR="004B47E2" w:rsidRPr="001E5796">
        <w:rPr>
          <w:rFonts w:ascii="Arial" w:hAnsi="Arial" w:cs="Arial"/>
          <w:i/>
          <w:sz w:val="21"/>
          <w:szCs w:val="21"/>
        </w:rPr>
        <w:t>.</w:t>
      </w:r>
      <w:r w:rsidR="00B429EF">
        <w:rPr>
          <w:rFonts w:ascii="Arial" w:hAnsi="Arial" w:cs="Arial"/>
          <w:sz w:val="21"/>
          <w:szCs w:val="21"/>
        </w:rPr>
        <w:t xml:space="preserve"> </w:t>
      </w:r>
      <w:r w:rsidR="009B7981">
        <w:rPr>
          <w:rFonts w:ascii="Arial" w:hAnsi="Arial" w:cs="Arial"/>
          <w:sz w:val="21"/>
          <w:szCs w:val="21"/>
        </w:rPr>
        <w:t>T</w:t>
      </w:r>
      <w:r w:rsidR="00DF08A0">
        <w:rPr>
          <w:rFonts w:ascii="Arial" w:hAnsi="Arial" w:cs="Arial"/>
          <w:sz w:val="21"/>
          <w:szCs w:val="21"/>
        </w:rPr>
        <w:t xml:space="preserve">o evaluate how well baseline ongoing status was predicted after confirmation by M6 data, we calculated positive predictive value (proportion of partnerships predicted at baseline as ongoing that were confirmed ongoing), negative predictive value (proportion of partnerships predicted at baseline as not ongoing that were confirmed not ongoing), accuracy (proportion of partnerships for which the baseline and M6 </w:t>
      </w:r>
      <w:r w:rsidR="007733A3">
        <w:rPr>
          <w:rFonts w:ascii="Arial" w:hAnsi="Arial" w:cs="Arial"/>
          <w:sz w:val="21"/>
          <w:szCs w:val="21"/>
        </w:rPr>
        <w:t>ongoing status values</w:t>
      </w:r>
      <w:r w:rsidR="00DF08A0">
        <w:rPr>
          <w:rFonts w:ascii="Arial" w:hAnsi="Arial" w:cs="Arial"/>
          <w:sz w:val="21"/>
          <w:szCs w:val="21"/>
        </w:rPr>
        <w:t xml:space="preserve"> matched). </w:t>
      </w:r>
      <w:r w:rsidR="00B429EF">
        <w:rPr>
          <w:rFonts w:ascii="Arial" w:hAnsi="Arial" w:cs="Arial"/>
          <w:sz w:val="21"/>
          <w:szCs w:val="21"/>
        </w:rPr>
        <w:t>We</w:t>
      </w:r>
      <w:r w:rsidR="00B429EF" w:rsidRPr="001E5796">
        <w:rPr>
          <w:rFonts w:ascii="Arial" w:hAnsi="Arial" w:cs="Arial"/>
          <w:sz w:val="21"/>
          <w:szCs w:val="21"/>
        </w:rPr>
        <w:t xml:space="preserve"> </w:t>
      </w:r>
      <w:r w:rsidR="00B429EF">
        <w:rPr>
          <w:rFonts w:ascii="Arial" w:hAnsi="Arial" w:cs="Arial"/>
          <w:sz w:val="21"/>
          <w:szCs w:val="21"/>
        </w:rPr>
        <w:t>defined</w:t>
      </w:r>
      <w:r w:rsidR="00B429EF" w:rsidRPr="001E5796">
        <w:rPr>
          <w:rFonts w:ascii="Arial" w:hAnsi="Arial" w:cs="Arial"/>
          <w:sz w:val="21"/>
          <w:szCs w:val="21"/>
        </w:rPr>
        <w:t xml:space="preserve"> unknown baseline </w:t>
      </w:r>
      <w:r w:rsidR="00B429EF">
        <w:rPr>
          <w:rFonts w:ascii="Arial" w:hAnsi="Arial" w:cs="Arial"/>
          <w:sz w:val="21"/>
          <w:szCs w:val="21"/>
        </w:rPr>
        <w:t>status</w:t>
      </w:r>
      <w:r w:rsidR="00B429EF" w:rsidRPr="001E5796">
        <w:rPr>
          <w:rFonts w:ascii="Arial" w:hAnsi="Arial" w:cs="Arial"/>
          <w:sz w:val="21"/>
          <w:szCs w:val="21"/>
        </w:rPr>
        <w:t xml:space="preserve"> as either not ongoing </w:t>
      </w:r>
      <w:r w:rsidR="00B429EF">
        <w:rPr>
          <w:rFonts w:ascii="Arial" w:hAnsi="Arial" w:cs="Arial"/>
          <w:sz w:val="21"/>
          <w:szCs w:val="21"/>
        </w:rPr>
        <w:t xml:space="preserve">(unknown=no) </w:t>
      </w:r>
      <w:r w:rsidR="00B429EF" w:rsidRPr="001E5796">
        <w:rPr>
          <w:rFonts w:ascii="Arial" w:hAnsi="Arial" w:cs="Arial"/>
          <w:sz w:val="21"/>
          <w:szCs w:val="21"/>
        </w:rPr>
        <w:t>or missing (</w:t>
      </w:r>
      <w:r w:rsidR="00B429EF">
        <w:rPr>
          <w:rFonts w:ascii="Arial" w:hAnsi="Arial" w:cs="Arial"/>
          <w:sz w:val="21"/>
          <w:szCs w:val="21"/>
        </w:rPr>
        <w:t>unknown=missing; observations were dropped</w:t>
      </w:r>
      <w:r w:rsidR="00B429EF" w:rsidRPr="001E5796">
        <w:rPr>
          <w:rFonts w:ascii="Arial" w:hAnsi="Arial" w:cs="Arial"/>
          <w:sz w:val="21"/>
          <w:szCs w:val="21"/>
        </w:rPr>
        <w:t>)</w:t>
      </w:r>
      <w:r w:rsidR="00B429EF">
        <w:rPr>
          <w:rFonts w:ascii="Arial" w:hAnsi="Arial" w:cs="Arial"/>
          <w:sz w:val="21"/>
          <w:szCs w:val="21"/>
        </w:rPr>
        <w:t xml:space="preserve"> to evaluate sensitivity of missing data. </w:t>
      </w:r>
    </w:p>
    <w:p w14:paraId="5701B7C8" w14:textId="2B55F54D" w:rsidR="006220D8" w:rsidRDefault="009B7981" w:rsidP="009B7981">
      <w:pPr>
        <w:spacing w:after="0" w:line="420" w:lineRule="auto"/>
        <w:ind w:firstLine="450"/>
        <w:rPr>
          <w:rFonts w:ascii="Arial" w:hAnsi="Arial" w:cs="Arial"/>
          <w:sz w:val="21"/>
          <w:szCs w:val="21"/>
        </w:rPr>
      </w:pPr>
      <w:r>
        <w:rPr>
          <w:rFonts w:ascii="Arial" w:hAnsi="Arial" w:cs="Arial"/>
          <w:sz w:val="21"/>
          <w:szCs w:val="21"/>
        </w:rPr>
        <w:t>W</w:t>
      </w:r>
      <w:r w:rsidR="00DF08A0" w:rsidRPr="001E5796">
        <w:rPr>
          <w:rFonts w:ascii="Arial" w:hAnsi="Arial" w:cs="Arial"/>
          <w:sz w:val="21"/>
          <w:szCs w:val="21"/>
        </w:rPr>
        <w:t xml:space="preserve">e </w:t>
      </w:r>
      <w:r>
        <w:rPr>
          <w:rFonts w:ascii="Arial" w:hAnsi="Arial" w:cs="Arial"/>
          <w:sz w:val="21"/>
          <w:szCs w:val="21"/>
        </w:rPr>
        <w:t xml:space="preserve">then </w:t>
      </w:r>
      <w:r w:rsidR="00DF08A0">
        <w:rPr>
          <w:rFonts w:ascii="Arial" w:hAnsi="Arial" w:cs="Arial"/>
          <w:sz w:val="21"/>
          <w:szCs w:val="21"/>
        </w:rPr>
        <w:t xml:space="preserve">used logistic regression models </w:t>
      </w:r>
      <w:r w:rsidR="0059254E">
        <w:rPr>
          <w:rFonts w:ascii="Arial" w:hAnsi="Arial" w:cs="Arial"/>
          <w:sz w:val="21"/>
          <w:szCs w:val="21"/>
        </w:rPr>
        <w:t xml:space="preserve">(analytic unit: partnerships) </w:t>
      </w:r>
      <w:r w:rsidR="00DF08A0">
        <w:rPr>
          <w:rFonts w:ascii="Arial" w:hAnsi="Arial" w:cs="Arial"/>
          <w:sz w:val="21"/>
          <w:szCs w:val="21"/>
        </w:rPr>
        <w:t>to estimate</w:t>
      </w:r>
      <w:r w:rsidR="00DF08A0" w:rsidRPr="001E5796">
        <w:rPr>
          <w:rFonts w:ascii="Arial" w:hAnsi="Arial" w:cs="Arial"/>
          <w:sz w:val="21"/>
          <w:szCs w:val="21"/>
        </w:rPr>
        <w:t xml:space="preserve"> </w:t>
      </w:r>
      <w:r w:rsidR="00DF08A0">
        <w:rPr>
          <w:rFonts w:ascii="Arial" w:hAnsi="Arial" w:cs="Arial"/>
          <w:sz w:val="21"/>
          <w:szCs w:val="21"/>
        </w:rPr>
        <w:t xml:space="preserve">predictors of accuracy of baseline ongoing status </w:t>
      </w:r>
      <w:r w:rsidR="0059254E">
        <w:rPr>
          <w:rFonts w:ascii="Arial" w:hAnsi="Arial" w:cs="Arial"/>
          <w:sz w:val="21"/>
          <w:szCs w:val="21"/>
        </w:rPr>
        <w:t>within partnerships</w:t>
      </w:r>
      <w:r w:rsidR="00DF08A0">
        <w:rPr>
          <w:rFonts w:ascii="Arial" w:hAnsi="Arial" w:cs="Arial"/>
          <w:sz w:val="21"/>
          <w:szCs w:val="21"/>
        </w:rPr>
        <w:t xml:space="preserve">. Partnership-level predictors of interest were race and age homophily, </w:t>
      </w:r>
      <w:r w:rsidR="00DF08A0" w:rsidRPr="001E5796">
        <w:rPr>
          <w:rFonts w:ascii="Arial" w:hAnsi="Arial" w:cs="Arial"/>
          <w:sz w:val="21"/>
          <w:szCs w:val="21"/>
        </w:rPr>
        <w:t xml:space="preserve">frequency of sex, </w:t>
      </w:r>
      <w:r w:rsidR="00DF08A0">
        <w:rPr>
          <w:rFonts w:ascii="Arial" w:hAnsi="Arial" w:cs="Arial"/>
          <w:sz w:val="21"/>
          <w:szCs w:val="21"/>
        </w:rPr>
        <w:t>perceived</w:t>
      </w:r>
      <w:r w:rsidR="00DF08A0" w:rsidRPr="001E5796">
        <w:rPr>
          <w:rFonts w:ascii="Arial" w:hAnsi="Arial" w:cs="Arial"/>
          <w:sz w:val="21"/>
          <w:szCs w:val="21"/>
        </w:rPr>
        <w:t xml:space="preserve"> </w:t>
      </w:r>
      <w:r w:rsidR="00DF08A0">
        <w:rPr>
          <w:rFonts w:ascii="Arial" w:hAnsi="Arial" w:cs="Arial"/>
          <w:sz w:val="21"/>
          <w:szCs w:val="21"/>
        </w:rPr>
        <w:t xml:space="preserve">partner </w:t>
      </w:r>
      <w:r w:rsidR="00DF08A0" w:rsidRPr="001E5796">
        <w:rPr>
          <w:rFonts w:ascii="Arial" w:hAnsi="Arial" w:cs="Arial"/>
          <w:sz w:val="21"/>
          <w:szCs w:val="21"/>
        </w:rPr>
        <w:t xml:space="preserve">HIV status, and agreement </w:t>
      </w:r>
      <w:r w:rsidR="0059254E">
        <w:rPr>
          <w:rFonts w:ascii="Arial" w:hAnsi="Arial" w:cs="Arial"/>
          <w:sz w:val="21"/>
          <w:szCs w:val="21"/>
        </w:rPr>
        <w:t>about</w:t>
      </w:r>
      <w:r w:rsidR="00DF08A0" w:rsidRPr="001E5796">
        <w:rPr>
          <w:rFonts w:ascii="Arial" w:hAnsi="Arial" w:cs="Arial"/>
          <w:sz w:val="21"/>
          <w:szCs w:val="21"/>
        </w:rPr>
        <w:t xml:space="preserve"> outside sexual partnerships.</w:t>
      </w:r>
      <w:r w:rsidR="0059254E">
        <w:rPr>
          <w:rFonts w:ascii="Arial" w:hAnsi="Arial" w:cs="Arial"/>
          <w:sz w:val="21"/>
          <w:szCs w:val="21"/>
        </w:rPr>
        <w:t xml:space="preserve"> </w:t>
      </w:r>
      <w:r w:rsidR="00B429EF" w:rsidRPr="001E5796">
        <w:rPr>
          <w:rFonts w:ascii="Arial" w:hAnsi="Arial" w:cs="Arial"/>
          <w:sz w:val="21"/>
          <w:szCs w:val="21"/>
        </w:rPr>
        <w:t xml:space="preserve">Sandwich variance estimators for robust standard errors were used to calculate 95% confidence intervals to account for nesting of partnerships within </w:t>
      </w:r>
      <w:r w:rsidR="00B429EF">
        <w:rPr>
          <w:rFonts w:ascii="Arial" w:hAnsi="Arial" w:cs="Arial"/>
          <w:sz w:val="21"/>
          <w:szCs w:val="21"/>
        </w:rPr>
        <w:t>participants</w:t>
      </w:r>
      <w:r w:rsidR="00B429EF" w:rsidRPr="001E5796">
        <w:rPr>
          <w:rFonts w:ascii="Arial" w:hAnsi="Arial" w:cs="Arial"/>
          <w:sz w:val="21"/>
          <w:szCs w:val="21"/>
        </w:rPr>
        <w:t xml:space="preserve">. </w:t>
      </w:r>
      <w:r>
        <w:rPr>
          <w:rFonts w:ascii="Arial" w:hAnsi="Arial" w:cs="Arial"/>
          <w:sz w:val="21"/>
          <w:szCs w:val="21"/>
        </w:rPr>
        <w:t>Finally</w:t>
      </w:r>
      <w:r w:rsidR="0059254E">
        <w:rPr>
          <w:rFonts w:ascii="Arial" w:hAnsi="Arial" w:cs="Arial"/>
          <w:sz w:val="21"/>
          <w:szCs w:val="21"/>
        </w:rPr>
        <w:t xml:space="preserve">, </w:t>
      </w:r>
      <w:r w:rsidR="001A5182">
        <w:rPr>
          <w:rFonts w:ascii="Arial" w:hAnsi="Arial" w:cs="Arial"/>
          <w:sz w:val="21"/>
          <w:szCs w:val="21"/>
        </w:rPr>
        <w:t>w</w:t>
      </w:r>
      <w:r w:rsidR="004957A8" w:rsidRPr="001E5796">
        <w:rPr>
          <w:rFonts w:ascii="Arial" w:hAnsi="Arial" w:cs="Arial"/>
          <w:sz w:val="21"/>
          <w:szCs w:val="21"/>
        </w:rPr>
        <w:t xml:space="preserve">e </w:t>
      </w:r>
      <w:r w:rsidR="002D35C2">
        <w:rPr>
          <w:rFonts w:ascii="Arial" w:hAnsi="Arial" w:cs="Arial"/>
          <w:sz w:val="21"/>
          <w:szCs w:val="21"/>
        </w:rPr>
        <w:t xml:space="preserve">estimated the </w:t>
      </w:r>
      <w:r w:rsidR="00083478">
        <w:rPr>
          <w:rFonts w:ascii="Arial" w:hAnsi="Arial" w:cs="Arial"/>
          <w:sz w:val="21"/>
          <w:szCs w:val="21"/>
        </w:rPr>
        <w:t>association</w:t>
      </w:r>
      <w:r w:rsidR="002D35C2">
        <w:rPr>
          <w:rFonts w:ascii="Arial" w:hAnsi="Arial" w:cs="Arial"/>
          <w:sz w:val="21"/>
          <w:szCs w:val="21"/>
        </w:rPr>
        <w:t xml:space="preserve"> between</w:t>
      </w:r>
      <w:r w:rsidR="004957A8" w:rsidRPr="001E5796">
        <w:rPr>
          <w:rFonts w:ascii="Arial" w:hAnsi="Arial" w:cs="Arial"/>
          <w:sz w:val="21"/>
          <w:szCs w:val="21"/>
        </w:rPr>
        <w:t xml:space="preserve"> baseline and </w:t>
      </w:r>
      <w:r w:rsidR="002D35C2">
        <w:rPr>
          <w:rFonts w:ascii="Arial" w:hAnsi="Arial" w:cs="Arial"/>
          <w:sz w:val="21"/>
          <w:szCs w:val="21"/>
        </w:rPr>
        <w:t>confirmed</w:t>
      </w:r>
      <w:r w:rsidR="004957A8" w:rsidRPr="001E5796">
        <w:rPr>
          <w:rFonts w:ascii="Arial" w:hAnsi="Arial" w:cs="Arial"/>
          <w:sz w:val="21"/>
          <w:szCs w:val="21"/>
        </w:rPr>
        <w:t xml:space="preserve"> degree </w:t>
      </w:r>
      <w:r w:rsidR="00083478">
        <w:rPr>
          <w:rFonts w:ascii="Arial" w:hAnsi="Arial" w:cs="Arial"/>
          <w:sz w:val="21"/>
          <w:szCs w:val="21"/>
        </w:rPr>
        <w:t>with individual-level</w:t>
      </w:r>
      <w:r w:rsidR="004957A8" w:rsidRPr="001E5796">
        <w:rPr>
          <w:rFonts w:ascii="Arial" w:hAnsi="Arial" w:cs="Arial"/>
          <w:sz w:val="21"/>
          <w:szCs w:val="21"/>
        </w:rPr>
        <w:t xml:space="preserve"> </w:t>
      </w:r>
      <w:r w:rsidR="003738FF">
        <w:rPr>
          <w:rFonts w:ascii="Arial" w:hAnsi="Arial" w:cs="Arial"/>
          <w:sz w:val="21"/>
          <w:szCs w:val="21"/>
        </w:rPr>
        <w:t xml:space="preserve">(analytic unit: </w:t>
      </w:r>
      <w:r w:rsidR="00785F5B">
        <w:rPr>
          <w:rFonts w:ascii="Arial" w:hAnsi="Arial" w:cs="Arial"/>
          <w:sz w:val="21"/>
          <w:szCs w:val="21"/>
        </w:rPr>
        <w:t>participant</w:t>
      </w:r>
      <w:r w:rsidR="00B07F60">
        <w:rPr>
          <w:rFonts w:ascii="Arial" w:hAnsi="Arial" w:cs="Arial"/>
          <w:sz w:val="21"/>
          <w:szCs w:val="21"/>
        </w:rPr>
        <w:t>s</w:t>
      </w:r>
      <w:r w:rsidR="00785F5B">
        <w:rPr>
          <w:rFonts w:ascii="Arial" w:hAnsi="Arial" w:cs="Arial"/>
          <w:sz w:val="21"/>
          <w:szCs w:val="21"/>
        </w:rPr>
        <w:t xml:space="preserve">) </w:t>
      </w:r>
      <w:r w:rsidR="004957A8" w:rsidRPr="001E5796">
        <w:rPr>
          <w:rFonts w:ascii="Arial" w:hAnsi="Arial" w:cs="Arial"/>
          <w:sz w:val="21"/>
          <w:szCs w:val="21"/>
        </w:rPr>
        <w:t>Poisson regression models for main and casual partnership types</w:t>
      </w:r>
      <w:r w:rsidR="002D35C2">
        <w:rPr>
          <w:rFonts w:ascii="Arial" w:hAnsi="Arial" w:cs="Arial"/>
          <w:sz w:val="21"/>
          <w:szCs w:val="21"/>
        </w:rPr>
        <w:t xml:space="preserve">. Baseline </w:t>
      </w:r>
      <w:r w:rsidR="004957A8" w:rsidRPr="001E5796">
        <w:rPr>
          <w:rFonts w:ascii="Arial" w:hAnsi="Arial" w:cs="Arial"/>
          <w:sz w:val="21"/>
          <w:szCs w:val="21"/>
        </w:rPr>
        <w:t xml:space="preserve">degree </w:t>
      </w:r>
      <w:r w:rsidR="002D35C2">
        <w:rPr>
          <w:rFonts w:ascii="Arial" w:hAnsi="Arial" w:cs="Arial"/>
          <w:sz w:val="21"/>
          <w:szCs w:val="21"/>
        </w:rPr>
        <w:t>w</w:t>
      </w:r>
      <w:r w:rsidR="004957A8" w:rsidRPr="001E5796">
        <w:rPr>
          <w:rFonts w:ascii="Arial" w:hAnsi="Arial" w:cs="Arial"/>
          <w:sz w:val="21"/>
          <w:szCs w:val="21"/>
        </w:rPr>
        <w:t xml:space="preserve">as the primary predictor, confirmed degree </w:t>
      </w:r>
      <w:r w:rsidR="001A5182">
        <w:rPr>
          <w:rFonts w:ascii="Arial" w:hAnsi="Arial" w:cs="Arial"/>
          <w:sz w:val="21"/>
          <w:szCs w:val="21"/>
        </w:rPr>
        <w:t>w</w:t>
      </w:r>
      <w:r w:rsidR="004957A8" w:rsidRPr="001E5796">
        <w:rPr>
          <w:rFonts w:ascii="Arial" w:hAnsi="Arial" w:cs="Arial"/>
          <w:sz w:val="21"/>
          <w:szCs w:val="21"/>
        </w:rPr>
        <w:t>as the outcome</w:t>
      </w:r>
      <w:r w:rsidR="001A5182">
        <w:rPr>
          <w:rFonts w:ascii="Arial" w:hAnsi="Arial" w:cs="Arial"/>
          <w:sz w:val="21"/>
          <w:szCs w:val="21"/>
        </w:rPr>
        <w:t>, and race and age were include</w:t>
      </w:r>
      <w:r w:rsidR="00C11224">
        <w:rPr>
          <w:rFonts w:ascii="Arial" w:hAnsi="Arial" w:cs="Arial"/>
          <w:sz w:val="21"/>
          <w:szCs w:val="21"/>
        </w:rPr>
        <w:t>d</w:t>
      </w:r>
      <w:r w:rsidR="001A5182">
        <w:rPr>
          <w:rFonts w:ascii="Arial" w:hAnsi="Arial" w:cs="Arial"/>
          <w:sz w:val="21"/>
          <w:szCs w:val="21"/>
        </w:rPr>
        <w:t xml:space="preserve"> as </w:t>
      </w:r>
      <w:r w:rsidR="00083478">
        <w:rPr>
          <w:rFonts w:ascii="Arial" w:hAnsi="Arial" w:cs="Arial"/>
          <w:sz w:val="21"/>
          <w:szCs w:val="21"/>
        </w:rPr>
        <w:t>hypothesized</w:t>
      </w:r>
      <w:r w:rsidR="001A5182">
        <w:rPr>
          <w:rFonts w:ascii="Arial" w:hAnsi="Arial" w:cs="Arial"/>
          <w:sz w:val="21"/>
          <w:szCs w:val="21"/>
        </w:rPr>
        <w:t xml:space="preserve"> confound</w:t>
      </w:r>
      <w:r w:rsidR="00B429EF">
        <w:rPr>
          <w:rFonts w:ascii="Arial" w:hAnsi="Arial" w:cs="Arial"/>
          <w:sz w:val="21"/>
          <w:szCs w:val="21"/>
        </w:rPr>
        <w:t>ers</w:t>
      </w:r>
      <w:r w:rsidR="004957A8" w:rsidRPr="001E5796">
        <w:rPr>
          <w:rFonts w:ascii="Arial" w:hAnsi="Arial" w:cs="Arial"/>
          <w:sz w:val="21"/>
          <w:szCs w:val="21"/>
        </w:rPr>
        <w:t xml:space="preserve">. </w:t>
      </w:r>
      <w:r w:rsidR="00083478">
        <w:rPr>
          <w:rFonts w:ascii="Arial" w:hAnsi="Arial" w:cs="Arial"/>
          <w:sz w:val="21"/>
          <w:szCs w:val="21"/>
        </w:rPr>
        <w:t xml:space="preserve">These models were used to estimate the overall direction and magnitude of the degree bias. </w:t>
      </w:r>
      <w:r w:rsidR="004957A8" w:rsidRPr="001E5796">
        <w:rPr>
          <w:rFonts w:ascii="Arial" w:hAnsi="Arial" w:cs="Arial"/>
          <w:sz w:val="21"/>
          <w:szCs w:val="21"/>
        </w:rPr>
        <w:t>All analyses were conducted using R 3.</w:t>
      </w:r>
      <w:r w:rsidR="00BA5FB8">
        <w:rPr>
          <w:rFonts w:ascii="Arial" w:hAnsi="Arial" w:cs="Arial"/>
          <w:sz w:val="21"/>
          <w:szCs w:val="21"/>
        </w:rPr>
        <w:t>5</w:t>
      </w:r>
      <w:r w:rsidR="004957A8" w:rsidRPr="001E5796">
        <w:rPr>
          <w:rFonts w:ascii="Arial" w:hAnsi="Arial" w:cs="Arial"/>
          <w:sz w:val="21"/>
          <w:szCs w:val="21"/>
        </w:rPr>
        <w:t>.</w:t>
      </w:r>
      <w:r w:rsidR="00BA5FB8">
        <w:rPr>
          <w:rFonts w:ascii="Arial" w:hAnsi="Arial" w:cs="Arial"/>
          <w:sz w:val="21"/>
          <w:szCs w:val="21"/>
        </w:rPr>
        <w:t>3</w:t>
      </w:r>
      <w:r w:rsidR="004957A8" w:rsidRPr="001E5796">
        <w:rPr>
          <w:rFonts w:ascii="Arial" w:hAnsi="Arial" w:cs="Arial"/>
          <w:sz w:val="21"/>
          <w:szCs w:val="21"/>
        </w:rPr>
        <w:t>.</w:t>
      </w:r>
    </w:p>
    <w:p w14:paraId="734227D0" w14:textId="580837F7" w:rsidR="00F81177" w:rsidRPr="009532E1" w:rsidRDefault="00FD140F" w:rsidP="00D35189">
      <w:pPr>
        <w:pStyle w:val="TimesNewRomanPlain"/>
        <w:spacing w:before="360" w:after="0" w:line="420" w:lineRule="auto"/>
        <w:rPr>
          <w:rFonts w:ascii="Arial" w:hAnsi="Arial" w:cs="Arial"/>
          <w:szCs w:val="21"/>
        </w:rPr>
      </w:pPr>
      <w:bookmarkStart w:id="8" w:name="_Toc511857451"/>
      <w:r w:rsidRPr="009532E1">
        <w:rPr>
          <w:rFonts w:ascii="Arial" w:hAnsi="Arial" w:cs="Arial"/>
          <w:szCs w:val="21"/>
        </w:rPr>
        <w:lastRenderedPageBreak/>
        <w:t>RESULTS</w:t>
      </w:r>
      <w:bookmarkEnd w:id="8"/>
    </w:p>
    <w:p w14:paraId="79B56CF1" w14:textId="58A900AF" w:rsidR="00BE529B" w:rsidRDefault="00C25FF4" w:rsidP="00D35189">
      <w:pPr>
        <w:spacing w:after="0" w:line="420" w:lineRule="auto"/>
        <w:rPr>
          <w:rFonts w:ascii="Arial" w:hAnsi="Arial" w:cs="Arial"/>
          <w:sz w:val="21"/>
          <w:szCs w:val="21"/>
        </w:rPr>
      </w:pPr>
      <w:bookmarkStart w:id="9" w:name="_Hlk510146176"/>
      <w:r>
        <w:rPr>
          <w:rFonts w:ascii="Arial" w:hAnsi="Arial" w:cs="Arial"/>
          <w:sz w:val="21"/>
          <w:szCs w:val="21"/>
        </w:rPr>
        <w:t>C</w:t>
      </w:r>
      <w:r w:rsidRPr="001E5796">
        <w:rPr>
          <w:rFonts w:ascii="Arial" w:hAnsi="Arial" w:cs="Arial"/>
          <w:sz w:val="21"/>
          <w:szCs w:val="21"/>
        </w:rPr>
        <w:t>ompared to all</w:t>
      </w:r>
      <w:r w:rsidR="00A26F01">
        <w:rPr>
          <w:rFonts w:ascii="Arial" w:hAnsi="Arial" w:cs="Arial"/>
          <w:sz w:val="21"/>
          <w:szCs w:val="21"/>
        </w:rPr>
        <w:t xml:space="preserve"> MSM enrolled in the </w:t>
      </w:r>
      <w:r w:rsidR="00BE529B">
        <w:rPr>
          <w:rFonts w:ascii="Arial" w:hAnsi="Arial" w:cs="Arial"/>
          <w:sz w:val="21"/>
          <w:szCs w:val="21"/>
        </w:rPr>
        <w:t xml:space="preserve">Involvement </w:t>
      </w:r>
      <w:r w:rsidR="00A26F01">
        <w:rPr>
          <w:rFonts w:ascii="Arial" w:hAnsi="Arial" w:cs="Arial"/>
          <w:sz w:val="21"/>
          <w:szCs w:val="21"/>
        </w:rPr>
        <w:t xml:space="preserve">cohort, </w:t>
      </w:r>
      <w:r w:rsidR="00BE529B">
        <w:rPr>
          <w:rFonts w:ascii="Arial" w:hAnsi="Arial" w:cs="Arial"/>
          <w:sz w:val="21"/>
          <w:szCs w:val="21"/>
        </w:rPr>
        <w:t>the analytic sample (N = 496) were of a similar race and age composition</w:t>
      </w:r>
      <w:r w:rsidR="00B65562" w:rsidRPr="001E5796">
        <w:rPr>
          <w:rFonts w:ascii="Arial" w:hAnsi="Arial" w:cs="Arial"/>
          <w:sz w:val="21"/>
          <w:szCs w:val="21"/>
        </w:rPr>
        <w:t xml:space="preserve">. </w:t>
      </w:r>
      <w:r w:rsidR="00BE529B">
        <w:rPr>
          <w:rFonts w:ascii="Arial" w:hAnsi="Arial" w:cs="Arial"/>
          <w:sz w:val="21"/>
          <w:szCs w:val="21"/>
        </w:rPr>
        <w:t>With respect to</w:t>
      </w:r>
      <w:r w:rsidR="00B65562" w:rsidRPr="001E5796">
        <w:rPr>
          <w:rFonts w:ascii="Arial" w:hAnsi="Arial" w:cs="Arial"/>
          <w:sz w:val="21"/>
          <w:szCs w:val="21"/>
        </w:rPr>
        <w:t xml:space="preserve"> partner</w:t>
      </w:r>
      <w:r w:rsidR="00BC3631">
        <w:rPr>
          <w:rFonts w:ascii="Arial" w:hAnsi="Arial" w:cs="Arial"/>
          <w:sz w:val="21"/>
          <w:szCs w:val="21"/>
        </w:rPr>
        <w:t>ship</w:t>
      </w:r>
      <w:r w:rsidR="00B65562" w:rsidRPr="001E5796">
        <w:rPr>
          <w:rFonts w:ascii="Arial" w:hAnsi="Arial" w:cs="Arial"/>
          <w:sz w:val="21"/>
          <w:szCs w:val="21"/>
        </w:rPr>
        <w:t xml:space="preserve"> characteristics, </w:t>
      </w:r>
      <w:r w:rsidR="00BE529B">
        <w:rPr>
          <w:rFonts w:ascii="Arial" w:hAnsi="Arial" w:cs="Arial"/>
          <w:sz w:val="21"/>
          <w:szCs w:val="21"/>
        </w:rPr>
        <w:t>partnerships</w:t>
      </w:r>
      <w:r w:rsidR="00B65562" w:rsidRPr="001E5796">
        <w:rPr>
          <w:rFonts w:ascii="Arial" w:hAnsi="Arial" w:cs="Arial"/>
          <w:sz w:val="21"/>
          <w:szCs w:val="21"/>
        </w:rPr>
        <w:t xml:space="preserve"> in the analytic </w:t>
      </w:r>
      <w:r w:rsidR="00BE529B">
        <w:rPr>
          <w:rFonts w:ascii="Arial" w:hAnsi="Arial" w:cs="Arial"/>
          <w:sz w:val="21"/>
          <w:szCs w:val="21"/>
        </w:rPr>
        <w:t>sample</w:t>
      </w:r>
      <w:r w:rsidR="00B65562" w:rsidRPr="001E5796">
        <w:rPr>
          <w:rFonts w:ascii="Arial" w:hAnsi="Arial" w:cs="Arial"/>
          <w:sz w:val="21"/>
          <w:szCs w:val="21"/>
        </w:rPr>
        <w:t xml:space="preserve"> </w:t>
      </w:r>
      <w:r w:rsidR="00BE529B">
        <w:rPr>
          <w:rFonts w:ascii="Arial" w:hAnsi="Arial" w:cs="Arial"/>
          <w:sz w:val="21"/>
          <w:szCs w:val="21"/>
        </w:rPr>
        <w:t xml:space="preserve">(N = 1397) </w:t>
      </w:r>
      <w:r w:rsidR="006A7EED">
        <w:rPr>
          <w:rFonts w:ascii="Arial" w:hAnsi="Arial" w:cs="Arial"/>
          <w:sz w:val="21"/>
          <w:szCs w:val="21"/>
        </w:rPr>
        <w:t xml:space="preserve">were </w:t>
      </w:r>
      <w:r w:rsidR="00BE529B">
        <w:rPr>
          <w:rFonts w:ascii="Arial" w:hAnsi="Arial" w:cs="Arial"/>
          <w:sz w:val="21"/>
          <w:szCs w:val="21"/>
        </w:rPr>
        <w:t>more</w:t>
      </w:r>
      <w:r w:rsidR="006A7EED">
        <w:rPr>
          <w:rFonts w:ascii="Arial" w:hAnsi="Arial" w:cs="Arial"/>
          <w:sz w:val="21"/>
          <w:szCs w:val="21"/>
        </w:rPr>
        <w:t xml:space="preserve"> likely to be main and casual than one-time partnerships compared to those reported by the full cohort (N = 1758). Most partnerships (94%) were within the same race and nearly 40% were perceived to be HIV discordant (meaning the reported partner was HIV-infected, </w:t>
      </w:r>
      <w:r w:rsidR="007239FC">
        <w:rPr>
          <w:rFonts w:ascii="Arial" w:hAnsi="Arial" w:cs="Arial"/>
          <w:sz w:val="21"/>
          <w:szCs w:val="21"/>
        </w:rPr>
        <w:t>given that</w:t>
      </w:r>
      <w:r w:rsidR="006A7EED">
        <w:rPr>
          <w:rFonts w:ascii="Arial" w:hAnsi="Arial" w:cs="Arial"/>
          <w:sz w:val="21"/>
          <w:szCs w:val="21"/>
        </w:rPr>
        <w:t xml:space="preserve"> the cohort enrolled </w:t>
      </w:r>
      <w:r w:rsidR="00112CCA">
        <w:rPr>
          <w:rFonts w:ascii="Arial" w:hAnsi="Arial" w:cs="Arial"/>
          <w:sz w:val="21"/>
          <w:szCs w:val="21"/>
        </w:rPr>
        <w:t xml:space="preserve">only </w:t>
      </w:r>
      <w:r w:rsidR="006A7EED">
        <w:rPr>
          <w:rFonts w:ascii="Arial" w:hAnsi="Arial" w:cs="Arial"/>
          <w:sz w:val="21"/>
          <w:szCs w:val="21"/>
        </w:rPr>
        <w:t>HIV-uninfected MSM</w:t>
      </w:r>
      <w:r w:rsidR="00112CCA">
        <w:rPr>
          <w:rFonts w:ascii="Arial" w:hAnsi="Arial" w:cs="Arial"/>
          <w:sz w:val="21"/>
          <w:szCs w:val="21"/>
        </w:rPr>
        <w:t xml:space="preserve"> at baseline</w:t>
      </w:r>
      <w:r w:rsidR="006A7EED">
        <w:rPr>
          <w:rFonts w:ascii="Arial" w:hAnsi="Arial" w:cs="Arial"/>
          <w:sz w:val="21"/>
          <w:szCs w:val="21"/>
        </w:rPr>
        <w:t>)</w:t>
      </w:r>
      <w:r w:rsidR="00606BE8">
        <w:rPr>
          <w:rFonts w:ascii="Arial" w:hAnsi="Arial" w:cs="Arial"/>
          <w:sz w:val="21"/>
          <w:szCs w:val="21"/>
        </w:rPr>
        <w:t xml:space="preserve"> or unknown (meaning the partner’s </w:t>
      </w:r>
      <w:r w:rsidR="008619A6">
        <w:rPr>
          <w:rFonts w:ascii="Arial" w:hAnsi="Arial" w:cs="Arial"/>
          <w:sz w:val="21"/>
          <w:szCs w:val="21"/>
        </w:rPr>
        <w:t xml:space="preserve">HIV </w:t>
      </w:r>
      <w:r w:rsidR="00606BE8">
        <w:rPr>
          <w:rFonts w:ascii="Arial" w:hAnsi="Arial" w:cs="Arial"/>
          <w:sz w:val="21"/>
          <w:szCs w:val="21"/>
        </w:rPr>
        <w:t>status was unknown)</w:t>
      </w:r>
      <w:r w:rsidR="006A7EED">
        <w:rPr>
          <w:rFonts w:ascii="Arial" w:hAnsi="Arial" w:cs="Arial"/>
          <w:sz w:val="21"/>
          <w:szCs w:val="21"/>
        </w:rPr>
        <w:t xml:space="preserve">. </w:t>
      </w:r>
    </w:p>
    <w:p w14:paraId="78274D2D" w14:textId="0CD3BA41" w:rsidR="000A24CB" w:rsidRDefault="00B65562" w:rsidP="00D35189">
      <w:pPr>
        <w:spacing w:after="0" w:line="420" w:lineRule="auto"/>
        <w:ind w:firstLine="450"/>
        <w:rPr>
          <w:rFonts w:ascii="Arial" w:hAnsi="Arial" w:cs="Arial"/>
          <w:sz w:val="21"/>
          <w:szCs w:val="21"/>
        </w:rPr>
      </w:pPr>
      <w:r w:rsidRPr="001E5796">
        <w:rPr>
          <w:rFonts w:ascii="Arial" w:hAnsi="Arial" w:cs="Arial"/>
          <w:sz w:val="21"/>
          <w:szCs w:val="21"/>
        </w:rPr>
        <w:t xml:space="preserve">Table 2 shows the </w:t>
      </w:r>
      <w:r w:rsidR="000A24CB">
        <w:rPr>
          <w:rFonts w:ascii="Arial" w:hAnsi="Arial" w:cs="Arial"/>
          <w:sz w:val="21"/>
          <w:szCs w:val="21"/>
        </w:rPr>
        <w:t xml:space="preserve">accuracy of the </w:t>
      </w:r>
      <w:r w:rsidRPr="001E5796">
        <w:rPr>
          <w:rFonts w:ascii="Arial" w:hAnsi="Arial" w:cs="Arial"/>
          <w:sz w:val="21"/>
          <w:szCs w:val="21"/>
        </w:rPr>
        <w:t xml:space="preserve">baseline </w:t>
      </w:r>
      <w:r w:rsidR="00112CCA">
        <w:rPr>
          <w:rFonts w:ascii="Arial" w:hAnsi="Arial" w:cs="Arial"/>
          <w:sz w:val="21"/>
          <w:szCs w:val="21"/>
        </w:rPr>
        <w:t xml:space="preserve">reported </w:t>
      </w:r>
      <w:r w:rsidR="00143384">
        <w:rPr>
          <w:rFonts w:ascii="Arial" w:hAnsi="Arial" w:cs="Arial"/>
          <w:sz w:val="21"/>
          <w:szCs w:val="21"/>
        </w:rPr>
        <w:t>ongoing status</w:t>
      </w:r>
      <w:r w:rsidRPr="001E5796">
        <w:rPr>
          <w:rFonts w:ascii="Arial" w:hAnsi="Arial" w:cs="Arial"/>
          <w:sz w:val="21"/>
          <w:szCs w:val="21"/>
        </w:rPr>
        <w:t xml:space="preserve"> </w:t>
      </w:r>
      <w:r w:rsidR="008C7A0B">
        <w:rPr>
          <w:rFonts w:ascii="Arial" w:hAnsi="Arial" w:cs="Arial"/>
          <w:sz w:val="21"/>
          <w:szCs w:val="21"/>
        </w:rPr>
        <w:t>with the M6</w:t>
      </w:r>
      <w:r w:rsidR="000A24CB">
        <w:rPr>
          <w:rFonts w:ascii="Arial" w:hAnsi="Arial" w:cs="Arial"/>
          <w:sz w:val="21"/>
          <w:szCs w:val="21"/>
        </w:rPr>
        <w:t xml:space="preserve"> data as the </w:t>
      </w:r>
      <w:r w:rsidR="007733A3">
        <w:rPr>
          <w:rFonts w:ascii="Arial" w:hAnsi="Arial" w:cs="Arial"/>
          <w:sz w:val="21"/>
          <w:szCs w:val="21"/>
        </w:rPr>
        <w:t xml:space="preserve">gold </w:t>
      </w:r>
      <w:r w:rsidR="000A24CB">
        <w:rPr>
          <w:rFonts w:ascii="Arial" w:hAnsi="Arial" w:cs="Arial"/>
          <w:sz w:val="21"/>
          <w:szCs w:val="21"/>
        </w:rPr>
        <w:t>standard</w:t>
      </w:r>
      <w:r w:rsidRPr="001E5796">
        <w:rPr>
          <w:rFonts w:ascii="Arial" w:hAnsi="Arial" w:cs="Arial"/>
          <w:sz w:val="21"/>
          <w:szCs w:val="21"/>
        </w:rPr>
        <w:t xml:space="preserve">. </w:t>
      </w:r>
      <w:r w:rsidR="00143384">
        <w:rPr>
          <w:rFonts w:ascii="Arial" w:hAnsi="Arial" w:cs="Arial"/>
          <w:sz w:val="21"/>
          <w:szCs w:val="21"/>
        </w:rPr>
        <w:t>The sum of baseline and confirmed ongoing status</w:t>
      </w:r>
      <w:r w:rsidR="00112CCA">
        <w:rPr>
          <w:rFonts w:ascii="Arial" w:hAnsi="Arial" w:cs="Arial"/>
          <w:sz w:val="21"/>
          <w:szCs w:val="21"/>
        </w:rPr>
        <w:t>es</w:t>
      </w:r>
      <w:r w:rsidR="00143384">
        <w:rPr>
          <w:rFonts w:ascii="Arial" w:hAnsi="Arial" w:cs="Arial"/>
          <w:sz w:val="21"/>
          <w:szCs w:val="21"/>
        </w:rPr>
        <w:t xml:space="preserve"> of each partnership equals the baseline and confirmed degree for each participant, respectively</w:t>
      </w:r>
      <w:r w:rsidR="002D615C">
        <w:rPr>
          <w:rFonts w:ascii="Arial" w:hAnsi="Arial" w:cs="Arial"/>
          <w:sz w:val="21"/>
          <w:szCs w:val="21"/>
        </w:rPr>
        <w:t xml:space="preserve">; </w:t>
      </w:r>
      <w:r w:rsidR="00A8191F">
        <w:rPr>
          <w:rFonts w:ascii="Arial" w:hAnsi="Arial" w:cs="Arial"/>
          <w:sz w:val="21"/>
          <w:szCs w:val="21"/>
        </w:rPr>
        <w:t xml:space="preserve">marginal </w:t>
      </w:r>
      <w:r w:rsidR="002D615C">
        <w:rPr>
          <w:rFonts w:ascii="Arial" w:hAnsi="Arial" w:cs="Arial"/>
          <w:sz w:val="21"/>
          <w:szCs w:val="21"/>
        </w:rPr>
        <w:t xml:space="preserve">degree distributions are </w:t>
      </w:r>
      <w:r w:rsidR="007733A3">
        <w:rPr>
          <w:rFonts w:ascii="Arial" w:hAnsi="Arial" w:cs="Arial"/>
          <w:sz w:val="21"/>
          <w:szCs w:val="21"/>
        </w:rPr>
        <w:t>reported</w:t>
      </w:r>
      <w:r w:rsidR="002D615C">
        <w:rPr>
          <w:rFonts w:ascii="Arial" w:hAnsi="Arial" w:cs="Arial"/>
          <w:sz w:val="21"/>
          <w:szCs w:val="21"/>
        </w:rPr>
        <w:t xml:space="preserve"> in Supplemental Table 1.</w:t>
      </w:r>
      <w:r w:rsidR="00143384">
        <w:rPr>
          <w:rFonts w:ascii="Arial" w:hAnsi="Arial" w:cs="Arial"/>
          <w:sz w:val="21"/>
          <w:szCs w:val="21"/>
        </w:rPr>
        <w:t xml:space="preserve"> </w:t>
      </w:r>
      <w:r w:rsidR="00344E33" w:rsidRPr="001E5796">
        <w:rPr>
          <w:rFonts w:ascii="Arial" w:hAnsi="Arial" w:cs="Arial"/>
          <w:sz w:val="21"/>
          <w:szCs w:val="21"/>
        </w:rPr>
        <w:t xml:space="preserve">Overall, there was </w:t>
      </w:r>
      <w:r w:rsidR="00B83A06">
        <w:rPr>
          <w:rFonts w:ascii="Arial" w:hAnsi="Arial" w:cs="Arial"/>
          <w:sz w:val="21"/>
          <w:szCs w:val="21"/>
        </w:rPr>
        <w:t xml:space="preserve">more </w:t>
      </w:r>
      <w:r w:rsidR="000A24CB">
        <w:rPr>
          <w:rFonts w:ascii="Arial" w:hAnsi="Arial" w:cs="Arial"/>
          <w:sz w:val="21"/>
          <w:szCs w:val="21"/>
        </w:rPr>
        <w:t>consistency</w:t>
      </w:r>
      <w:r w:rsidR="00B83A06">
        <w:rPr>
          <w:rFonts w:ascii="Arial" w:hAnsi="Arial" w:cs="Arial"/>
          <w:sz w:val="21"/>
          <w:szCs w:val="21"/>
        </w:rPr>
        <w:t xml:space="preserve"> between the two measures than </w:t>
      </w:r>
      <w:r w:rsidR="000A24CB">
        <w:rPr>
          <w:rFonts w:ascii="Arial" w:hAnsi="Arial" w:cs="Arial"/>
          <w:sz w:val="21"/>
          <w:szCs w:val="21"/>
        </w:rPr>
        <w:t>inconsistency, with</w:t>
      </w:r>
      <w:r w:rsidR="00B83A06">
        <w:rPr>
          <w:rFonts w:ascii="Arial" w:hAnsi="Arial" w:cs="Arial"/>
          <w:sz w:val="21"/>
          <w:szCs w:val="21"/>
        </w:rPr>
        <w:t xml:space="preserve"> variation </w:t>
      </w:r>
      <w:r w:rsidR="002D615C">
        <w:rPr>
          <w:rFonts w:ascii="Arial" w:hAnsi="Arial" w:cs="Arial"/>
          <w:sz w:val="21"/>
          <w:szCs w:val="21"/>
        </w:rPr>
        <w:t>by</w:t>
      </w:r>
      <w:r w:rsidR="00B83A06">
        <w:rPr>
          <w:rFonts w:ascii="Arial" w:hAnsi="Arial" w:cs="Arial"/>
          <w:sz w:val="21"/>
          <w:szCs w:val="21"/>
        </w:rPr>
        <w:t xml:space="preserve"> partnership type and classification of unknown status partnerships. </w:t>
      </w:r>
      <w:r w:rsidR="00112CCA">
        <w:rPr>
          <w:rFonts w:ascii="Arial" w:hAnsi="Arial" w:cs="Arial"/>
          <w:sz w:val="21"/>
          <w:szCs w:val="21"/>
        </w:rPr>
        <w:t>Limited to</w:t>
      </w:r>
      <w:r w:rsidR="00B83A06">
        <w:rPr>
          <w:rFonts w:ascii="Arial" w:hAnsi="Arial" w:cs="Arial"/>
          <w:sz w:val="21"/>
          <w:szCs w:val="21"/>
        </w:rPr>
        <w:t xml:space="preserve"> known</w:t>
      </w:r>
      <w:r w:rsidR="000A24CB">
        <w:rPr>
          <w:rFonts w:ascii="Arial" w:hAnsi="Arial" w:cs="Arial"/>
          <w:sz w:val="21"/>
          <w:szCs w:val="21"/>
        </w:rPr>
        <w:t xml:space="preserve"> baseline</w:t>
      </w:r>
      <w:r w:rsidR="00B83A06">
        <w:rPr>
          <w:rFonts w:ascii="Arial" w:hAnsi="Arial" w:cs="Arial"/>
          <w:sz w:val="21"/>
          <w:szCs w:val="21"/>
        </w:rPr>
        <w:t xml:space="preserve"> </w:t>
      </w:r>
      <w:r w:rsidR="007239FC">
        <w:rPr>
          <w:rFonts w:ascii="Arial" w:hAnsi="Arial" w:cs="Arial"/>
          <w:sz w:val="21"/>
          <w:szCs w:val="21"/>
        </w:rPr>
        <w:t xml:space="preserve">ongoing </w:t>
      </w:r>
      <w:r w:rsidR="00B83A06">
        <w:rPr>
          <w:rFonts w:ascii="Arial" w:hAnsi="Arial" w:cs="Arial"/>
          <w:sz w:val="21"/>
          <w:szCs w:val="21"/>
        </w:rPr>
        <w:t xml:space="preserve">status </w:t>
      </w:r>
      <w:r w:rsidR="004B5883">
        <w:rPr>
          <w:rFonts w:ascii="Arial" w:hAnsi="Arial" w:cs="Arial"/>
          <w:sz w:val="21"/>
          <w:szCs w:val="21"/>
        </w:rPr>
        <w:t xml:space="preserve">(yes/no responses </w:t>
      </w:r>
      <w:r w:rsidR="003F3522">
        <w:rPr>
          <w:rFonts w:ascii="Arial" w:hAnsi="Arial" w:cs="Arial"/>
          <w:sz w:val="21"/>
          <w:szCs w:val="21"/>
        </w:rPr>
        <w:t>only, where</w:t>
      </w:r>
      <w:r w:rsidR="00B83A06">
        <w:rPr>
          <w:rFonts w:ascii="Arial" w:hAnsi="Arial" w:cs="Arial"/>
          <w:sz w:val="21"/>
          <w:szCs w:val="21"/>
        </w:rPr>
        <w:t xml:space="preserve"> </w:t>
      </w:r>
      <w:r w:rsidR="00112CCA">
        <w:rPr>
          <w:rFonts w:ascii="Arial" w:hAnsi="Arial" w:cs="Arial"/>
          <w:sz w:val="21"/>
          <w:szCs w:val="21"/>
        </w:rPr>
        <w:t xml:space="preserve">baseline </w:t>
      </w:r>
      <w:r w:rsidR="00B83A06">
        <w:rPr>
          <w:rFonts w:ascii="Arial" w:hAnsi="Arial" w:cs="Arial"/>
          <w:sz w:val="21"/>
          <w:szCs w:val="21"/>
        </w:rPr>
        <w:t>unknown responses were set to missing</w:t>
      </w:r>
      <w:r w:rsidR="004B5883">
        <w:rPr>
          <w:rFonts w:ascii="Arial" w:hAnsi="Arial" w:cs="Arial"/>
          <w:sz w:val="21"/>
          <w:szCs w:val="21"/>
        </w:rPr>
        <w:t>)</w:t>
      </w:r>
      <w:r w:rsidR="00B83A06">
        <w:rPr>
          <w:rFonts w:ascii="Arial" w:hAnsi="Arial" w:cs="Arial"/>
          <w:sz w:val="21"/>
          <w:szCs w:val="21"/>
        </w:rPr>
        <w:t xml:space="preserve">, </w:t>
      </w:r>
      <w:r w:rsidR="000A24CB">
        <w:rPr>
          <w:rFonts w:ascii="Arial" w:hAnsi="Arial" w:cs="Arial"/>
          <w:sz w:val="21"/>
          <w:szCs w:val="21"/>
        </w:rPr>
        <w:t>accuracy</w:t>
      </w:r>
      <w:r w:rsidR="00B83A06">
        <w:rPr>
          <w:rFonts w:ascii="Arial" w:hAnsi="Arial" w:cs="Arial"/>
          <w:sz w:val="21"/>
          <w:szCs w:val="21"/>
        </w:rPr>
        <w:t xml:space="preserve"> was 63.2% overall, highest in main partnerships (68.6%)</w:t>
      </w:r>
      <w:r w:rsidR="00112CCA">
        <w:rPr>
          <w:rFonts w:ascii="Arial" w:hAnsi="Arial" w:cs="Arial"/>
          <w:sz w:val="21"/>
          <w:szCs w:val="21"/>
        </w:rPr>
        <w:t>,</w:t>
      </w:r>
      <w:r w:rsidR="00B83A06">
        <w:rPr>
          <w:rFonts w:ascii="Arial" w:hAnsi="Arial" w:cs="Arial"/>
          <w:sz w:val="21"/>
          <w:szCs w:val="21"/>
        </w:rPr>
        <w:t xml:space="preserve"> and lowest in casual partnerships (58.1%). When classifying unknown status partnerships as not ongoing, </w:t>
      </w:r>
      <w:r w:rsidR="000A24CB">
        <w:rPr>
          <w:rFonts w:ascii="Arial" w:hAnsi="Arial" w:cs="Arial"/>
          <w:sz w:val="21"/>
          <w:szCs w:val="21"/>
        </w:rPr>
        <w:t>accuracy</w:t>
      </w:r>
      <w:r w:rsidR="00B83A06">
        <w:rPr>
          <w:rFonts w:ascii="Arial" w:hAnsi="Arial" w:cs="Arial"/>
          <w:sz w:val="21"/>
          <w:szCs w:val="21"/>
        </w:rPr>
        <w:t xml:space="preserve"> overall improved to 69.5% and increased </w:t>
      </w:r>
      <w:r w:rsidR="000A24CB">
        <w:rPr>
          <w:rFonts w:ascii="Arial" w:hAnsi="Arial" w:cs="Arial"/>
          <w:sz w:val="21"/>
          <w:szCs w:val="21"/>
        </w:rPr>
        <w:t xml:space="preserve">to 72.3% </w:t>
      </w:r>
      <w:r w:rsidR="00B83A06">
        <w:rPr>
          <w:rFonts w:ascii="Arial" w:hAnsi="Arial" w:cs="Arial"/>
          <w:sz w:val="21"/>
          <w:szCs w:val="21"/>
        </w:rPr>
        <w:t xml:space="preserve">in </w:t>
      </w:r>
      <w:r w:rsidR="00112CCA">
        <w:rPr>
          <w:rFonts w:ascii="Arial" w:hAnsi="Arial" w:cs="Arial"/>
          <w:sz w:val="21"/>
          <w:szCs w:val="21"/>
        </w:rPr>
        <w:t>casual and one-time partnerships</w:t>
      </w:r>
      <w:r w:rsidR="00B83A06">
        <w:rPr>
          <w:rFonts w:ascii="Arial" w:hAnsi="Arial" w:cs="Arial"/>
          <w:sz w:val="21"/>
          <w:szCs w:val="21"/>
        </w:rPr>
        <w:t xml:space="preserve">. </w:t>
      </w:r>
      <w:r w:rsidR="000A24CB">
        <w:rPr>
          <w:rFonts w:ascii="Arial" w:hAnsi="Arial" w:cs="Arial"/>
          <w:sz w:val="21"/>
          <w:szCs w:val="21"/>
        </w:rPr>
        <w:t>The row percentages may be interpreted as positive and negative predictive values when unknown ongoing partnerships were classified as missing. These show that the overall accuracy is driven by the negative predictive values (86–92%), which was much higher than positive predictive values (19–58%). The negative predictive values are reduced when classifying unknown ongoing partnerships were classified as not ongoing</w:t>
      </w:r>
      <w:r w:rsidR="007733A3">
        <w:rPr>
          <w:rFonts w:ascii="Arial" w:hAnsi="Arial" w:cs="Arial"/>
          <w:sz w:val="21"/>
          <w:szCs w:val="21"/>
        </w:rPr>
        <w:t xml:space="preserve"> (the positive predictive values would not change with this different classification of these partnerships)</w:t>
      </w:r>
      <w:r w:rsidR="000A24CB">
        <w:rPr>
          <w:rFonts w:ascii="Arial" w:hAnsi="Arial" w:cs="Arial"/>
          <w:sz w:val="21"/>
          <w:szCs w:val="21"/>
        </w:rPr>
        <w:t>.</w:t>
      </w:r>
    </w:p>
    <w:p w14:paraId="20577508" w14:textId="3E8C39D5" w:rsidR="0030767F" w:rsidRDefault="0030767F" w:rsidP="0030767F">
      <w:pPr>
        <w:spacing w:after="0" w:line="420" w:lineRule="auto"/>
        <w:ind w:firstLine="450"/>
        <w:rPr>
          <w:rFonts w:ascii="Arial" w:hAnsi="Arial" w:cs="Arial"/>
          <w:sz w:val="21"/>
          <w:szCs w:val="21"/>
        </w:rPr>
      </w:pPr>
      <w:r w:rsidRPr="001E5796">
        <w:rPr>
          <w:rFonts w:ascii="Arial" w:hAnsi="Arial" w:cs="Arial"/>
          <w:sz w:val="21"/>
          <w:szCs w:val="21"/>
        </w:rPr>
        <w:t xml:space="preserve">Table </w:t>
      </w:r>
      <w:r>
        <w:rPr>
          <w:rFonts w:ascii="Arial" w:hAnsi="Arial" w:cs="Arial"/>
          <w:sz w:val="21"/>
          <w:szCs w:val="21"/>
        </w:rPr>
        <w:t>3</w:t>
      </w:r>
      <w:r w:rsidRPr="001E5796">
        <w:rPr>
          <w:rFonts w:ascii="Arial" w:hAnsi="Arial" w:cs="Arial"/>
          <w:sz w:val="21"/>
          <w:szCs w:val="21"/>
        </w:rPr>
        <w:t xml:space="preserve"> presents </w:t>
      </w:r>
      <w:r w:rsidR="007733A3">
        <w:rPr>
          <w:rFonts w:ascii="Arial" w:hAnsi="Arial" w:cs="Arial"/>
          <w:sz w:val="21"/>
          <w:szCs w:val="21"/>
        </w:rPr>
        <w:t xml:space="preserve">the </w:t>
      </w:r>
      <w:r w:rsidRPr="001E5796">
        <w:rPr>
          <w:rFonts w:ascii="Arial" w:hAnsi="Arial" w:cs="Arial"/>
          <w:sz w:val="21"/>
          <w:szCs w:val="21"/>
        </w:rPr>
        <w:t xml:space="preserve">results of logistic regression models </w:t>
      </w:r>
      <w:r>
        <w:rPr>
          <w:rFonts w:ascii="Arial" w:hAnsi="Arial" w:cs="Arial"/>
          <w:sz w:val="21"/>
          <w:szCs w:val="21"/>
        </w:rPr>
        <w:t>for</w:t>
      </w:r>
      <w:r w:rsidRPr="001E5796">
        <w:rPr>
          <w:rFonts w:ascii="Arial" w:hAnsi="Arial" w:cs="Arial"/>
          <w:sz w:val="21"/>
          <w:szCs w:val="21"/>
        </w:rPr>
        <w:t xml:space="preserve"> </w:t>
      </w:r>
      <w:r>
        <w:rPr>
          <w:rFonts w:ascii="Arial" w:hAnsi="Arial" w:cs="Arial"/>
          <w:sz w:val="21"/>
          <w:szCs w:val="21"/>
        </w:rPr>
        <w:t xml:space="preserve">partnership-level predictors of </w:t>
      </w:r>
      <w:r w:rsidR="008C7A0B">
        <w:rPr>
          <w:rFonts w:ascii="Arial" w:hAnsi="Arial" w:cs="Arial"/>
          <w:sz w:val="21"/>
          <w:szCs w:val="21"/>
        </w:rPr>
        <w:t>accuracy of the baseline ongoing status</w:t>
      </w:r>
      <w:r>
        <w:rPr>
          <w:rFonts w:ascii="Arial" w:hAnsi="Arial" w:cs="Arial"/>
          <w:sz w:val="21"/>
          <w:szCs w:val="21"/>
        </w:rPr>
        <w:t xml:space="preserve">. The categorization of </w:t>
      </w:r>
      <w:r w:rsidR="00E632EE">
        <w:rPr>
          <w:rFonts w:ascii="Arial" w:hAnsi="Arial" w:cs="Arial"/>
          <w:sz w:val="21"/>
          <w:szCs w:val="21"/>
        </w:rPr>
        <w:t>accuracy</w:t>
      </w:r>
      <w:r>
        <w:rPr>
          <w:rFonts w:ascii="Arial" w:hAnsi="Arial" w:cs="Arial"/>
          <w:sz w:val="21"/>
          <w:szCs w:val="21"/>
        </w:rPr>
        <w:t xml:space="preserve"> was the same as in Table 2. Overall, </w:t>
      </w:r>
      <w:r w:rsidR="00E632EE">
        <w:rPr>
          <w:rFonts w:ascii="Arial" w:hAnsi="Arial" w:cs="Arial"/>
          <w:sz w:val="21"/>
          <w:szCs w:val="21"/>
        </w:rPr>
        <w:t xml:space="preserve">accuracy of baseline </w:t>
      </w:r>
      <w:r>
        <w:rPr>
          <w:rFonts w:ascii="Arial" w:hAnsi="Arial" w:cs="Arial"/>
          <w:sz w:val="21"/>
          <w:szCs w:val="21"/>
        </w:rPr>
        <w:t xml:space="preserve">degree measures was higher in partnerships with smaller age gaps, white-white racial composition, main partnership type (compared to casual partnership type), and agreement about partnership exclusivity. When unknown status partnerships were coded </w:t>
      </w:r>
      <w:r w:rsidR="002B2ACE">
        <w:rPr>
          <w:rFonts w:ascii="Arial" w:hAnsi="Arial" w:cs="Arial"/>
          <w:sz w:val="21"/>
          <w:szCs w:val="21"/>
        </w:rPr>
        <w:t>as</w:t>
      </w:r>
      <w:r>
        <w:rPr>
          <w:rFonts w:ascii="Arial" w:hAnsi="Arial" w:cs="Arial"/>
          <w:sz w:val="21"/>
          <w:szCs w:val="21"/>
        </w:rPr>
        <w:t xml:space="preserve"> not ongoing, each 5-year increase in absolute age gap was associated with 9% lower odds of </w:t>
      </w:r>
      <w:r w:rsidR="00E632EE">
        <w:rPr>
          <w:rFonts w:ascii="Arial" w:hAnsi="Arial" w:cs="Arial"/>
          <w:sz w:val="21"/>
          <w:szCs w:val="21"/>
        </w:rPr>
        <w:t>accuracy</w:t>
      </w:r>
      <w:r>
        <w:rPr>
          <w:rFonts w:ascii="Arial" w:hAnsi="Arial" w:cs="Arial"/>
          <w:sz w:val="21"/>
          <w:szCs w:val="21"/>
        </w:rPr>
        <w:t xml:space="preserve">. That association was strengthened (OR = 0.87 </w:t>
      </w:r>
      <w:r w:rsidR="007733A3">
        <w:rPr>
          <w:rFonts w:ascii="Arial" w:hAnsi="Arial" w:cs="Arial"/>
          <w:sz w:val="21"/>
          <w:szCs w:val="21"/>
        </w:rPr>
        <w:t>versus</w:t>
      </w:r>
      <w:r>
        <w:rPr>
          <w:rFonts w:ascii="Arial" w:hAnsi="Arial" w:cs="Arial"/>
          <w:sz w:val="21"/>
          <w:szCs w:val="21"/>
        </w:rPr>
        <w:t xml:space="preserve"> 0.91) when treating unknown partnerships as </w:t>
      </w:r>
      <w:r>
        <w:rPr>
          <w:rFonts w:ascii="Arial" w:hAnsi="Arial" w:cs="Arial"/>
          <w:sz w:val="21"/>
          <w:szCs w:val="21"/>
        </w:rPr>
        <w:lastRenderedPageBreak/>
        <w:t xml:space="preserve">missing. White-white partnerships across types were 1.4 times </w:t>
      </w:r>
      <w:r w:rsidR="00E632EE">
        <w:rPr>
          <w:rFonts w:ascii="Arial" w:hAnsi="Arial" w:cs="Arial"/>
          <w:sz w:val="21"/>
          <w:szCs w:val="21"/>
        </w:rPr>
        <w:t>more accurate</w:t>
      </w:r>
      <w:r>
        <w:rPr>
          <w:rFonts w:ascii="Arial" w:hAnsi="Arial" w:cs="Arial"/>
          <w:sz w:val="21"/>
          <w:szCs w:val="21"/>
        </w:rPr>
        <w:t xml:space="preserve"> compared to black-black partnerships, and </w:t>
      </w:r>
      <w:r w:rsidR="00E632EE">
        <w:rPr>
          <w:rFonts w:ascii="Arial" w:hAnsi="Arial" w:cs="Arial"/>
          <w:sz w:val="21"/>
          <w:szCs w:val="21"/>
        </w:rPr>
        <w:t>the</w:t>
      </w:r>
      <w:r>
        <w:rPr>
          <w:rFonts w:ascii="Arial" w:hAnsi="Arial" w:cs="Arial"/>
          <w:sz w:val="21"/>
          <w:szCs w:val="21"/>
        </w:rPr>
        <w:t xml:space="preserve"> </w:t>
      </w:r>
      <w:r w:rsidR="00E632EE">
        <w:rPr>
          <w:rFonts w:ascii="Arial" w:hAnsi="Arial" w:cs="Arial"/>
          <w:sz w:val="21"/>
          <w:szCs w:val="21"/>
        </w:rPr>
        <w:t xml:space="preserve">effect was larger </w:t>
      </w:r>
      <w:r>
        <w:rPr>
          <w:rFonts w:ascii="Arial" w:hAnsi="Arial" w:cs="Arial"/>
          <w:sz w:val="21"/>
          <w:szCs w:val="21"/>
        </w:rPr>
        <w:t xml:space="preserve">in main white-white partnerships compared to casual white-white partnerships. Partnership agreements about exclusivity with respect to outside partners </w:t>
      </w:r>
      <w:r w:rsidR="00E632EE">
        <w:rPr>
          <w:rFonts w:ascii="Arial" w:hAnsi="Arial" w:cs="Arial"/>
          <w:sz w:val="21"/>
          <w:szCs w:val="21"/>
        </w:rPr>
        <w:t>were associated with</w:t>
      </w:r>
      <w:r>
        <w:rPr>
          <w:rFonts w:ascii="Arial" w:hAnsi="Arial" w:cs="Arial"/>
          <w:sz w:val="21"/>
          <w:szCs w:val="21"/>
        </w:rPr>
        <w:t xml:space="preserve"> </w:t>
      </w:r>
      <w:r w:rsidR="00E632EE">
        <w:rPr>
          <w:rFonts w:ascii="Arial" w:hAnsi="Arial" w:cs="Arial"/>
          <w:sz w:val="21"/>
          <w:szCs w:val="21"/>
        </w:rPr>
        <w:t>accuracy</w:t>
      </w:r>
      <w:r>
        <w:rPr>
          <w:rFonts w:ascii="Arial" w:hAnsi="Arial" w:cs="Arial"/>
          <w:sz w:val="21"/>
          <w:szCs w:val="21"/>
        </w:rPr>
        <w:t xml:space="preserve">, but this was driven by main partnerships. Perceived HIV status and coital frequency had minimal and inconsistent relationships to </w:t>
      </w:r>
      <w:r w:rsidR="00E632EE">
        <w:rPr>
          <w:rFonts w:ascii="Arial" w:hAnsi="Arial" w:cs="Arial"/>
          <w:sz w:val="21"/>
          <w:szCs w:val="21"/>
        </w:rPr>
        <w:t>accuracy</w:t>
      </w:r>
      <w:r>
        <w:rPr>
          <w:rFonts w:ascii="Arial" w:hAnsi="Arial" w:cs="Arial"/>
          <w:sz w:val="21"/>
          <w:szCs w:val="21"/>
        </w:rPr>
        <w:t>.</w:t>
      </w:r>
    </w:p>
    <w:p w14:paraId="6614E4FB" w14:textId="21BEA4B2" w:rsidR="001446A6" w:rsidRDefault="000967D0" w:rsidP="001472FD">
      <w:pPr>
        <w:spacing w:after="0" w:line="420" w:lineRule="auto"/>
        <w:ind w:firstLine="450"/>
        <w:rPr>
          <w:rFonts w:ascii="Arial" w:hAnsi="Arial" w:cs="Arial"/>
          <w:sz w:val="21"/>
          <w:szCs w:val="21"/>
        </w:rPr>
      </w:pPr>
      <w:r>
        <w:rPr>
          <w:rFonts w:ascii="Arial" w:hAnsi="Arial" w:cs="Arial"/>
          <w:sz w:val="21"/>
          <w:szCs w:val="21"/>
        </w:rPr>
        <w:t xml:space="preserve">In Table </w:t>
      </w:r>
      <w:r w:rsidR="0030767F">
        <w:rPr>
          <w:rFonts w:ascii="Arial" w:hAnsi="Arial" w:cs="Arial"/>
          <w:sz w:val="21"/>
          <w:szCs w:val="21"/>
        </w:rPr>
        <w:t>4</w:t>
      </w:r>
      <w:r>
        <w:rPr>
          <w:rFonts w:ascii="Arial" w:hAnsi="Arial" w:cs="Arial"/>
          <w:sz w:val="21"/>
          <w:szCs w:val="21"/>
        </w:rPr>
        <w:t xml:space="preserve">, we show the result of the </w:t>
      </w:r>
      <w:r w:rsidR="003F3522">
        <w:rPr>
          <w:rFonts w:ascii="Arial" w:hAnsi="Arial" w:cs="Arial"/>
          <w:sz w:val="21"/>
          <w:szCs w:val="21"/>
        </w:rPr>
        <w:t xml:space="preserve">Poisson regression models estimating the association between confirmed degree </w:t>
      </w:r>
      <w:r w:rsidR="00ED224A">
        <w:rPr>
          <w:rFonts w:ascii="Arial" w:hAnsi="Arial" w:cs="Arial"/>
          <w:sz w:val="21"/>
          <w:szCs w:val="21"/>
        </w:rPr>
        <w:t xml:space="preserve">(outcome) </w:t>
      </w:r>
      <w:r w:rsidR="003F3522">
        <w:rPr>
          <w:rFonts w:ascii="Arial" w:hAnsi="Arial" w:cs="Arial"/>
          <w:sz w:val="21"/>
          <w:szCs w:val="21"/>
        </w:rPr>
        <w:t>and baseline degree</w:t>
      </w:r>
      <w:r w:rsidR="00ED224A">
        <w:rPr>
          <w:rFonts w:ascii="Arial" w:hAnsi="Arial" w:cs="Arial"/>
          <w:sz w:val="21"/>
          <w:szCs w:val="21"/>
        </w:rPr>
        <w:t xml:space="preserve"> (predictor)</w:t>
      </w:r>
      <w:r w:rsidR="003F3522">
        <w:rPr>
          <w:rFonts w:ascii="Arial" w:hAnsi="Arial" w:cs="Arial"/>
          <w:sz w:val="21"/>
          <w:szCs w:val="21"/>
        </w:rPr>
        <w:t xml:space="preserve">. </w:t>
      </w:r>
      <w:r w:rsidR="00E632EE">
        <w:rPr>
          <w:rFonts w:ascii="Arial" w:hAnsi="Arial" w:cs="Arial"/>
          <w:sz w:val="21"/>
          <w:szCs w:val="21"/>
        </w:rPr>
        <w:t xml:space="preserve">Marginal degree distributions for both degree measures are provided in Supplemental Table 1. </w:t>
      </w:r>
      <w:r w:rsidR="003F3522">
        <w:rPr>
          <w:rFonts w:ascii="Arial" w:hAnsi="Arial" w:cs="Arial"/>
          <w:sz w:val="21"/>
          <w:szCs w:val="21"/>
        </w:rPr>
        <w:t xml:space="preserve">Models are stratified by participants who had main and casual partnerships (n = 405), only main partnerships (n = 220), or only casual partnerships (n = 299). We also ran models for the different classifications of unknown baseline status partnerships, and with adjustment for participant age and race. Overall, baseline degree </w:t>
      </w:r>
      <w:r w:rsidR="00ED224A">
        <w:rPr>
          <w:rFonts w:ascii="Arial" w:hAnsi="Arial" w:cs="Arial"/>
          <w:sz w:val="21"/>
          <w:szCs w:val="21"/>
        </w:rPr>
        <w:t xml:space="preserve">was strongly associated with </w:t>
      </w:r>
      <w:r w:rsidR="003F3522">
        <w:rPr>
          <w:rFonts w:ascii="Arial" w:hAnsi="Arial" w:cs="Arial"/>
          <w:sz w:val="21"/>
          <w:szCs w:val="21"/>
        </w:rPr>
        <w:t>confirmed degree across partnership type</w:t>
      </w:r>
      <w:r w:rsidR="00ED224A">
        <w:rPr>
          <w:rFonts w:ascii="Arial" w:hAnsi="Arial" w:cs="Arial"/>
          <w:sz w:val="21"/>
          <w:szCs w:val="21"/>
        </w:rPr>
        <w:t>s</w:t>
      </w:r>
      <w:r w:rsidR="003F3522">
        <w:rPr>
          <w:rFonts w:ascii="Arial" w:hAnsi="Arial" w:cs="Arial"/>
          <w:sz w:val="21"/>
          <w:szCs w:val="21"/>
        </w:rPr>
        <w:t>, for both unknown status classification methods and after demographic adjustment.</w:t>
      </w:r>
      <w:r w:rsidR="00ED224A">
        <w:rPr>
          <w:rFonts w:ascii="Arial" w:hAnsi="Arial" w:cs="Arial"/>
          <w:sz w:val="21"/>
          <w:szCs w:val="21"/>
        </w:rPr>
        <w:t xml:space="preserve"> P</w:t>
      </w:r>
      <w:r w:rsidR="00A95859" w:rsidRPr="001E5796">
        <w:rPr>
          <w:rFonts w:ascii="Arial" w:hAnsi="Arial" w:cs="Arial"/>
          <w:sz w:val="21"/>
          <w:szCs w:val="21"/>
        </w:rPr>
        <w:t>ositive value</w:t>
      </w:r>
      <w:r w:rsidR="00ED224A">
        <w:rPr>
          <w:rFonts w:ascii="Arial" w:hAnsi="Arial" w:cs="Arial"/>
          <w:sz w:val="21"/>
          <w:szCs w:val="21"/>
        </w:rPr>
        <w:t>s</w:t>
      </w:r>
      <w:r w:rsidR="00A95859" w:rsidRPr="001E5796">
        <w:rPr>
          <w:rFonts w:ascii="Arial" w:hAnsi="Arial" w:cs="Arial"/>
          <w:sz w:val="21"/>
          <w:szCs w:val="21"/>
        </w:rPr>
        <w:t xml:space="preserve"> of the</w:t>
      </w:r>
      <w:r w:rsidR="00ED224A">
        <w:rPr>
          <w:rFonts w:ascii="Arial" w:hAnsi="Arial" w:cs="Arial"/>
          <w:sz w:val="21"/>
          <w:szCs w:val="21"/>
        </w:rPr>
        <w:t>se</w:t>
      </w:r>
      <w:r w:rsidR="00A95859" w:rsidRPr="001E5796">
        <w:rPr>
          <w:rFonts w:ascii="Arial" w:hAnsi="Arial" w:cs="Arial"/>
          <w:sz w:val="21"/>
          <w:szCs w:val="21"/>
        </w:rPr>
        <w:t xml:space="preserve"> regression coefficient</w:t>
      </w:r>
      <w:r w:rsidR="00ED224A">
        <w:rPr>
          <w:rFonts w:ascii="Arial" w:hAnsi="Arial" w:cs="Arial"/>
          <w:sz w:val="21"/>
          <w:szCs w:val="21"/>
        </w:rPr>
        <w:t>s</w:t>
      </w:r>
      <w:r w:rsidR="00A95859" w:rsidRPr="001E5796">
        <w:rPr>
          <w:rFonts w:ascii="Arial" w:hAnsi="Arial" w:cs="Arial"/>
          <w:sz w:val="21"/>
          <w:szCs w:val="21"/>
        </w:rPr>
        <w:t xml:space="preserve"> indicate a</w:t>
      </w:r>
      <w:r w:rsidR="00ED224A">
        <w:rPr>
          <w:rFonts w:ascii="Arial" w:hAnsi="Arial" w:cs="Arial"/>
          <w:sz w:val="21"/>
          <w:szCs w:val="21"/>
        </w:rPr>
        <w:t>n increase in predicted confirmed degree as a function of baseline degree</w:t>
      </w:r>
      <w:r w:rsidR="00A95859" w:rsidRPr="001E5796">
        <w:rPr>
          <w:rFonts w:ascii="Arial" w:hAnsi="Arial" w:cs="Arial"/>
          <w:sz w:val="21"/>
          <w:szCs w:val="21"/>
        </w:rPr>
        <w:t>.</w:t>
      </w:r>
      <w:r w:rsidR="00ED224A">
        <w:rPr>
          <w:rFonts w:ascii="Arial" w:hAnsi="Arial" w:cs="Arial"/>
          <w:sz w:val="21"/>
          <w:szCs w:val="21"/>
        </w:rPr>
        <w:t xml:space="preserve"> C</w:t>
      </w:r>
      <w:r w:rsidR="00832A90" w:rsidRPr="001E5796">
        <w:rPr>
          <w:rFonts w:ascii="Arial" w:hAnsi="Arial" w:cs="Arial"/>
          <w:sz w:val="21"/>
          <w:szCs w:val="21"/>
        </w:rPr>
        <w:t>onfirmed degree increase</w:t>
      </w:r>
      <w:r w:rsidR="00A418F5">
        <w:rPr>
          <w:rFonts w:ascii="Arial" w:hAnsi="Arial" w:cs="Arial"/>
          <w:sz w:val="21"/>
          <w:szCs w:val="21"/>
        </w:rPr>
        <w:t>d</w:t>
      </w:r>
      <w:r w:rsidR="00832A90" w:rsidRPr="001E5796">
        <w:rPr>
          <w:rFonts w:ascii="Arial" w:hAnsi="Arial" w:cs="Arial"/>
          <w:sz w:val="21"/>
          <w:szCs w:val="21"/>
        </w:rPr>
        <w:t xml:space="preserve"> by a </w:t>
      </w:r>
      <w:r w:rsidR="00A418F5">
        <w:rPr>
          <w:rFonts w:ascii="Arial" w:hAnsi="Arial" w:cs="Arial"/>
          <w:sz w:val="21"/>
          <w:szCs w:val="21"/>
        </w:rPr>
        <w:t xml:space="preserve">relative </w:t>
      </w:r>
      <w:r w:rsidR="00832A90" w:rsidRPr="001E5796">
        <w:rPr>
          <w:rFonts w:ascii="Arial" w:hAnsi="Arial" w:cs="Arial"/>
          <w:sz w:val="21"/>
          <w:szCs w:val="21"/>
        </w:rPr>
        <w:t>factor of 1.</w:t>
      </w:r>
      <w:r w:rsidR="00971190">
        <w:rPr>
          <w:rFonts w:ascii="Arial" w:hAnsi="Arial" w:cs="Arial"/>
          <w:sz w:val="21"/>
          <w:szCs w:val="21"/>
        </w:rPr>
        <w:t>6</w:t>
      </w:r>
      <w:r w:rsidR="00832A90" w:rsidRPr="001E5796">
        <w:rPr>
          <w:rFonts w:ascii="Arial" w:hAnsi="Arial" w:cs="Arial"/>
          <w:sz w:val="21"/>
          <w:szCs w:val="21"/>
        </w:rPr>
        <w:t xml:space="preserve"> </w:t>
      </w:r>
      <w:r w:rsidR="00EB6F87">
        <w:rPr>
          <w:rFonts w:ascii="Arial" w:hAnsi="Arial" w:cs="Arial"/>
          <w:sz w:val="21"/>
          <w:szCs w:val="21"/>
        </w:rPr>
        <w:t>(</w:t>
      </w:r>
      <w:r w:rsidR="00EB6F87">
        <w:rPr>
          <w:rFonts w:ascii="Arial" w:hAnsi="Arial" w:cs="Arial"/>
          <w:i/>
          <w:sz w:val="21"/>
          <w:szCs w:val="21"/>
        </w:rPr>
        <w:t>e</w:t>
      </w:r>
      <w:r w:rsidR="00EB6F87" w:rsidRPr="00EB6F87">
        <w:rPr>
          <w:rFonts w:ascii="Arial" w:hAnsi="Arial" w:cs="Arial"/>
          <w:i/>
          <w:sz w:val="21"/>
          <w:szCs w:val="21"/>
          <w:vertAlign w:val="superscript"/>
        </w:rPr>
        <w:t>0.48</w:t>
      </w:r>
      <w:r w:rsidR="00EB6F87">
        <w:rPr>
          <w:rFonts w:ascii="Arial" w:hAnsi="Arial" w:cs="Arial"/>
          <w:i/>
          <w:sz w:val="21"/>
          <w:szCs w:val="21"/>
        </w:rPr>
        <w:t xml:space="preserve">) </w:t>
      </w:r>
      <w:r w:rsidR="00A95859" w:rsidRPr="001E5796">
        <w:rPr>
          <w:rFonts w:ascii="Arial" w:hAnsi="Arial" w:cs="Arial"/>
          <w:sz w:val="21"/>
          <w:szCs w:val="21"/>
        </w:rPr>
        <w:t xml:space="preserve">with </w:t>
      </w:r>
      <w:r w:rsidR="00971190">
        <w:rPr>
          <w:rFonts w:ascii="Arial" w:hAnsi="Arial" w:cs="Arial"/>
          <w:sz w:val="21"/>
          <w:szCs w:val="21"/>
        </w:rPr>
        <w:t>each</w:t>
      </w:r>
      <w:r w:rsidR="00A95859" w:rsidRPr="001E5796">
        <w:rPr>
          <w:rFonts w:ascii="Arial" w:hAnsi="Arial" w:cs="Arial"/>
          <w:sz w:val="21"/>
          <w:szCs w:val="21"/>
        </w:rPr>
        <w:t xml:space="preserve"> increase in baseline degree. </w:t>
      </w:r>
      <w:r w:rsidR="00FA3093" w:rsidRPr="001E5796">
        <w:rPr>
          <w:rFonts w:ascii="Arial" w:hAnsi="Arial" w:cs="Arial"/>
          <w:sz w:val="21"/>
          <w:szCs w:val="21"/>
        </w:rPr>
        <w:t xml:space="preserve">The </w:t>
      </w:r>
      <w:r w:rsidR="00971190">
        <w:rPr>
          <w:rFonts w:ascii="Arial" w:hAnsi="Arial" w:cs="Arial"/>
          <w:sz w:val="21"/>
          <w:szCs w:val="21"/>
        </w:rPr>
        <w:t xml:space="preserve">coefficient sizes were greater and confidence intervals wider for </w:t>
      </w:r>
      <w:r w:rsidR="00560A9E">
        <w:rPr>
          <w:rFonts w:ascii="Arial" w:hAnsi="Arial" w:cs="Arial"/>
          <w:sz w:val="21"/>
          <w:szCs w:val="21"/>
        </w:rPr>
        <w:t>estimation</w:t>
      </w:r>
      <w:r w:rsidR="00FA3093" w:rsidRPr="001E5796">
        <w:rPr>
          <w:rFonts w:ascii="Arial" w:hAnsi="Arial" w:cs="Arial"/>
          <w:sz w:val="21"/>
          <w:szCs w:val="21"/>
        </w:rPr>
        <w:t xml:space="preserve"> </w:t>
      </w:r>
      <w:r w:rsidR="00971190">
        <w:rPr>
          <w:rFonts w:ascii="Arial" w:hAnsi="Arial" w:cs="Arial"/>
          <w:sz w:val="21"/>
          <w:szCs w:val="21"/>
        </w:rPr>
        <w:t>with</w:t>
      </w:r>
      <w:r w:rsidR="00FA3093" w:rsidRPr="001E5796">
        <w:rPr>
          <w:rFonts w:ascii="Arial" w:hAnsi="Arial" w:cs="Arial"/>
          <w:sz w:val="21"/>
          <w:szCs w:val="21"/>
        </w:rPr>
        <w:t xml:space="preserve"> unknown baseline degree coded as</w:t>
      </w:r>
      <w:r w:rsidR="00780831" w:rsidRPr="001E5796">
        <w:rPr>
          <w:rFonts w:ascii="Arial" w:hAnsi="Arial" w:cs="Arial"/>
          <w:sz w:val="21"/>
          <w:szCs w:val="21"/>
        </w:rPr>
        <w:t xml:space="preserve"> missing</w:t>
      </w:r>
      <w:r w:rsidR="00971190">
        <w:rPr>
          <w:rFonts w:ascii="Arial" w:hAnsi="Arial" w:cs="Arial"/>
          <w:sz w:val="21"/>
          <w:szCs w:val="21"/>
        </w:rPr>
        <w:t xml:space="preserve"> as a result of greater </w:t>
      </w:r>
      <w:r w:rsidR="00A418F5">
        <w:rPr>
          <w:rFonts w:ascii="Arial" w:hAnsi="Arial" w:cs="Arial"/>
          <w:sz w:val="21"/>
          <w:szCs w:val="21"/>
        </w:rPr>
        <w:t xml:space="preserve">effect size </w:t>
      </w:r>
      <w:r w:rsidR="00971190">
        <w:rPr>
          <w:rFonts w:ascii="Arial" w:hAnsi="Arial" w:cs="Arial"/>
          <w:sz w:val="21"/>
          <w:szCs w:val="21"/>
        </w:rPr>
        <w:t>but smaller sample size.</w:t>
      </w:r>
    </w:p>
    <w:p w14:paraId="22A4EB51" w14:textId="59117CB5" w:rsidR="00351940" w:rsidRDefault="00351940" w:rsidP="00351940">
      <w:pPr>
        <w:spacing w:after="0" w:line="420" w:lineRule="auto"/>
        <w:ind w:firstLine="450"/>
        <w:rPr>
          <w:rFonts w:ascii="Arial" w:hAnsi="Arial" w:cs="Arial"/>
          <w:sz w:val="21"/>
          <w:szCs w:val="21"/>
        </w:rPr>
      </w:pPr>
      <w:r>
        <w:rPr>
          <w:rFonts w:ascii="Arial" w:hAnsi="Arial" w:cs="Arial"/>
          <w:sz w:val="21"/>
          <w:szCs w:val="21"/>
        </w:rPr>
        <w:t xml:space="preserve">The bias </w:t>
      </w:r>
      <w:r w:rsidR="00A418F5">
        <w:rPr>
          <w:rFonts w:ascii="Arial" w:hAnsi="Arial" w:cs="Arial"/>
          <w:sz w:val="21"/>
          <w:szCs w:val="21"/>
        </w:rPr>
        <w:t xml:space="preserve">in baseline degree </w:t>
      </w:r>
      <w:r>
        <w:rPr>
          <w:rFonts w:ascii="Arial" w:hAnsi="Arial" w:cs="Arial"/>
          <w:sz w:val="21"/>
          <w:szCs w:val="21"/>
        </w:rPr>
        <w:t>for all partnerships was -0.28 when unknown ongoing partnerships were coded as not ongoing and -0.49 when coded as missing. This bias also emerged in estimate</w:t>
      </w:r>
      <w:r w:rsidR="0067042B">
        <w:rPr>
          <w:rFonts w:ascii="Arial" w:hAnsi="Arial" w:cs="Arial"/>
          <w:sz w:val="21"/>
          <w:szCs w:val="21"/>
        </w:rPr>
        <w:t>s</w:t>
      </w:r>
      <w:r>
        <w:rPr>
          <w:rFonts w:ascii="Arial" w:hAnsi="Arial" w:cs="Arial"/>
          <w:sz w:val="21"/>
          <w:szCs w:val="21"/>
        </w:rPr>
        <w:t xml:space="preserve"> of concurrency, or the proportion of men exhibiting a degree of 2 or more across main and casual partnership</w:t>
      </w:r>
      <w:r w:rsidR="0067042B">
        <w:rPr>
          <w:rFonts w:ascii="Arial" w:hAnsi="Arial" w:cs="Arial"/>
          <w:sz w:val="21"/>
          <w:szCs w:val="21"/>
        </w:rPr>
        <w:t>s</w:t>
      </w:r>
      <w:r>
        <w:rPr>
          <w:rFonts w:ascii="Arial" w:hAnsi="Arial" w:cs="Arial"/>
          <w:sz w:val="21"/>
          <w:szCs w:val="21"/>
        </w:rPr>
        <w:t>. The proportion concurrent using baseline degree only was 17.2% when unknown ongoing partnerships were coded as no</w:t>
      </w:r>
      <w:r w:rsidR="00A418F5">
        <w:rPr>
          <w:rFonts w:ascii="Arial" w:hAnsi="Arial" w:cs="Arial"/>
          <w:sz w:val="21"/>
          <w:szCs w:val="21"/>
        </w:rPr>
        <w:t>t ongoing</w:t>
      </w:r>
      <w:r>
        <w:rPr>
          <w:rFonts w:ascii="Arial" w:hAnsi="Arial" w:cs="Arial"/>
          <w:sz w:val="21"/>
          <w:szCs w:val="21"/>
        </w:rPr>
        <w:t xml:space="preserve"> and 22.0% when coded as missing. The proportion concurrent based on confirmed degree was 9.6%.</w:t>
      </w:r>
    </w:p>
    <w:p w14:paraId="26A685EF" w14:textId="07189182" w:rsidR="001472FD" w:rsidRDefault="00CA5F4D" w:rsidP="00D35189">
      <w:pPr>
        <w:spacing w:after="0" w:line="420" w:lineRule="auto"/>
        <w:ind w:firstLine="450"/>
        <w:rPr>
          <w:rFonts w:ascii="Arial" w:hAnsi="Arial" w:cs="Arial"/>
          <w:sz w:val="21"/>
          <w:szCs w:val="21"/>
        </w:rPr>
      </w:pPr>
      <w:r>
        <w:rPr>
          <w:rFonts w:ascii="Arial" w:hAnsi="Arial" w:cs="Arial"/>
          <w:sz w:val="21"/>
          <w:szCs w:val="21"/>
        </w:rPr>
        <w:t xml:space="preserve">Figure 1 shows the predicted difference between confirmed and baseline degree as a function of baseline degree from the model in which unknown baseline partnerships were </w:t>
      </w:r>
      <w:r w:rsidR="00403F49">
        <w:rPr>
          <w:rFonts w:ascii="Arial" w:hAnsi="Arial" w:cs="Arial"/>
          <w:sz w:val="21"/>
          <w:szCs w:val="21"/>
        </w:rPr>
        <w:t>classified</w:t>
      </w:r>
      <w:r>
        <w:rPr>
          <w:rFonts w:ascii="Arial" w:hAnsi="Arial" w:cs="Arial"/>
          <w:sz w:val="21"/>
          <w:szCs w:val="21"/>
        </w:rPr>
        <w:t xml:space="preserve"> as not ongoing. If baseline degree perfectly predicted confirmed degree, the estimates (points) would fall on the horizontal dashed line representing no difference between baseline and confirmed degrees. The plots were stratified by partnership type, with </w:t>
      </w:r>
      <w:r w:rsidR="00B0528D">
        <w:rPr>
          <w:rFonts w:ascii="Arial" w:hAnsi="Arial" w:cs="Arial"/>
          <w:sz w:val="21"/>
          <w:szCs w:val="21"/>
        </w:rPr>
        <w:t>x-</w:t>
      </w:r>
      <w:r>
        <w:rPr>
          <w:rFonts w:ascii="Arial" w:hAnsi="Arial" w:cs="Arial"/>
          <w:sz w:val="21"/>
          <w:szCs w:val="21"/>
        </w:rPr>
        <w:t xml:space="preserve">axis ranges limited to the range of empirical data for each type. </w:t>
      </w:r>
      <w:r w:rsidR="000B4B97" w:rsidRPr="001E5796">
        <w:rPr>
          <w:rFonts w:ascii="Arial" w:hAnsi="Arial" w:cs="Arial"/>
          <w:sz w:val="21"/>
          <w:szCs w:val="21"/>
        </w:rPr>
        <w:t xml:space="preserve">Confirmed degree was 0.28, 0.59, and 1.25 </w:t>
      </w:r>
      <w:r>
        <w:rPr>
          <w:rFonts w:ascii="Arial" w:hAnsi="Arial" w:cs="Arial"/>
          <w:sz w:val="21"/>
          <w:szCs w:val="21"/>
        </w:rPr>
        <w:t xml:space="preserve">for those with baseline degrees of </w:t>
      </w:r>
      <w:r w:rsidR="000B4B97" w:rsidRPr="001E5796">
        <w:rPr>
          <w:rFonts w:ascii="Arial" w:hAnsi="Arial" w:cs="Arial"/>
          <w:sz w:val="21"/>
          <w:szCs w:val="21"/>
        </w:rPr>
        <w:t xml:space="preserve">0, 1, and 2 main partnerships, respectively. </w:t>
      </w:r>
      <w:r w:rsidR="00355863">
        <w:rPr>
          <w:rFonts w:ascii="Arial" w:hAnsi="Arial" w:cs="Arial"/>
          <w:sz w:val="21"/>
          <w:szCs w:val="21"/>
        </w:rPr>
        <w:t xml:space="preserve">The corresponding bias sizes were therefore 0.28, -0.41, and -0.75. </w:t>
      </w:r>
      <w:r w:rsidR="000B4B97" w:rsidRPr="001E5796">
        <w:rPr>
          <w:rFonts w:ascii="Arial" w:hAnsi="Arial" w:cs="Arial"/>
          <w:sz w:val="21"/>
          <w:szCs w:val="21"/>
        </w:rPr>
        <w:t xml:space="preserve">Confirmed degree was 0.26, 0.44, 0.74, 1.24, 2.09, and 3.51 </w:t>
      </w:r>
      <w:r w:rsidR="00355863">
        <w:rPr>
          <w:rFonts w:ascii="Arial" w:hAnsi="Arial" w:cs="Arial"/>
          <w:sz w:val="21"/>
          <w:szCs w:val="21"/>
        </w:rPr>
        <w:t xml:space="preserve">for those with </w:t>
      </w:r>
      <w:r w:rsidR="000B4B97" w:rsidRPr="001E5796">
        <w:rPr>
          <w:rFonts w:ascii="Arial" w:hAnsi="Arial" w:cs="Arial"/>
          <w:sz w:val="21"/>
          <w:szCs w:val="21"/>
        </w:rPr>
        <w:t>baseline degree of 0</w:t>
      </w:r>
      <w:r w:rsidR="00355863">
        <w:rPr>
          <w:rFonts w:ascii="Arial" w:hAnsi="Arial" w:cs="Arial"/>
          <w:sz w:val="21"/>
          <w:szCs w:val="21"/>
        </w:rPr>
        <w:t xml:space="preserve"> to</w:t>
      </w:r>
      <w:r w:rsidR="000B4B97" w:rsidRPr="001E5796">
        <w:rPr>
          <w:rFonts w:ascii="Arial" w:hAnsi="Arial" w:cs="Arial"/>
          <w:sz w:val="21"/>
          <w:szCs w:val="21"/>
        </w:rPr>
        <w:t xml:space="preserve"> 5 </w:t>
      </w:r>
      <w:r w:rsidR="000B4B97" w:rsidRPr="001E5796">
        <w:rPr>
          <w:rFonts w:ascii="Arial" w:hAnsi="Arial" w:cs="Arial"/>
          <w:sz w:val="21"/>
          <w:szCs w:val="21"/>
        </w:rPr>
        <w:lastRenderedPageBreak/>
        <w:t xml:space="preserve">casual partnerships, respectively. </w:t>
      </w:r>
      <w:r w:rsidR="00355863">
        <w:rPr>
          <w:rFonts w:ascii="Arial" w:hAnsi="Arial" w:cs="Arial"/>
          <w:sz w:val="21"/>
          <w:szCs w:val="21"/>
        </w:rPr>
        <w:t xml:space="preserve">The corresponding bias sizes were 0.26, -0.56, -1.26, -1.76, -1.91, and </w:t>
      </w:r>
      <w:r w:rsidR="00B0528D">
        <w:rPr>
          <w:rFonts w:ascii="Arial" w:hAnsi="Arial" w:cs="Arial"/>
          <w:sz w:val="21"/>
          <w:szCs w:val="21"/>
        </w:rPr>
        <w:t>-</w:t>
      </w:r>
      <w:r w:rsidR="00355863">
        <w:rPr>
          <w:rFonts w:ascii="Arial" w:hAnsi="Arial" w:cs="Arial"/>
          <w:sz w:val="21"/>
          <w:szCs w:val="21"/>
        </w:rPr>
        <w:t xml:space="preserve">1.49. </w:t>
      </w:r>
      <w:r w:rsidR="00B14F09">
        <w:rPr>
          <w:rFonts w:ascii="Arial" w:hAnsi="Arial" w:cs="Arial"/>
          <w:sz w:val="21"/>
          <w:szCs w:val="21"/>
        </w:rPr>
        <w:t>Therefore</w:t>
      </w:r>
      <w:r w:rsidR="00355863">
        <w:rPr>
          <w:rFonts w:ascii="Arial" w:hAnsi="Arial" w:cs="Arial"/>
          <w:sz w:val="21"/>
          <w:szCs w:val="21"/>
        </w:rPr>
        <w:t xml:space="preserve">, </w:t>
      </w:r>
      <w:r w:rsidR="00C55FC6" w:rsidRPr="001E5796">
        <w:rPr>
          <w:rFonts w:ascii="Arial" w:hAnsi="Arial" w:cs="Arial"/>
          <w:sz w:val="21"/>
          <w:szCs w:val="21"/>
        </w:rPr>
        <w:t xml:space="preserve">baseline degree </w:t>
      </w:r>
      <w:r w:rsidR="00355863">
        <w:rPr>
          <w:rFonts w:ascii="Arial" w:hAnsi="Arial" w:cs="Arial"/>
          <w:sz w:val="21"/>
          <w:szCs w:val="21"/>
        </w:rPr>
        <w:t>overestimate</w:t>
      </w:r>
      <w:r w:rsidR="00B0528D">
        <w:rPr>
          <w:rFonts w:ascii="Arial" w:hAnsi="Arial" w:cs="Arial"/>
          <w:sz w:val="21"/>
          <w:szCs w:val="21"/>
        </w:rPr>
        <w:t>d</w:t>
      </w:r>
      <w:r w:rsidR="00C55FC6" w:rsidRPr="001E5796">
        <w:rPr>
          <w:rFonts w:ascii="Arial" w:hAnsi="Arial" w:cs="Arial"/>
          <w:sz w:val="21"/>
          <w:szCs w:val="21"/>
        </w:rPr>
        <w:t xml:space="preserve"> confirmed degree </w:t>
      </w:r>
      <w:r w:rsidR="00355863">
        <w:rPr>
          <w:rFonts w:ascii="Arial" w:hAnsi="Arial" w:cs="Arial"/>
          <w:sz w:val="21"/>
          <w:szCs w:val="21"/>
        </w:rPr>
        <w:t xml:space="preserve">for </w:t>
      </w:r>
      <w:r w:rsidR="00A418F5">
        <w:rPr>
          <w:rFonts w:ascii="Arial" w:hAnsi="Arial" w:cs="Arial"/>
          <w:sz w:val="21"/>
          <w:szCs w:val="21"/>
        </w:rPr>
        <w:t>MSM</w:t>
      </w:r>
      <w:r w:rsidR="00355863">
        <w:rPr>
          <w:rFonts w:ascii="Arial" w:hAnsi="Arial" w:cs="Arial"/>
          <w:sz w:val="21"/>
          <w:szCs w:val="21"/>
        </w:rPr>
        <w:t xml:space="preserve"> engaged in any ongoing partnerships (degree &gt; 0), but underestimate</w:t>
      </w:r>
      <w:r w:rsidR="00B0528D">
        <w:rPr>
          <w:rFonts w:ascii="Arial" w:hAnsi="Arial" w:cs="Arial"/>
          <w:sz w:val="21"/>
          <w:szCs w:val="21"/>
        </w:rPr>
        <w:t>d</w:t>
      </w:r>
      <w:r w:rsidR="00355863">
        <w:rPr>
          <w:rFonts w:ascii="Arial" w:hAnsi="Arial" w:cs="Arial"/>
          <w:sz w:val="21"/>
          <w:szCs w:val="21"/>
        </w:rPr>
        <w:t xml:space="preserve"> degree for </w:t>
      </w:r>
      <w:r w:rsidR="00A418F5">
        <w:rPr>
          <w:rFonts w:ascii="Arial" w:hAnsi="Arial" w:cs="Arial"/>
          <w:sz w:val="21"/>
          <w:szCs w:val="21"/>
        </w:rPr>
        <w:t>MSM</w:t>
      </w:r>
      <w:r w:rsidR="00355863">
        <w:rPr>
          <w:rFonts w:ascii="Arial" w:hAnsi="Arial" w:cs="Arial"/>
          <w:sz w:val="21"/>
          <w:szCs w:val="21"/>
        </w:rPr>
        <w:t xml:space="preserve"> in no </w:t>
      </w:r>
      <w:r w:rsidR="00A418F5">
        <w:rPr>
          <w:rFonts w:ascii="Arial" w:hAnsi="Arial" w:cs="Arial"/>
          <w:sz w:val="21"/>
          <w:szCs w:val="21"/>
        </w:rPr>
        <w:t xml:space="preserve">ongoing </w:t>
      </w:r>
      <w:r w:rsidR="00355863">
        <w:rPr>
          <w:rFonts w:ascii="Arial" w:hAnsi="Arial" w:cs="Arial"/>
          <w:sz w:val="21"/>
          <w:szCs w:val="21"/>
        </w:rPr>
        <w:t>partnerships at baseline.</w:t>
      </w:r>
      <w:r w:rsidR="001472FD">
        <w:rPr>
          <w:rFonts w:ascii="Arial" w:hAnsi="Arial" w:cs="Arial"/>
          <w:sz w:val="21"/>
          <w:szCs w:val="21"/>
        </w:rPr>
        <w:t xml:space="preserve"> </w:t>
      </w:r>
    </w:p>
    <w:p w14:paraId="1B5BF145" w14:textId="6C0656D9" w:rsidR="00EE458A" w:rsidRDefault="00B65562" w:rsidP="00D35189">
      <w:pPr>
        <w:spacing w:after="0" w:line="420" w:lineRule="auto"/>
        <w:ind w:firstLine="450"/>
        <w:rPr>
          <w:rFonts w:ascii="Arial" w:hAnsi="Arial" w:cs="Arial"/>
          <w:sz w:val="21"/>
          <w:szCs w:val="21"/>
        </w:rPr>
      </w:pPr>
      <w:r w:rsidRPr="001E5796">
        <w:rPr>
          <w:rFonts w:ascii="Arial" w:hAnsi="Arial" w:cs="Arial"/>
          <w:sz w:val="21"/>
          <w:szCs w:val="21"/>
        </w:rPr>
        <w:t xml:space="preserve">In </w:t>
      </w:r>
      <w:r w:rsidR="00081026">
        <w:rPr>
          <w:rFonts w:ascii="Arial" w:hAnsi="Arial" w:cs="Arial"/>
          <w:sz w:val="21"/>
          <w:szCs w:val="21"/>
        </w:rPr>
        <w:t xml:space="preserve">Supplemental </w:t>
      </w:r>
      <w:r w:rsidRPr="001E5796">
        <w:rPr>
          <w:rFonts w:ascii="Arial" w:hAnsi="Arial" w:cs="Arial"/>
          <w:sz w:val="21"/>
          <w:szCs w:val="21"/>
        </w:rPr>
        <w:t xml:space="preserve">Figure </w:t>
      </w:r>
      <w:r w:rsidR="00081026">
        <w:rPr>
          <w:rFonts w:ascii="Arial" w:hAnsi="Arial" w:cs="Arial"/>
          <w:sz w:val="21"/>
          <w:szCs w:val="21"/>
        </w:rPr>
        <w:t>1</w:t>
      </w:r>
      <w:r w:rsidRPr="001E5796">
        <w:rPr>
          <w:rFonts w:ascii="Arial" w:hAnsi="Arial" w:cs="Arial"/>
          <w:sz w:val="21"/>
          <w:szCs w:val="21"/>
        </w:rPr>
        <w:t xml:space="preserve">, we </w:t>
      </w:r>
      <w:r w:rsidR="008E0636">
        <w:rPr>
          <w:rFonts w:ascii="Arial" w:hAnsi="Arial" w:cs="Arial"/>
          <w:sz w:val="21"/>
          <w:szCs w:val="21"/>
        </w:rPr>
        <w:t xml:space="preserve">present the model-estimated confirmed degree as a function of baseline degree rather than the bias itself, </w:t>
      </w:r>
      <w:r w:rsidR="00EE458A">
        <w:rPr>
          <w:rFonts w:ascii="Arial" w:hAnsi="Arial" w:cs="Arial"/>
          <w:sz w:val="21"/>
          <w:szCs w:val="21"/>
        </w:rPr>
        <w:t>stratified by race and age</w:t>
      </w:r>
      <w:r w:rsidR="00423F82">
        <w:rPr>
          <w:rFonts w:ascii="Arial" w:hAnsi="Arial" w:cs="Arial"/>
          <w:sz w:val="21"/>
          <w:szCs w:val="21"/>
        </w:rPr>
        <w:t xml:space="preserve"> group</w:t>
      </w:r>
      <w:r w:rsidR="00EE458A">
        <w:rPr>
          <w:rFonts w:ascii="Arial" w:hAnsi="Arial" w:cs="Arial"/>
          <w:sz w:val="21"/>
          <w:szCs w:val="21"/>
        </w:rPr>
        <w:t xml:space="preserve"> instead of partnership type. </w:t>
      </w:r>
      <w:r w:rsidR="00423F82">
        <w:rPr>
          <w:rFonts w:ascii="Arial" w:hAnsi="Arial" w:cs="Arial"/>
          <w:sz w:val="21"/>
          <w:szCs w:val="21"/>
        </w:rPr>
        <w:t>A</w:t>
      </w:r>
      <w:r w:rsidR="00EE458A">
        <w:rPr>
          <w:rFonts w:ascii="Arial" w:hAnsi="Arial" w:cs="Arial"/>
          <w:sz w:val="21"/>
          <w:szCs w:val="21"/>
        </w:rPr>
        <w:t xml:space="preserve"> perfect prediction of degree from baseline degree would result in the point estimates overlapping with the diagonal dashed identity line. The </w:t>
      </w:r>
      <w:r w:rsidR="00A01B5E">
        <w:rPr>
          <w:rFonts w:ascii="Arial" w:hAnsi="Arial" w:cs="Arial"/>
          <w:sz w:val="21"/>
          <w:szCs w:val="21"/>
        </w:rPr>
        <w:t>associations</w:t>
      </w:r>
      <w:r w:rsidR="00EE458A">
        <w:rPr>
          <w:rFonts w:ascii="Arial" w:hAnsi="Arial" w:cs="Arial"/>
          <w:sz w:val="21"/>
          <w:szCs w:val="21"/>
        </w:rPr>
        <w:t xml:space="preserve"> here </w:t>
      </w:r>
      <w:r w:rsidR="00423F82">
        <w:rPr>
          <w:rFonts w:ascii="Arial" w:hAnsi="Arial" w:cs="Arial"/>
          <w:sz w:val="21"/>
          <w:szCs w:val="21"/>
        </w:rPr>
        <w:t>were</w:t>
      </w:r>
      <w:r w:rsidR="00EE458A">
        <w:rPr>
          <w:rFonts w:ascii="Arial" w:hAnsi="Arial" w:cs="Arial"/>
          <w:sz w:val="21"/>
          <w:szCs w:val="21"/>
        </w:rPr>
        <w:t xml:space="preserve"> similar to Figure 1 with respect to baseline degree as the primary predictor of interest. However, the </w:t>
      </w:r>
      <w:r w:rsidR="005F34D5">
        <w:rPr>
          <w:rFonts w:ascii="Arial" w:hAnsi="Arial" w:cs="Arial"/>
          <w:sz w:val="21"/>
          <w:szCs w:val="21"/>
        </w:rPr>
        <w:t>level</w:t>
      </w:r>
      <w:r w:rsidR="00EE458A">
        <w:rPr>
          <w:rFonts w:ascii="Arial" w:hAnsi="Arial" w:cs="Arial"/>
          <w:sz w:val="21"/>
          <w:szCs w:val="21"/>
        </w:rPr>
        <w:t xml:space="preserve"> of bias </w:t>
      </w:r>
      <w:r w:rsidR="00423F82">
        <w:rPr>
          <w:rFonts w:ascii="Arial" w:hAnsi="Arial" w:cs="Arial"/>
          <w:sz w:val="21"/>
          <w:szCs w:val="21"/>
        </w:rPr>
        <w:t>was</w:t>
      </w:r>
      <w:r w:rsidR="00EE458A">
        <w:rPr>
          <w:rFonts w:ascii="Arial" w:hAnsi="Arial" w:cs="Arial"/>
          <w:sz w:val="21"/>
          <w:szCs w:val="21"/>
        </w:rPr>
        <w:t xml:space="preserve"> greater for younger MSM (age 18–29) compared to older MSM and for black MSM compared to white MSM. </w:t>
      </w:r>
      <w:r w:rsidR="008D019D">
        <w:rPr>
          <w:rFonts w:ascii="Arial" w:hAnsi="Arial" w:cs="Arial"/>
          <w:sz w:val="21"/>
          <w:szCs w:val="21"/>
        </w:rPr>
        <w:t xml:space="preserve">For example, </w:t>
      </w:r>
      <w:r w:rsidR="001B5C01">
        <w:rPr>
          <w:rFonts w:ascii="Arial" w:hAnsi="Arial" w:cs="Arial"/>
          <w:sz w:val="21"/>
          <w:szCs w:val="21"/>
        </w:rPr>
        <w:t xml:space="preserve">for MSM with a baseline degree of 2, the predicted confirmed </w:t>
      </w:r>
      <w:r w:rsidR="008D019D">
        <w:rPr>
          <w:rFonts w:ascii="Arial" w:hAnsi="Arial" w:cs="Arial"/>
          <w:sz w:val="21"/>
          <w:szCs w:val="21"/>
        </w:rPr>
        <w:t xml:space="preserve">degree </w:t>
      </w:r>
      <w:r w:rsidR="001B5C01">
        <w:rPr>
          <w:rFonts w:ascii="Arial" w:hAnsi="Arial" w:cs="Arial"/>
          <w:sz w:val="21"/>
          <w:szCs w:val="21"/>
        </w:rPr>
        <w:t>was 0.65 for Black MSM aged 18–29, 0.94 for White MSM aged 18–29, 0.79 for Black MSM aged 30–39, and 1.15 for White MSM aged 30–39.</w:t>
      </w:r>
    </w:p>
    <w:p w14:paraId="17D1CED1" w14:textId="6F26BF57" w:rsidR="000B0611" w:rsidRPr="009532E1" w:rsidRDefault="00776A4A" w:rsidP="00D35189">
      <w:pPr>
        <w:pStyle w:val="TimesNewRomanPlain"/>
        <w:spacing w:before="360" w:after="0" w:line="420" w:lineRule="auto"/>
        <w:rPr>
          <w:rFonts w:ascii="Arial" w:hAnsi="Arial" w:cs="Arial"/>
          <w:szCs w:val="21"/>
        </w:rPr>
      </w:pPr>
      <w:bookmarkStart w:id="10" w:name="_Toc511857452"/>
      <w:bookmarkEnd w:id="9"/>
      <w:r w:rsidRPr="009532E1">
        <w:rPr>
          <w:rFonts w:ascii="Arial" w:hAnsi="Arial" w:cs="Arial"/>
          <w:szCs w:val="21"/>
        </w:rPr>
        <w:t>DISCUSSION</w:t>
      </w:r>
      <w:bookmarkEnd w:id="10"/>
    </w:p>
    <w:p w14:paraId="13C351FD" w14:textId="3600AC1D" w:rsidR="004010A9" w:rsidRDefault="002D4024" w:rsidP="00D35189">
      <w:pPr>
        <w:spacing w:after="0" w:line="420" w:lineRule="auto"/>
        <w:rPr>
          <w:rFonts w:ascii="Arial" w:hAnsi="Arial" w:cs="Arial"/>
          <w:sz w:val="21"/>
          <w:szCs w:val="21"/>
        </w:rPr>
      </w:pPr>
      <w:r w:rsidRPr="001E5796">
        <w:rPr>
          <w:rFonts w:ascii="Arial" w:hAnsi="Arial" w:cs="Arial"/>
          <w:sz w:val="21"/>
          <w:szCs w:val="21"/>
        </w:rPr>
        <w:t xml:space="preserve">In this study, we </w:t>
      </w:r>
      <w:r w:rsidR="00FF7E12">
        <w:rPr>
          <w:rFonts w:ascii="Arial" w:hAnsi="Arial" w:cs="Arial"/>
          <w:sz w:val="21"/>
          <w:szCs w:val="21"/>
        </w:rPr>
        <w:t xml:space="preserve">evaluated the potential for bias in </w:t>
      </w:r>
      <w:r w:rsidR="00A01B5E">
        <w:rPr>
          <w:rFonts w:ascii="Arial" w:hAnsi="Arial" w:cs="Arial"/>
          <w:sz w:val="21"/>
          <w:szCs w:val="21"/>
        </w:rPr>
        <w:t>estimating</w:t>
      </w:r>
      <w:r w:rsidR="00FF7E12">
        <w:rPr>
          <w:rFonts w:ascii="Arial" w:hAnsi="Arial" w:cs="Arial"/>
          <w:sz w:val="21"/>
          <w:szCs w:val="21"/>
        </w:rPr>
        <w:t xml:space="preserve"> sexual network degree using only a cross-sectional </w:t>
      </w:r>
      <w:r w:rsidR="00336803">
        <w:rPr>
          <w:rFonts w:ascii="Arial" w:hAnsi="Arial" w:cs="Arial"/>
          <w:sz w:val="21"/>
          <w:szCs w:val="21"/>
        </w:rPr>
        <w:t xml:space="preserve">(“day-of-study”) </w:t>
      </w:r>
      <w:r w:rsidR="00FF7E12">
        <w:rPr>
          <w:rFonts w:ascii="Arial" w:hAnsi="Arial" w:cs="Arial"/>
          <w:sz w:val="21"/>
          <w:szCs w:val="21"/>
        </w:rPr>
        <w:t xml:space="preserve">measure by reconfirming the ongoing status of partnerships </w:t>
      </w:r>
      <w:r w:rsidR="00A01B5E">
        <w:rPr>
          <w:rFonts w:ascii="Arial" w:hAnsi="Arial" w:cs="Arial"/>
          <w:sz w:val="21"/>
          <w:szCs w:val="21"/>
        </w:rPr>
        <w:t>with</w:t>
      </w:r>
      <w:r w:rsidR="00FF7E12">
        <w:rPr>
          <w:rFonts w:ascii="Arial" w:hAnsi="Arial" w:cs="Arial"/>
          <w:sz w:val="21"/>
          <w:szCs w:val="21"/>
        </w:rPr>
        <w:t xml:space="preserve"> prospective cohort data. We found high </w:t>
      </w:r>
      <w:r w:rsidR="005456DE">
        <w:rPr>
          <w:rFonts w:ascii="Arial" w:hAnsi="Arial" w:cs="Arial"/>
          <w:sz w:val="21"/>
          <w:szCs w:val="21"/>
        </w:rPr>
        <w:t xml:space="preserve">accuracy of the </w:t>
      </w:r>
      <w:r w:rsidR="00FF7E12">
        <w:rPr>
          <w:rFonts w:ascii="Arial" w:hAnsi="Arial" w:cs="Arial"/>
          <w:sz w:val="21"/>
          <w:szCs w:val="21"/>
        </w:rPr>
        <w:t xml:space="preserve">baseline </w:t>
      </w:r>
      <w:r w:rsidR="005456DE">
        <w:rPr>
          <w:rFonts w:ascii="Arial" w:hAnsi="Arial" w:cs="Arial"/>
          <w:sz w:val="21"/>
          <w:szCs w:val="21"/>
        </w:rPr>
        <w:t xml:space="preserve">ongoing </w:t>
      </w:r>
      <w:r w:rsidR="00EE28D2">
        <w:rPr>
          <w:rFonts w:ascii="Arial" w:hAnsi="Arial" w:cs="Arial"/>
          <w:sz w:val="21"/>
          <w:szCs w:val="21"/>
        </w:rPr>
        <w:t xml:space="preserve">status using </w:t>
      </w:r>
      <w:r w:rsidR="00A01B5E">
        <w:rPr>
          <w:rFonts w:ascii="Arial" w:hAnsi="Arial" w:cs="Arial"/>
          <w:sz w:val="21"/>
          <w:szCs w:val="21"/>
        </w:rPr>
        <w:t xml:space="preserve">this </w:t>
      </w:r>
      <w:r w:rsidR="007A00DF">
        <w:rPr>
          <w:rFonts w:ascii="Arial" w:hAnsi="Arial" w:cs="Arial"/>
          <w:sz w:val="21"/>
          <w:szCs w:val="21"/>
        </w:rPr>
        <w:t>longitudinal</w:t>
      </w:r>
      <w:r w:rsidR="00EE28D2">
        <w:rPr>
          <w:rFonts w:ascii="Arial" w:hAnsi="Arial" w:cs="Arial"/>
          <w:sz w:val="21"/>
          <w:szCs w:val="21"/>
        </w:rPr>
        <w:t xml:space="preserve"> data as the standard</w:t>
      </w:r>
      <w:r w:rsidR="00FF7E12">
        <w:rPr>
          <w:rFonts w:ascii="Arial" w:hAnsi="Arial" w:cs="Arial"/>
          <w:sz w:val="21"/>
          <w:szCs w:val="21"/>
        </w:rPr>
        <w:t xml:space="preserve">, with generally higher </w:t>
      </w:r>
      <w:r w:rsidR="00EE28D2">
        <w:rPr>
          <w:rFonts w:ascii="Arial" w:hAnsi="Arial" w:cs="Arial"/>
          <w:sz w:val="21"/>
          <w:szCs w:val="21"/>
        </w:rPr>
        <w:t>accuracy</w:t>
      </w:r>
      <w:r w:rsidR="00FF7E12">
        <w:rPr>
          <w:rFonts w:ascii="Arial" w:hAnsi="Arial" w:cs="Arial"/>
          <w:sz w:val="21"/>
          <w:szCs w:val="21"/>
        </w:rPr>
        <w:t xml:space="preserve"> in main compared to casual partnerships but with the results dependent upon categorization of unknown status partnerships. </w:t>
      </w:r>
      <w:r w:rsidR="0088358F">
        <w:rPr>
          <w:rFonts w:ascii="Arial" w:hAnsi="Arial" w:cs="Arial"/>
          <w:sz w:val="21"/>
          <w:szCs w:val="21"/>
        </w:rPr>
        <w:t>B</w:t>
      </w:r>
      <w:r w:rsidR="00FF7E12">
        <w:rPr>
          <w:rFonts w:ascii="Arial" w:hAnsi="Arial" w:cs="Arial"/>
          <w:sz w:val="21"/>
          <w:szCs w:val="21"/>
        </w:rPr>
        <w:t xml:space="preserve">aseline </w:t>
      </w:r>
      <w:r w:rsidR="00C01890">
        <w:rPr>
          <w:rFonts w:ascii="Arial" w:hAnsi="Arial" w:cs="Arial"/>
          <w:sz w:val="21"/>
          <w:szCs w:val="21"/>
        </w:rPr>
        <w:t xml:space="preserve">degree </w:t>
      </w:r>
      <w:r w:rsidR="00E3000E">
        <w:rPr>
          <w:rFonts w:ascii="Arial" w:hAnsi="Arial" w:cs="Arial"/>
          <w:sz w:val="21"/>
          <w:szCs w:val="21"/>
        </w:rPr>
        <w:t>underestimated</w:t>
      </w:r>
      <w:r w:rsidR="00FF2FDF" w:rsidRPr="001E5796">
        <w:rPr>
          <w:rFonts w:ascii="Arial" w:hAnsi="Arial" w:cs="Arial"/>
          <w:sz w:val="21"/>
          <w:szCs w:val="21"/>
        </w:rPr>
        <w:t xml:space="preserve"> </w:t>
      </w:r>
      <w:r w:rsidRPr="001E5796">
        <w:rPr>
          <w:rFonts w:ascii="Arial" w:hAnsi="Arial" w:cs="Arial"/>
          <w:sz w:val="21"/>
          <w:szCs w:val="21"/>
        </w:rPr>
        <w:t xml:space="preserve">true network </w:t>
      </w:r>
      <w:r w:rsidR="00161958" w:rsidRPr="001E5796">
        <w:rPr>
          <w:rFonts w:ascii="Arial" w:hAnsi="Arial" w:cs="Arial"/>
          <w:sz w:val="21"/>
          <w:szCs w:val="21"/>
        </w:rPr>
        <w:t xml:space="preserve">degree </w:t>
      </w:r>
      <w:r w:rsidR="007B14E3">
        <w:rPr>
          <w:rFonts w:ascii="Arial" w:hAnsi="Arial" w:cs="Arial"/>
          <w:sz w:val="21"/>
          <w:szCs w:val="21"/>
        </w:rPr>
        <w:t xml:space="preserve">when </w:t>
      </w:r>
      <w:r w:rsidRPr="001E5796">
        <w:rPr>
          <w:rFonts w:ascii="Arial" w:hAnsi="Arial" w:cs="Arial"/>
          <w:sz w:val="21"/>
          <w:szCs w:val="21"/>
        </w:rPr>
        <w:t xml:space="preserve">confirmed </w:t>
      </w:r>
      <w:r w:rsidR="00E3000E">
        <w:rPr>
          <w:rFonts w:ascii="Arial" w:hAnsi="Arial" w:cs="Arial"/>
          <w:sz w:val="21"/>
          <w:szCs w:val="21"/>
        </w:rPr>
        <w:t>longitudinall</w:t>
      </w:r>
      <w:r w:rsidR="00832B46">
        <w:rPr>
          <w:rFonts w:ascii="Arial" w:hAnsi="Arial" w:cs="Arial"/>
          <w:sz w:val="21"/>
          <w:szCs w:val="21"/>
        </w:rPr>
        <w:t>y</w:t>
      </w:r>
      <w:r w:rsidR="00C01890">
        <w:rPr>
          <w:rFonts w:ascii="Arial" w:hAnsi="Arial" w:cs="Arial"/>
          <w:sz w:val="21"/>
          <w:szCs w:val="21"/>
        </w:rPr>
        <w:t xml:space="preserve">, with </w:t>
      </w:r>
      <w:r w:rsidR="00832B46">
        <w:rPr>
          <w:rFonts w:ascii="Arial" w:hAnsi="Arial" w:cs="Arial"/>
          <w:sz w:val="21"/>
          <w:szCs w:val="21"/>
        </w:rPr>
        <w:t xml:space="preserve">the level of bias </w:t>
      </w:r>
      <w:r w:rsidR="00C01890">
        <w:rPr>
          <w:rFonts w:ascii="Arial" w:hAnsi="Arial" w:cs="Arial"/>
          <w:sz w:val="21"/>
          <w:szCs w:val="21"/>
        </w:rPr>
        <w:t>ranging</w:t>
      </w:r>
      <w:r w:rsidR="00832B46">
        <w:rPr>
          <w:rFonts w:ascii="Arial" w:hAnsi="Arial" w:cs="Arial"/>
          <w:sz w:val="21"/>
          <w:szCs w:val="21"/>
        </w:rPr>
        <w:t xml:space="preserve"> from -1.</w:t>
      </w:r>
      <w:r w:rsidR="0088358F">
        <w:rPr>
          <w:rFonts w:ascii="Arial" w:hAnsi="Arial" w:cs="Arial"/>
          <w:sz w:val="21"/>
          <w:szCs w:val="21"/>
        </w:rPr>
        <w:t>91</w:t>
      </w:r>
      <w:r w:rsidR="00832B46">
        <w:rPr>
          <w:rFonts w:ascii="Arial" w:hAnsi="Arial" w:cs="Arial"/>
          <w:sz w:val="21"/>
          <w:szCs w:val="21"/>
        </w:rPr>
        <w:t xml:space="preserve"> to -0.41 for men with any ongoing partnerships.</w:t>
      </w:r>
      <w:r w:rsidRPr="001E5796">
        <w:rPr>
          <w:rFonts w:ascii="Arial" w:hAnsi="Arial" w:cs="Arial"/>
          <w:sz w:val="21"/>
          <w:szCs w:val="21"/>
        </w:rPr>
        <w:t xml:space="preserve"> </w:t>
      </w:r>
      <w:r w:rsidR="00A92F45">
        <w:rPr>
          <w:rFonts w:ascii="Arial" w:hAnsi="Arial" w:cs="Arial"/>
          <w:sz w:val="21"/>
          <w:szCs w:val="21"/>
        </w:rPr>
        <w:t xml:space="preserve">Baseline degree overestimated true degree for men with no predicted ongoing partnerships at baseline (0.26–0.28 average bias). The average bias across baseline degree for main and casual partnerships was -0.28. </w:t>
      </w:r>
      <w:r w:rsidRPr="001E5796">
        <w:rPr>
          <w:rFonts w:ascii="Arial" w:hAnsi="Arial" w:cs="Arial"/>
          <w:sz w:val="21"/>
          <w:szCs w:val="21"/>
        </w:rPr>
        <w:t xml:space="preserve">These results held across </w:t>
      </w:r>
      <w:r w:rsidR="00FF7E12">
        <w:rPr>
          <w:rFonts w:ascii="Arial" w:hAnsi="Arial" w:cs="Arial"/>
          <w:sz w:val="21"/>
          <w:szCs w:val="21"/>
        </w:rPr>
        <w:t>partnership type and other covariates</w:t>
      </w:r>
      <w:r w:rsidR="00832B46">
        <w:rPr>
          <w:rFonts w:ascii="Arial" w:hAnsi="Arial" w:cs="Arial"/>
          <w:sz w:val="21"/>
          <w:szCs w:val="21"/>
        </w:rPr>
        <w:t>, but the bias was higher for young</w:t>
      </w:r>
      <w:r w:rsidR="00A01B5E">
        <w:rPr>
          <w:rFonts w:ascii="Arial" w:hAnsi="Arial" w:cs="Arial"/>
          <w:sz w:val="21"/>
          <w:szCs w:val="21"/>
        </w:rPr>
        <w:t>er</w:t>
      </w:r>
      <w:r w:rsidR="00832B46">
        <w:rPr>
          <w:rFonts w:ascii="Arial" w:hAnsi="Arial" w:cs="Arial"/>
          <w:sz w:val="21"/>
          <w:szCs w:val="21"/>
        </w:rPr>
        <w:t xml:space="preserve"> and for black MSM.</w:t>
      </w:r>
    </w:p>
    <w:p w14:paraId="132B0F51" w14:textId="0C4F96C1" w:rsidR="00CA2DC2" w:rsidRDefault="0059158B" w:rsidP="00D35189">
      <w:pPr>
        <w:spacing w:after="0" w:line="420" w:lineRule="auto"/>
        <w:ind w:firstLine="450"/>
        <w:rPr>
          <w:rFonts w:ascii="Arial" w:hAnsi="Arial" w:cs="Arial"/>
          <w:sz w:val="21"/>
          <w:szCs w:val="21"/>
        </w:rPr>
      </w:pPr>
      <w:r>
        <w:rPr>
          <w:rFonts w:ascii="Arial" w:hAnsi="Arial" w:cs="Arial"/>
          <w:sz w:val="21"/>
          <w:szCs w:val="21"/>
        </w:rPr>
        <w:t>These findings have implications for how we measure and interpret network degree and related network measures</w:t>
      </w:r>
      <w:r w:rsidR="00CA2DC2">
        <w:rPr>
          <w:rFonts w:ascii="Arial" w:hAnsi="Arial" w:cs="Arial"/>
          <w:sz w:val="21"/>
          <w:szCs w:val="21"/>
        </w:rPr>
        <w:t xml:space="preserve"> </w:t>
      </w:r>
      <w:r w:rsidR="00053E70">
        <w:rPr>
          <w:rFonts w:ascii="Arial" w:hAnsi="Arial" w:cs="Arial"/>
          <w:sz w:val="21"/>
          <w:szCs w:val="21"/>
        </w:rPr>
        <w:t>in</w:t>
      </w:r>
      <w:r w:rsidR="00CA2DC2">
        <w:rPr>
          <w:rFonts w:ascii="Arial" w:hAnsi="Arial" w:cs="Arial"/>
          <w:sz w:val="21"/>
          <w:szCs w:val="21"/>
        </w:rPr>
        <w:t xml:space="preserve"> cross-sectional </w:t>
      </w:r>
      <w:r w:rsidR="00C01890">
        <w:rPr>
          <w:rFonts w:ascii="Arial" w:hAnsi="Arial" w:cs="Arial"/>
          <w:sz w:val="21"/>
          <w:szCs w:val="21"/>
        </w:rPr>
        <w:t>stud</w:t>
      </w:r>
      <w:r w:rsidR="00053E70">
        <w:rPr>
          <w:rFonts w:ascii="Arial" w:hAnsi="Arial" w:cs="Arial"/>
          <w:sz w:val="21"/>
          <w:szCs w:val="21"/>
        </w:rPr>
        <w:t>ies</w:t>
      </w:r>
      <w:r>
        <w:rPr>
          <w:rFonts w:ascii="Arial" w:hAnsi="Arial" w:cs="Arial"/>
          <w:sz w:val="21"/>
          <w:szCs w:val="21"/>
        </w:rPr>
        <w:t xml:space="preserve">. </w:t>
      </w:r>
      <w:r w:rsidR="00CA2DC2">
        <w:rPr>
          <w:rFonts w:ascii="Arial" w:hAnsi="Arial" w:cs="Arial"/>
          <w:sz w:val="21"/>
          <w:szCs w:val="21"/>
        </w:rPr>
        <w:t xml:space="preserve">Our study </w:t>
      </w:r>
      <w:r w:rsidR="00C01890">
        <w:rPr>
          <w:rFonts w:ascii="Arial" w:hAnsi="Arial" w:cs="Arial"/>
          <w:sz w:val="21"/>
          <w:szCs w:val="21"/>
        </w:rPr>
        <w:t xml:space="preserve">provides </w:t>
      </w:r>
      <w:r w:rsidR="00CA2DC2">
        <w:rPr>
          <w:rFonts w:ascii="Arial" w:hAnsi="Arial" w:cs="Arial"/>
          <w:sz w:val="21"/>
          <w:szCs w:val="21"/>
        </w:rPr>
        <w:t xml:space="preserve">strong </w:t>
      </w:r>
      <w:r w:rsidR="00053E70">
        <w:rPr>
          <w:rFonts w:ascii="Arial" w:hAnsi="Arial" w:cs="Arial"/>
          <w:sz w:val="21"/>
          <w:szCs w:val="21"/>
        </w:rPr>
        <w:t>support</w:t>
      </w:r>
      <w:r w:rsidR="00C01890">
        <w:rPr>
          <w:rFonts w:ascii="Arial" w:hAnsi="Arial" w:cs="Arial"/>
          <w:sz w:val="21"/>
          <w:szCs w:val="21"/>
        </w:rPr>
        <w:t xml:space="preserve"> for </w:t>
      </w:r>
      <w:r w:rsidR="00053E70">
        <w:rPr>
          <w:rFonts w:ascii="Arial" w:hAnsi="Arial" w:cs="Arial"/>
          <w:sz w:val="21"/>
          <w:szCs w:val="21"/>
        </w:rPr>
        <w:t>the need to validate</w:t>
      </w:r>
      <w:r w:rsidR="00CA2DC2">
        <w:rPr>
          <w:rFonts w:ascii="Arial" w:hAnsi="Arial" w:cs="Arial"/>
          <w:sz w:val="21"/>
          <w:szCs w:val="21"/>
        </w:rPr>
        <w:t xml:space="preserve"> network </w:t>
      </w:r>
      <w:r w:rsidR="00053E70">
        <w:rPr>
          <w:rFonts w:ascii="Arial" w:hAnsi="Arial" w:cs="Arial"/>
          <w:sz w:val="21"/>
          <w:szCs w:val="21"/>
        </w:rPr>
        <w:t>measures</w:t>
      </w:r>
      <w:r w:rsidR="00CA2DC2">
        <w:rPr>
          <w:rFonts w:ascii="Arial" w:hAnsi="Arial" w:cs="Arial"/>
          <w:sz w:val="21"/>
          <w:szCs w:val="21"/>
        </w:rPr>
        <w:t xml:space="preserve"> such as degree. </w:t>
      </w:r>
      <w:r w:rsidR="00A92F45">
        <w:rPr>
          <w:rFonts w:ascii="Arial" w:hAnsi="Arial" w:cs="Arial"/>
          <w:sz w:val="21"/>
          <w:szCs w:val="21"/>
        </w:rPr>
        <w:t>Errors</w:t>
      </w:r>
      <w:r>
        <w:rPr>
          <w:rFonts w:ascii="Arial" w:hAnsi="Arial" w:cs="Arial"/>
          <w:sz w:val="21"/>
          <w:szCs w:val="21"/>
        </w:rPr>
        <w:t xml:space="preserve"> in </w:t>
      </w:r>
      <w:r w:rsidR="00A92F45">
        <w:rPr>
          <w:rFonts w:ascii="Arial" w:hAnsi="Arial" w:cs="Arial"/>
          <w:sz w:val="21"/>
          <w:szCs w:val="21"/>
        </w:rPr>
        <w:t>the classification of the ongoing status of partnerships</w:t>
      </w:r>
      <w:r>
        <w:rPr>
          <w:rFonts w:ascii="Arial" w:hAnsi="Arial" w:cs="Arial"/>
          <w:sz w:val="21"/>
          <w:szCs w:val="21"/>
        </w:rPr>
        <w:t xml:space="preserve"> also </w:t>
      </w:r>
      <w:r w:rsidR="00271443">
        <w:rPr>
          <w:rFonts w:ascii="Arial" w:hAnsi="Arial" w:cs="Arial"/>
          <w:sz w:val="21"/>
          <w:szCs w:val="21"/>
        </w:rPr>
        <w:t>impact</w:t>
      </w:r>
      <w:r>
        <w:rPr>
          <w:rFonts w:ascii="Arial" w:hAnsi="Arial" w:cs="Arial"/>
          <w:sz w:val="21"/>
          <w:szCs w:val="21"/>
        </w:rPr>
        <w:t xml:space="preserve"> </w:t>
      </w:r>
      <w:r w:rsidR="00271443">
        <w:rPr>
          <w:rFonts w:ascii="Arial" w:hAnsi="Arial" w:cs="Arial"/>
          <w:sz w:val="21"/>
          <w:szCs w:val="21"/>
        </w:rPr>
        <w:t>estimation of</w:t>
      </w:r>
      <w:r w:rsidR="00C01890">
        <w:rPr>
          <w:rFonts w:ascii="Arial" w:hAnsi="Arial" w:cs="Arial"/>
          <w:sz w:val="21"/>
          <w:szCs w:val="21"/>
        </w:rPr>
        <w:t xml:space="preserve"> </w:t>
      </w:r>
      <w:r>
        <w:rPr>
          <w:rFonts w:ascii="Arial" w:hAnsi="Arial" w:cs="Arial"/>
          <w:sz w:val="21"/>
          <w:szCs w:val="21"/>
        </w:rPr>
        <w:t>partnership duration, since partnerships assumed to be ongoing have a censored end date</w:t>
      </w:r>
      <w:r w:rsidR="00A455DD">
        <w:rPr>
          <w:rFonts w:ascii="Arial" w:hAnsi="Arial" w:cs="Arial"/>
          <w:sz w:val="21"/>
          <w:szCs w:val="21"/>
        </w:rPr>
        <w:t>, leading to a overestimation of duration</w:t>
      </w:r>
      <w:r w:rsidR="00C01890">
        <w:rPr>
          <w:rFonts w:ascii="Arial" w:hAnsi="Arial" w:cs="Arial"/>
          <w:sz w:val="21"/>
          <w:szCs w:val="21"/>
        </w:rPr>
        <w:t xml:space="preserve"> if partnerships are truly </w:t>
      </w:r>
      <w:r w:rsidR="00C01890">
        <w:rPr>
          <w:rFonts w:ascii="Arial" w:hAnsi="Arial" w:cs="Arial"/>
          <w:sz w:val="21"/>
          <w:szCs w:val="21"/>
        </w:rPr>
        <w:lastRenderedPageBreak/>
        <w:t>not ongoing</w:t>
      </w:r>
      <w:r>
        <w:rPr>
          <w:rFonts w:ascii="Arial" w:hAnsi="Arial" w:cs="Arial"/>
          <w:sz w:val="21"/>
          <w:szCs w:val="21"/>
        </w:rPr>
        <w:t>.</w:t>
      </w:r>
      <w:r w:rsidR="00947083">
        <w:rPr>
          <w:rFonts w:ascii="Arial" w:hAnsi="Arial" w:cs="Arial"/>
          <w:sz w:val="21"/>
          <w:szCs w:val="21"/>
        </w:rPr>
        <w:fldChar w:fldCharType="begin" w:fldLock="1"/>
      </w:r>
      <w:r w:rsidR="00F9162E">
        <w:rPr>
          <w:rFonts w:ascii="Arial" w:hAnsi="Arial" w:cs="Arial"/>
          <w:sz w:val="21"/>
          <w:szCs w:val="21"/>
        </w:rPr>
        <w:instrText xml:space="preserve"> ADDIN ZOTERO_ITEM CSL_CITATION {"citationID":"M9DqtmKK","properties":{"formattedCitation":"\\super 14,25\\nosupersub{}","plainCitation":"14,25","noteIndex":0},"citationItems":[{"id":"gXmBg1yD/rAIhIBwi","uris":["http://www.mendeley.com/documents/?uuid=22285107-ac00-4168-9df5-9fbad7cda0b3"],"uri":["http://www.mendeley.com/documents/?uuid=22285107-ac00-4168-9df5-9fbad7cda0b3"],"itemData":{"author":[{"dropping-particle":"","family":"Krivitsky","given":"PN","non-dropping-particle":"","parse-names":false,"suffix":""},{"dropping-particle":"","family":"Morris","given":"M","non-dropping-particle":"","parse-names":false,"suffix":""}],"container-title":"Ann Appl Stat","id":"ITEM-1","issue":"1","issued":{"date-parts":[["2017"]]},"page":"427-455","title":"Inference for Social Network Models from Egocentrically-Sampled Data, with Application to Understanding Persistent Racial Disparities in HIV Prevalence in the US","type":"article-journal","volume":"11"}},{"id":"gXmBg1yD/ffMpeed2","uris":["http://www.mendeley.com/documents/?uuid=7b18d7fe-e320-419d-886d-200bd3d342d7"],"uri":["http://www.mendeley.com/documents/?uuid=7b18d7fe-e320-419d-886d-200bd3d342d7"],"itemData":{"ISBN":"1369-7412 (Print) 1369-7412 (Linking)","ISSN":"1369-7412","PMID":"24443639","abstract":"Models of dynamic networks - networks that evolve over time - have manifold applications. We develop a discrete-time generative model for social network evolution that inherits the richness and flexibility of the class of exponential-family random graph models. The model - a Separable Temporal ERGM (STERGM) - facilitates separable modeling of the tie duration distributions and the structural dynamics of tie formation. We develop likelihood-based inference for the model, and provide computational algorithms for maximum likelihood estimation. We illustrate the interpretability of the model in analyzing a longitudinal network of friendship ties within a school.","author":[{"dropping-particle":"","family":"Krivitsky","given":"Pavel N","non-dropping-particle":"","parse-names":false,"suffix":""},{"dropping-particle":"","family":"Handcock","given":"Mark S","non-dropping-particle":"","parse-names":false,"suffix":""}],"container-title":"J R Stat Soc Series B Stat Methodol","id":"ITEM-2","issue":"1","issued":{"date-parts":[["2014"]]},"note":"From Duplicate 2 (A Separable Model for Dynamic Networks - Krivitsky, P N; Handcock, M S)\n\nKrivitsky, Pavel N\nHandcock, Mark S\nENG\nP30 AI027757/AI/NIAID NIH HHS/\nR01 DA012831/DA/NIDA NIH HHS/\nR01 HD041877/HD/NICHD NIH HHS/\nR01 HD068395/HD/NICHD NIH HHS/\nR21 HD063000/HD/NICHD NIH HHS/\nR29 HD034957/HD/NICHD NIH HHS/\nJ R Stat Soc Series B Stat Methodol. 2014 Jan 1;76(1):29-46.","page":"29-46","title":"A Separable Model for Dynamic Networks","type":"article-journal","volume":"76"}}],"schema":"https://github.com/citation-style-language/schema/raw/master/csl-citation.json"} </w:instrText>
      </w:r>
      <w:r w:rsidR="00947083">
        <w:rPr>
          <w:rFonts w:ascii="Arial" w:hAnsi="Arial" w:cs="Arial"/>
          <w:sz w:val="21"/>
          <w:szCs w:val="21"/>
        </w:rPr>
        <w:fldChar w:fldCharType="separate"/>
      </w:r>
      <w:r w:rsidR="00F9162E" w:rsidRPr="00F9162E">
        <w:rPr>
          <w:rFonts w:ascii="Arial" w:hAnsi="Arial" w:cs="Arial"/>
          <w:sz w:val="21"/>
          <w:vertAlign w:val="superscript"/>
        </w:rPr>
        <w:t>14,25</w:t>
      </w:r>
      <w:r w:rsidR="00947083">
        <w:rPr>
          <w:rFonts w:ascii="Arial" w:hAnsi="Arial" w:cs="Arial"/>
          <w:sz w:val="21"/>
          <w:szCs w:val="21"/>
        </w:rPr>
        <w:fldChar w:fldCharType="end"/>
      </w:r>
      <w:r>
        <w:rPr>
          <w:rFonts w:ascii="Arial" w:hAnsi="Arial" w:cs="Arial"/>
          <w:sz w:val="21"/>
          <w:szCs w:val="21"/>
        </w:rPr>
        <w:t xml:space="preserve"> </w:t>
      </w:r>
      <w:r w:rsidR="00A455DD">
        <w:rPr>
          <w:rFonts w:ascii="Arial" w:hAnsi="Arial" w:cs="Arial"/>
          <w:sz w:val="21"/>
          <w:szCs w:val="21"/>
        </w:rPr>
        <w:t>From a</w:t>
      </w:r>
      <w:r w:rsidR="00A92F45">
        <w:rPr>
          <w:rFonts w:ascii="Arial" w:hAnsi="Arial" w:cs="Arial"/>
          <w:sz w:val="21"/>
          <w:szCs w:val="21"/>
        </w:rPr>
        <w:t>n</w:t>
      </w:r>
      <w:r w:rsidR="00A455DD">
        <w:rPr>
          <w:rFonts w:ascii="Arial" w:hAnsi="Arial" w:cs="Arial"/>
          <w:sz w:val="21"/>
          <w:szCs w:val="21"/>
        </w:rPr>
        <w:t xml:space="preserve"> HIV transmission perspective, overestimation of degree </w:t>
      </w:r>
      <w:r w:rsidR="00CA1673">
        <w:rPr>
          <w:rFonts w:ascii="Arial" w:hAnsi="Arial" w:cs="Arial"/>
          <w:sz w:val="21"/>
          <w:szCs w:val="21"/>
        </w:rPr>
        <w:t xml:space="preserve">and duration </w:t>
      </w:r>
      <w:r w:rsidR="00A455DD">
        <w:rPr>
          <w:rFonts w:ascii="Arial" w:hAnsi="Arial" w:cs="Arial"/>
          <w:sz w:val="21"/>
          <w:szCs w:val="21"/>
        </w:rPr>
        <w:t xml:space="preserve">may lead to conclusions that MSM networks are riskier than they truly are. </w:t>
      </w:r>
      <w:r w:rsidR="00A92F45">
        <w:rPr>
          <w:rFonts w:ascii="Arial" w:hAnsi="Arial" w:cs="Arial"/>
          <w:sz w:val="21"/>
          <w:szCs w:val="21"/>
        </w:rPr>
        <w:t xml:space="preserve">After </w:t>
      </w:r>
      <w:r w:rsidR="007A00DF">
        <w:rPr>
          <w:rFonts w:ascii="Arial" w:hAnsi="Arial" w:cs="Arial"/>
          <w:sz w:val="21"/>
          <w:szCs w:val="21"/>
        </w:rPr>
        <w:t>confirmation</w:t>
      </w:r>
      <w:r w:rsidR="00A92F45">
        <w:rPr>
          <w:rFonts w:ascii="Arial" w:hAnsi="Arial" w:cs="Arial"/>
          <w:sz w:val="21"/>
          <w:szCs w:val="21"/>
        </w:rPr>
        <w:t xml:space="preserve"> with longitudinal data, the fraction exhibiting concurrency was roughly half of that estimated based on baseline data alone (9.6% versus 17.2%). </w:t>
      </w:r>
      <w:r w:rsidR="00A455DD">
        <w:rPr>
          <w:rFonts w:ascii="Arial" w:hAnsi="Arial" w:cs="Arial"/>
          <w:sz w:val="21"/>
          <w:szCs w:val="21"/>
        </w:rPr>
        <w:t xml:space="preserve">Although the biases in degree found here </w:t>
      </w:r>
      <w:r w:rsidR="00CA1673">
        <w:rPr>
          <w:rFonts w:ascii="Arial" w:hAnsi="Arial" w:cs="Arial"/>
          <w:sz w:val="21"/>
          <w:szCs w:val="21"/>
        </w:rPr>
        <w:t>appear</w:t>
      </w:r>
      <w:r w:rsidR="00A455DD">
        <w:rPr>
          <w:rFonts w:ascii="Arial" w:hAnsi="Arial" w:cs="Arial"/>
          <w:sz w:val="21"/>
          <w:szCs w:val="21"/>
        </w:rPr>
        <w:t xml:space="preserve"> small, </w:t>
      </w:r>
      <w:r w:rsidR="007A00DF">
        <w:rPr>
          <w:rFonts w:ascii="Arial" w:hAnsi="Arial" w:cs="Arial"/>
          <w:sz w:val="21"/>
          <w:szCs w:val="21"/>
        </w:rPr>
        <w:t xml:space="preserve">minor </w:t>
      </w:r>
      <w:r>
        <w:rPr>
          <w:rFonts w:ascii="Arial" w:hAnsi="Arial" w:cs="Arial"/>
          <w:sz w:val="21"/>
          <w:szCs w:val="21"/>
        </w:rPr>
        <w:t>differences</w:t>
      </w:r>
      <w:r w:rsidR="00A455DD">
        <w:rPr>
          <w:rFonts w:ascii="Arial" w:hAnsi="Arial" w:cs="Arial"/>
          <w:sz w:val="21"/>
          <w:szCs w:val="21"/>
        </w:rPr>
        <w:t xml:space="preserve"> </w:t>
      </w:r>
      <w:r>
        <w:rPr>
          <w:rFonts w:ascii="Arial" w:hAnsi="Arial" w:cs="Arial"/>
          <w:sz w:val="21"/>
          <w:szCs w:val="21"/>
        </w:rPr>
        <w:t xml:space="preserve">in network </w:t>
      </w:r>
      <w:r w:rsidR="007A00DF">
        <w:rPr>
          <w:rFonts w:ascii="Arial" w:hAnsi="Arial" w:cs="Arial"/>
          <w:sz w:val="21"/>
          <w:szCs w:val="21"/>
        </w:rPr>
        <w:t>measures</w:t>
      </w:r>
      <w:r>
        <w:rPr>
          <w:rFonts w:ascii="Arial" w:hAnsi="Arial" w:cs="Arial"/>
          <w:sz w:val="21"/>
          <w:szCs w:val="21"/>
        </w:rPr>
        <w:t xml:space="preserve"> </w:t>
      </w:r>
      <w:r w:rsidR="007A00DF">
        <w:rPr>
          <w:rFonts w:ascii="Arial" w:hAnsi="Arial" w:cs="Arial"/>
          <w:sz w:val="21"/>
          <w:szCs w:val="21"/>
        </w:rPr>
        <w:t xml:space="preserve">at the individual-level </w:t>
      </w:r>
      <w:r w:rsidR="00A455DD">
        <w:rPr>
          <w:rFonts w:ascii="Arial" w:hAnsi="Arial" w:cs="Arial"/>
          <w:sz w:val="21"/>
          <w:szCs w:val="21"/>
        </w:rPr>
        <w:t>can cascade into large</w:t>
      </w:r>
      <w:r>
        <w:rPr>
          <w:rFonts w:ascii="Arial" w:hAnsi="Arial" w:cs="Arial"/>
          <w:sz w:val="21"/>
          <w:szCs w:val="21"/>
        </w:rPr>
        <w:t xml:space="preserve"> </w:t>
      </w:r>
      <w:r w:rsidR="00A455DD">
        <w:rPr>
          <w:rFonts w:ascii="Arial" w:hAnsi="Arial" w:cs="Arial"/>
          <w:sz w:val="21"/>
          <w:szCs w:val="21"/>
        </w:rPr>
        <w:t xml:space="preserve">network-level outcomes like the temporal </w:t>
      </w:r>
      <w:r w:rsidR="007A00DF">
        <w:rPr>
          <w:rFonts w:ascii="Arial" w:hAnsi="Arial" w:cs="Arial"/>
          <w:sz w:val="21"/>
          <w:szCs w:val="21"/>
        </w:rPr>
        <w:t xml:space="preserve">network </w:t>
      </w:r>
      <w:r w:rsidR="00A455DD">
        <w:rPr>
          <w:rFonts w:ascii="Arial" w:hAnsi="Arial" w:cs="Arial"/>
          <w:sz w:val="21"/>
          <w:szCs w:val="21"/>
        </w:rPr>
        <w:t xml:space="preserve">path reachable by </w:t>
      </w:r>
      <w:r w:rsidR="00CA1673">
        <w:rPr>
          <w:rFonts w:ascii="Arial" w:hAnsi="Arial" w:cs="Arial"/>
          <w:sz w:val="21"/>
          <w:szCs w:val="21"/>
        </w:rPr>
        <w:t>infectious disease pathogens</w:t>
      </w:r>
      <w:r w:rsidR="00A455DD">
        <w:rPr>
          <w:rFonts w:ascii="Arial" w:hAnsi="Arial" w:cs="Arial"/>
          <w:sz w:val="21"/>
          <w:szCs w:val="21"/>
        </w:rPr>
        <w:t>.</w:t>
      </w:r>
      <w:r w:rsidR="00947083">
        <w:rPr>
          <w:rFonts w:ascii="Arial" w:hAnsi="Arial" w:cs="Arial"/>
          <w:sz w:val="21"/>
          <w:szCs w:val="21"/>
        </w:rPr>
        <w:fldChar w:fldCharType="begin" w:fldLock="1"/>
      </w:r>
      <w:r w:rsidR="00F9162E">
        <w:rPr>
          <w:rFonts w:ascii="Arial" w:hAnsi="Arial" w:cs="Arial"/>
          <w:sz w:val="21"/>
          <w:szCs w:val="21"/>
        </w:rPr>
        <w:instrText xml:space="preserve"> ADDIN ZOTERO_ITEM CSL_CITATION {"citationID":"SiVbikzN","properties":{"formattedCitation":"\\super 26\\nosupersub{}","plainCitation":"26","noteIndex":0},"citationItems":[{"id":"gXmBg1yD/C5uYmNSZ","uris":["http://www.mendeley.com/documents/?uuid=6e43c2e0-3687-4dde-9681-d8244f4d1220"],"uri":["http://www.mendeley.com/documents/?uuid=6e43c2e0-3687-4dde-9681-d8244f4d1220"],"itemData":{"ISBN":"1932-6203 (Electronic) 1932-6203 (Linking)","PMID":"22937011","abstract":"BACKGROUND: Generalized heterosexual epidemics are responsible for the largest share of the global burden of HIV. These occur in populations that do not have high rates of partner acquisition, and research suggests that a pattern of fewer, but concurrent, partnerships may be the mechanism that provides the connectivity necessary for sustained transmission. We examine how network size affects the impact of concurrency on network connectivity. METHODOLOGY/PRINCIPAL FINDINGS: We use a stochastic network model to generate a sample of networks, varying the size of the network and the level of concurrency, and compare the largest components for each scenario to the asymptotic expected values. While the threshold for the growth of a giant component does not change, the transition is more gradual in the smaller networks. As a result, low levels of concurrency generate more connectivity in small networks. CONCLUSIONS/SIGNIFICANCE: Generalized HIV epidemics are by definition those that spread to a larger fraction of the population, but the mechanism may rely in part on the dynamics of transmission in a set of linked small networks. Examples include rural populations in sub-Saharan Africa and segregated minority populations in the US, where the effective size of the sexual network may well be in the hundreds, rather than thousands. Connectivity emerges at lower levels of concurrency in smaller networks, but these networks can still be disconnected with small changes in behavior. Concurrency remains a strategic target for HIV combination prevention programs in this context.","author":[{"dropping-particle":"","family":"Carnegie","given":"N B","non-dropping-particle":"","parse-names":false,"suffix":""},{"dropping-particle":"","family":"Morris","given":"M","non-dropping-particle":"","parse-names":false,"suffix":""}],"container-title":"PLoS ONE","id":"ITEM-1","issue":"8","issued":{"date-parts":[["2012"]]},"note":"Carnegie, Nicole Bohme\nMorris, Martina\neng\nHDR24 042828L/PHS HHS/\nHDR24 056799/PHS HHS/\nPLoS One. 2012;7(8):e43048. doi: 10.1371/journal.pone.0043048. Epub 2012 Aug 24.","page":"e43048","title":"Size matters: concurrency and the epidemic potential of HIV in small networks","type":"article-journal","volume":"7"}}],"schema":"https://github.com/citation-style-language/schema/raw/master/csl-citation.json"} </w:instrText>
      </w:r>
      <w:r w:rsidR="00947083">
        <w:rPr>
          <w:rFonts w:ascii="Arial" w:hAnsi="Arial" w:cs="Arial"/>
          <w:sz w:val="21"/>
          <w:szCs w:val="21"/>
        </w:rPr>
        <w:fldChar w:fldCharType="separate"/>
      </w:r>
      <w:r w:rsidR="00F9162E" w:rsidRPr="00F9162E">
        <w:rPr>
          <w:rFonts w:ascii="Arial" w:hAnsi="Arial" w:cs="Arial"/>
          <w:sz w:val="21"/>
          <w:vertAlign w:val="superscript"/>
        </w:rPr>
        <w:t>26</w:t>
      </w:r>
      <w:r w:rsidR="00947083">
        <w:rPr>
          <w:rFonts w:ascii="Arial" w:hAnsi="Arial" w:cs="Arial"/>
          <w:sz w:val="21"/>
          <w:szCs w:val="21"/>
        </w:rPr>
        <w:fldChar w:fldCharType="end"/>
      </w:r>
    </w:p>
    <w:p w14:paraId="4E6FD079" w14:textId="2244A119" w:rsidR="00CA2DC2" w:rsidRDefault="00151EA5" w:rsidP="00D35189">
      <w:pPr>
        <w:spacing w:after="0" w:line="420" w:lineRule="auto"/>
        <w:ind w:firstLine="450"/>
        <w:rPr>
          <w:rFonts w:ascii="Arial" w:hAnsi="Arial" w:cs="Arial"/>
          <w:sz w:val="21"/>
          <w:szCs w:val="21"/>
        </w:rPr>
      </w:pPr>
      <w:r>
        <w:rPr>
          <w:rFonts w:ascii="Arial" w:hAnsi="Arial" w:cs="Arial"/>
          <w:sz w:val="21"/>
          <w:szCs w:val="21"/>
        </w:rPr>
        <w:t xml:space="preserve">Biases in network measurements have </w:t>
      </w:r>
      <w:r w:rsidR="00C0354D">
        <w:rPr>
          <w:rFonts w:ascii="Arial" w:hAnsi="Arial" w:cs="Arial"/>
          <w:sz w:val="21"/>
          <w:szCs w:val="21"/>
        </w:rPr>
        <w:t>consequences</w:t>
      </w:r>
      <w:r>
        <w:rPr>
          <w:rFonts w:ascii="Arial" w:hAnsi="Arial" w:cs="Arial"/>
          <w:sz w:val="21"/>
          <w:szCs w:val="21"/>
        </w:rPr>
        <w:t xml:space="preserve"> for </w:t>
      </w:r>
      <w:r w:rsidR="00E86028">
        <w:rPr>
          <w:rFonts w:ascii="Arial" w:hAnsi="Arial" w:cs="Arial"/>
          <w:sz w:val="21"/>
          <w:szCs w:val="21"/>
        </w:rPr>
        <w:t>using networks to explain</w:t>
      </w:r>
      <w:r>
        <w:rPr>
          <w:rFonts w:ascii="Arial" w:hAnsi="Arial" w:cs="Arial"/>
          <w:sz w:val="21"/>
          <w:szCs w:val="21"/>
        </w:rPr>
        <w:t xml:space="preserve"> HIV disparities by race in the U.S. HIV disparities research has been challenged over </w:t>
      </w:r>
      <w:r w:rsidR="00A92F45">
        <w:rPr>
          <w:rFonts w:ascii="Arial" w:hAnsi="Arial" w:cs="Arial"/>
          <w:sz w:val="21"/>
          <w:szCs w:val="21"/>
        </w:rPr>
        <w:t xml:space="preserve">the </w:t>
      </w:r>
      <w:r>
        <w:rPr>
          <w:rFonts w:ascii="Arial" w:hAnsi="Arial" w:cs="Arial"/>
          <w:sz w:val="21"/>
          <w:szCs w:val="21"/>
        </w:rPr>
        <w:t>past two decades to identify explanatory factors for the large racial disparities in HIV prevalence</w:t>
      </w:r>
      <w:r w:rsidR="00C0354D">
        <w:rPr>
          <w:rFonts w:ascii="Arial" w:hAnsi="Arial" w:cs="Arial"/>
          <w:sz w:val="21"/>
          <w:szCs w:val="21"/>
        </w:rPr>
        <w:t>;</w:t>
      </w:r>
      <w:r>
        <w:rPr>
          <w:rFonts w:ascii="Arial" w:hAnsi="Arial" w:cs="Arial"/>
          <w:sz w:val="21"/>
          <w:szCs w:val="21"/>
        </w:rPr>
        <w:t xml:space="preserve"> individual-level risk factors (e.g., coital frequency</w:t>
      </w:r>
      <w:r w:rsidR="006C3BAA">
        <w:rPr>
          <w:rFonts w:ascii="Arial" w:hAnsi="Arial" w:cs="Arial"/>
          <w:sz w:val="21"/>
          <w:szCs w:val="21"/>
        </w:rPr>
        <w:t xml:space="preserve"> and</w:t>
      </w:r>
      <w:r>
        <w:rPr>
          <w:rFonts w:ascii="Arial" w:hAnsi="Arial" w:cs="Arial"/>
          <w:sz w:val="21"/>
          <w:szCs w:val="21"/>
        </w:rPr>
        <w:t xml:space="preserve"> condom use) </w:t>
      </w:r>
      <w:r w:rsidR="00C0354D">
        <w:rPr>
          <w:rFonts w:ascii="Arial" w:hAnsi="Arial" w:cs="Arial"/>
          <w:sz w:val="21"/>
          <w:szCs w:val="21"/>
        </w:rPr>
        <w:t>have</w:t>
      </w:r>
      <w:r>
        <w:rPr>
          <w:rFonts w:ascii="Arial" w:hAnsi="Arial" w:cs="Arial"/>
          <w:sz w:val="21"/>
          <w:szCs w:val="21"/>
        </w:rPr>
        <w:t xml:space="preserve"> consistently been equal or lower in the group with higher prevalence (i.e., black MSM)</w:t>
      </w:r>
      <w:r w:rsidR="00197839">
        <w:rPr>
          <w:rFonts w:ascii="Arial" w:hAnsi="Arial" w:cs="Arial"/>
          <w:sz w:val="21"/>
          <w:szCs w:val="21"/>
        </w:rPr>
        <w:t>.</w:t>
      </w:r>
      <w:r w:rsidR="003E0837">
        <w:rPr>
          <w:rFonts w:ascii="Arial" w:hAnsi="Arial" w:cs="Arial"/>
          <w:sz w:val="21"/>
          <w:szCs w:val="21"/>
        </w:rPr>
        <w:fldChar w:fldCharType="begin" w:fldLock="1"/>
      </w:r>
      <w:r w:rsidR="0040715F">
        <w:rPr>
          <w:rFonts w:ascii="Arial" w:hAnsi="Arial" w:cs="Arial"/>
          <w:sz w:val="21"/>
          <w:szCs w:val="21"/>
        </w:rPr>
        <w:instrText xml:space="preserve"> ADDIN ZOTERO_ITEM CSL_CITATION {"citationID":"RtBjJ5yX","properties":{"formattedCitation":"\\super 6,17\\nosupersub{}","plainCitation":"6,17","noteIndex":0},"citationItems":[{"id":"gXmBg1yD/InarLt4q","uris":["http://www.mendeley.com/documents/?uuid=8d840e40-87e7-41c7-b392-e5500128aaf1"],"uri":["http://www.mendeley.com/documents/?uuid=8d840e40-87e7-41c7-b392-e5500128aaf1"],"itemData":{"ISBN":"00900036","ISSN":"0090-0036","PMID":"16670223","abstract":"HIV rates are disproportionately higher for Black men who have sex with men (MSM) than for other MSM. We reviewed the literature to examine 12 hypotheses that might explain this disparity. We found that high rates of HIV infection for Black MSM were partly attributable to a high prevalence of sexually transmitted diseases that facilitate HIV transmission and to undetected or late diagnosis of HIV infection; they were not attributable to a higher frequency of risky sexual behavior, nongay identity, or sexual nondisclosure, or to reported use of alcohol or illicit substances. Evidence was insufficient to evaluate the remaining hypotheses.Future studies must address these hypotheses to provide additional explanations for the greater prevalence of HIV infection among Black MSM.","author":[{"dropping-particle":"","family":"Millett","given":"Gregorio A.","non-dropping-particle":"","parse-names":false,"suffix":""},{"dropping-particle":"","family":"Peterson","given":"John L.","non-dropping-particle":"","parse-names":false,"suffix":""},{"dropping-particle":"","family":"Wolitski","given":"Richard J.","non-dropping-particle":"","parse-names":false,"suffix":""},{"dropping-particle":"","family":"Stall","given":"Ron","non-dropping-particle":"","parse-names":false,"suffix":""}],"container-title":"Am J Public Health","id":"ITEM-1","issue":"6","issued":{"date-parts":[["2006"]]},"page":"1007-19","title":"Greater risk for HIV infection of black men who have sex with men: a critical literature review.","type":"article-journal","volume":"96"}},{"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HIV","id":"ITEM-2","issue":"7","issued":{"date-parts":[["2017","7"]]},"page":"e311-e320","title":"Sources of racial disparities in HIV prevalence in men who have sex with men in Atlanta, GA, USA: a modelling study","type":"article-journal","volume":"4"}}],"schema":"https://github.com/citation-style-language/schema/raw/master/csl-citation.json"} </w:instrText>
      </w:r>
      <w:r w:rsidR="003E0837">
        <w:rPr>
          <w:rFonts w:ascii="Arial" w:hAnsi="Arial" w:cs="Arial"/>
          <w:sz w:val="21"/>
          <w:szCs w:val="21"/>
        </w:rPr>
        <w:fldChar w:fldCharType="separate"/>
      </w:r>
      <w:r w:rsidR="0040715F" w:rsidRPr="0040715F">
        <w:rPr>
          <w:rFonts w:ascii="Arial" w:hAnsi="Arial" w:cs="Arial"/>
          <w:sz w:val="21"/>
          <w:vertAlign w:val="superscript"/>
        </w:rPr>
        <w:t>6,17</w:t>
      </w:r>
      <w:r w:rsidR="003E0837">
        <w:rPr>
          <w:rFonts w:ascii="Arial" w:hAnsi="Arial" w:cs="Arial"/>
          <w:sz w:val="21"/>
          <w:szCs w:val="21"/>
        </w:rPr>
        <w:fldChar w:fldCharType="end"/>
      </w:r>
      <w:r>
        <w:rPr>
          <w:rFonts w:ascii="Arial" w:hAnsi="Arial" w:cs="Arial"/>
          <w:sz w:val="21"/>
          <w:szCs w:val="21"/>
        </w:rPr>
        <w:t xml:space="preserve"> </w:t>
      </w:r>
      <w:r w:rsidR="00F32FF2">
        <w:rPr>
          <w:rFonts w:ascii="Arial" w:hAnsi="Arial" w:cs="Arial"/>
          <w:sz w:val="21"/>
          <w:szCs w:val="21"/>
        </w:rPr>
        <w:t xml:space="preserve">Empirical studies across multiple populations of MSM have suggested some </w:t>
      </w:r>
      <w:r w:rsidR="00DA23C2">
        <w:rPr>
          <w:rFonts w:ascii="Arial" w:hAnsi="Arial" w:cs="Arial"/>
          <w:sz w:val="21"/>
          <w:szCs w:val="21"/>
        </w:rPr>
        <w:t xml:space="preserve">racial </w:t>
      </w:r>
      <w:r w:rsidR="00F32FF2">
        <w:rPr>
          <w:rFonts w:ascii="Arial" w:hAnsi="Arial" w:cs="Arial"/>
          <w:sz w:val="21"/>
          <w:szCs w:val="21"/>
        </w:rPr>
        <w:t xml:space="preserve">differences </w:t>
      </w:r>
      <w:r w:rsidR="00DA23C2">
        <w:rPr>
          <w:rFonts w:ascii="Arial" w:hAnsi="Arial" w:cs="Arial"/>
          <w:sz w:val="21"/>
          <w:szCs w:val="21"/>
        </w:rPr>
        <w:t xml:space="preserve">in network degree, although the results are not </w:t>
      </w:r>
      <w:r w:rsidR="006C3BAA">
        <w:rPr>
          <w:rFonts w:ascii="Arial" w:hAnsi="Arial" w:cs="Arial"/>
          <w:sz w:val="21"/>
          <w:szCs w:val="21"/>
        </w:rPr>
        <w:t>consistent</w:t>
      </w:r>
      <w:r>
        <w:rPr>
          <w:rFonts w:ascii="Arial" w:hAnsi="Arial" w:cs="Arial"/>
          <w:sz w:val="21"/>
          <w:szCs w:val="21"/>
        </w:rPr>
        <w:t>.</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{"citationID":"2rRnIyEe","properties":{"formattedCitation":"\\super 24,27,28\\nosupersub{}","plainCitation":"24,27,28","noteIndex":0},"citationItems":[{"id":"gXmBg1yD/OhYZ73qb","uris":["http://www.mendeley.com/documents/?uuid=6e4e243c-c86e-3c1c-a157-6ab4f24ab6f1"],"uri":["http://www.mendeley.com/documents/?uuid=6e4e243c-c86e-3c1c-a157-6ab4f24ab6f1"],"itemData":{"ISSN":"1525-4135","PMID":"30365451","abstract":"BACKGROUND Individual sexual risk behaviors have failed to explain the observed racial disparity in HIV acquisition. To increase understanding of potential drivers in disparities, we assessed differences across individual, network, and social determinants. METHODS Data come from RADAR (N = 1015), a longitudinal cohort study of multilevel HIV-risk factors among young men who have sex with men (YMSM) aged 16-29 years in Chicago, IL. Data collection includes biological specimens; network data, including detailed information about social, sexual, and drug-use networks; and psychosocial characteristics of YMSM. RESULTS Compared to white YMSM (24.8%) and Hispanic YMSM (30.0%), black YMSM (33.9%) had a higher prevalence of both HIV (32%; P &lt; 0.001) and rectal sexually transmitted infections (26.5%; P = 0.011) with no observed differences in pre-exposure prophylaxis use. Black YMSM reported lower rates of sexual risk behaviors and more lifetime HIV tests (P &lt; 0.001) compared with all other YMSM; however, they were also significantly less likely to achieve viral suppression (P = 0.01). Black YMSM reported the highest rate of cannabis use (P = 0.03) as well as greater levels of stigma (P &lt; 0.001), victimization (P = 0.04), trauma (P &lt; 0.001), and childhood sexual abuse (P &lt; 0.001). White YMSM reported higher rates of depression (P &lt; 0.001) and alcohol use (P &lt; 0.001). In network analyses, significant differences existed across network characteristics with black YMSM having the lowest transitivity (P = 0.002), the highest density (P &lt; 0.001), and the highest homophily (P &lt; 0.001). CONCLUSIONS Black YMSM do not report higher rates of HIV-risk behaviors, but social and network determinants are aligned toward increased HIV risk. These results suggest that network interventions and those addressing social determinants may help reduce disparities.","author":[{"dropping-particle":"","family":"Mustanski","given":"Brian","non-dropping-particle":"","parse-names":false,"suffix":""},{"dropping-particle":"","family":"Morgan","given":"Ethan","non-dropping-particle":"","parse-names":false,"suffix":""},{"dropping-particle":"","family":"DʼAquila","given":"Richard","non-dropping-particle":"","parse-names":false,"suffix":""},{"dropping-particle":"","family":"Birkett","given":"Michelle","non-dropping-particle":"","parse-names":false,"suffix":""},{"dropping-particle":"","family":"Janulis","given":"Patrick","non-dropping-particle":"","parse-names":false,"suffix":""},{"dropping-particle":"","family":"Newcomb","given":"Michael E.","non-dropping-particle":"","parse-names":false,"suffix":""}],"container-title":"J Acquir Immune Defic Syndr","id":"ITEM-1","issue":"1","issued":{"date-parts":[["2019","1","1"]]},"page":"24-30","title":"Individual and Network Factors Associated With Racial Disparities in HIV Among Young Men Who Have Sex With Men","type":"article-journal","volume":"80"}},{"id":"gXmBg1yD/zqPRIEGi","uris":["http://www.mendeley.com/documents/?uuid=fb769651-55a2-44a6-8dcb-f7c1487a60cf"],"uri":["http://www.mendeley.com/documents/?uuid=fb769651-55a2-44a6-8dcb-f7c1487a60cf"],"itemData":{"ISSN":"1537-4521","PMID":"26267877","abstract":"BACKGROUND: Studying the heterogeneity and correlates of HIV risk in the sexual networks of black and white men who have sex with men (MSM) may help explain racial disparities in HIV-infection. METHODS: Black and white MSM were recruited as seeds using venue-based time sampling and provided data regarding their recent sex partners. We used chain referral methods to enroll seeds' recent sex partners; newly enrolled partners in turn provided data on their recent sex partners, some of whom later enrolled. Data about unenrolled recent sex partners obtained from seeds and enrolled participants were also analyzed. We estimated the prevalence of HIV in sexual networks of MSM and assessed differential patterns of network HIV risk by the race of the seed. RESULTS: The mean network prevalence of HIV in sexual networks of black MSM (n = 117) was 36% compared with 4% in networks of white MSM (n = 78; P &lt; 0.0001). Sexual networks of unemployed black MSM had a higher prevalence of HIV than their employed counterparts (51% vs. 29%, P = 0.007). The networks of HIV-negative black MSM seeds aged 18 to 24 years had a network prevalence of 9% compared with 2% among those aged 30 years or older. In networks originating from a black HIV-positive seed, the prevalence ranged from 63% among those aged 18 to 24 years to 80% among those 30 years or older. CONCLUSIONS: The high prevalence of HIV in the networks of HIV-negative young black MSM demonstrates a mechanism for the increased HIV incidence observed in this age group. More research is needed into how age and socioeconomic factors shape sexual networks and HIV risk.","author":[{"dropping-particle":"","family":"Hernández-Romieu","given":"Alfonso C","non-dropping-particle":"","parse-names":false,"suffix":""},{"dropping-particle":"","family":"Sullivan","given":"Patrick S","non-dropping-particle":"","parse-names":false,"suffix":""},{"dropping-particle":"","family":"Rothenberg","given":"Richard","non-dropping-particle":"","parse-names":false,"suffix":""},{"dropping-particle":"","family":"Grey","given":"Jeremy","non-dropping-particle":"","parse-names":false,"suffix":""},{"dropping-particle":"","family":"Luisi","given":"Nicole","non-dropping-particle":"","parse-names":false,"suffix":""},{"dropping-particle":"","family":"Kelley","given":"Colleen F","non-dropping-particle":"","parse-names":false,"suffix":""},{"dropping-particle":"","family":"Rosenberg","given":"Eli S","non-dropping-particle":"","parse-names":false,"suffix":""}],"container-title":"Sex Transm Dis","id":"ITEM-2","issue":"9","issued":{"date-parts":[["2015"]]},"page":"505-12","title":"Heterogeneity of HIV Prevalence Among the Sexual Networks of Black and White Men Who Have Sex With Men in Atlanta: Illuminating a Mechanism for Increased HIV Risk for Young Black Men Who Have Sex With Men.","type":"article-journal","volume":"42"}},{"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One","id":"ITEM-3","issue":"3","issued":{"date-parts":[["2014"]]},"page":"e90514","title":"Understanding racial HIV/STI disparities in black and white men who have sex with men: a multilevel approach.","type":"article-journal","volume":"9"}}],"schema":"https://github.com/citation-style-language/schema/raw/master/csl-citation.json"}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24,27,28</w:t>
      </w:r>
      <w:r w:rsidR="004C37BC">
        <w:rPr>
          <w:rFonts w:ascii="Arial" w:hAnsi="Arial" w:cs="Arial"/>
          <w:sz w:val="21"/>
          <w:szCs w:val="21"/>
        </w:rPr>
        <w:fldChar w:fldCharType="end"/>
      </w:r>
      <w:r>
        <w:rPr>
          <w:rFonts w:ascii="Arial" w:hAnsi="Arial" w:cs="Arial"/>
          <w:sz w:val="21"/>
          <w:szCs w:val="21"/>
        </w:rPr>
        <w:t xml:space="preserve"> </w:t>
      </w:r>
      <w:r w:rsidR="00322EB0">
        <w:rPr>
          <w:rFonts w:ascii="Arial" w:hAnsi="Arial" w:cs="Arial"/>
          <w:sz w:val="21"/>
          <w:szCs w:val="21"/>
        </w:rPr>
        <w:t xml:space="preserve">We found that the level of bias in degree measurements was higher for black MSM compared to white MSM, and conversely </w:t>
      </w:r>
      <w:r w:rsidR="007655F7">
        <w:rPr>
          <w:rFonts w:ascii="Arial" w:hAnsi="Arial" w:cs="Arial"/>
          <w:sz w:val="21"/>
          <w:szCs w:val="21"/>
        </w:rPr>
        <w:t>the accuracy of baseline ongoing status</w:t>
      </w:r>
      <w:r w:rsidR="00322EB0">
        <w:rPr>
          <w:rFonts w:ascii="Arial" w:hAnsi="Arial" w:cs="Arial"/>
          <w:sz w:val="21"/>
          <w:szCs w:val="21"/>
        </w:rPr>
        <w:t xml:space="preserve"> was highest in white-white partnerships. We had hypothesized that the groups with higher HIV incidence (black MSM) would </w:t>
      </w:r>
      <w:r w:rsidR="00C0354D">
        <w:rPr>
          <w:rFonts w:ascii="Arial" w:hAnsi="Arial" w:cs="Arial"/>
          <w:sz w:val="21"/>
          <w:szCs w:val="21"/>
        </w:rPr>
        <w:t>overestimate</w:t>
      </w:r>
      <w:r w:rsidR="00322EB0">
        <w:rPr>
          <w:rFonts w:ascii="Arial" w:hAnsi="Arial" w:cs="Arial"/>
          <w:sz w:val="21"/>
          <w:szCs w:val="21"/>
        </w:rPr>
        <w:t xml:space="preserve"> degree </w:t>
      </w:r>
      <w:r w:rsidR="00C0354D">
        <w:rPr>
          <w:rFonts w:ascii="Arial" w:hAnsi="Arial" w:cs="Arial"/>
          <w:sz w:val="21"/>
          <w:szCs w:val="21"/>
        </w:rPr>
        <w:t>less than</w:t>
      </w:r>
      <w:r w:rsidR="00322EB0">
        <w:rPr>
          <w:rFonts w:ascii="Arial" w:hAnsi="Arial" w:cs="Arial"/>
          <w:sz w:val="21"/>
          <w:szCs w:val="21"/>
        </w:rPr>
        <w:t xml:space="preserve"> groups with lower incidence (white MSM)</w:t>
      </w:r>
      <w:r w:rsidR="001A0F1E">
        <w:rPr>
          <w:rFonts w:ascii="Arial" w:hAnsi="Arial" w:cs="Arial"/>
          <w:sz w:val="21"/>
          <w:szCs w:val="21"/>
        </w:rPr>
        <w:t>, which would strength the role of network factors in understanding disparities.</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{"citationID":"O2JxJh9Z","properties":{"formattedCitation":"\\super 17\\nosupersub{}","plainCitation":"17","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17</w:t>
      </w:r>
      <w:r w:rsidR="004C37BC">
        <w:rPr>
          <w:rFonts w:ascii="Arial" w:hAnsi="Arial" w:cs="Arial"/>
          <w:sz w:val="21"/>
          <w:szCs w:val="21"/>
        </w:rPr>
        <w:fldChar w:fldCharType="end"/>
      </w:r>
      <w:r w:rsidR="001A0F1E">
        <w:rPr>
          <w:rFonts w:ascii="Arial" w:hAnsi="Arial" w:cs="Arial"/>
          <w:sz w:val="21"/>
          <w:szCs w:val="21"/>
        </w:rPr>
        <w:t xml:space="preserve"> We found just the opposite: </w:t>
      </w:r>
      <w:r w:rsidR="00C0354D">
        <w:rPr>
          <w:rFonts w:ascii="Arial" w:hAnsi="Arial" w:cs="Arial"/>
          <w:sz w:val="21"/>
          <w:szCs w:val="21"/>
        </w:rPr>
        <w:t>a</w:t>
      </w:r>
      <w:r w:rsidR="00322EB0">
        <w:rPr>
          <w:rFonts w:ascii="Arial" w:hAnsi="Arial" w:cs="Arial"/>
          <w:sz w:val="21"/>
          <w:szCs w:val="21"/>
        </w:rPr>
        <w:t xml:space="preserve"> greater overestimation of degree for black MSM</w:t>
      </w:r>
      <w:r w:rsidR="006C3BAA">
        <w:rPr>
          <w:rFonts w:ascii="Arial" w:hAnsi="Arial" w:cs="Arial"/>
          <w:sz w:val="21"/>
          <w:szCs w:val="21"/>
        </w:rPr>
        <w:t xml:space="preserve">. This </w:t>
      </w:r>
      <w:r w:rsidR="00322EB0">
        <w:rPr>
          <w:rFonts w:ascii="Arial" w:hAnsi="Arial" w:cs="Arial"/>
          <w:sz w:val="21"/>
          <w:szCs w:val="21"/>
        </w:rPr>
        <w:t>suggests that the explanatory power of network factors in explaining disparities could be diluted.</w:t>
      </w:r>
    </w:p>
    <w:p w14:paraId="261A9600" w14:textId="2F0E5B35" w:rsidR="0059158B" w:rsidRDefault="001262A5" w:rsidP="00D35189">
      <w:pPr>
        <w:spacing w:after="0" w:line="420" w:lineRule="auto"/>
        <w:ind w:firstLine="450"/>
        <w:rPr>
          <w:rFonts w:ascii="Arial" w:hAnsi="Arial" w:cs="Arial"/>
          <w:sz w:val="21"/>
          <w:szCs w:val="21"/>
        </w:rPr>
      </w:pPr>
      <w:r>
        <w:rPr>
          <w:rFonts w:ascii="Arial" w:hAnsi="Arial" w:cs="Arial"/>
          <w:sz w:val="21"/>
          <w:szCs w:val="21"/>
        </w:rPr>
        <w:t xml:space="preserve">The </w:t>
      </w:r>
      <w:r w:rsidR="00C0354D">
        <w:rPr>
          <w:rFonts w:ascii="Arial" w:hAnsi="Arial" w:cs="Arial"/>
          <w:sz w:val="21"/>
          <w:szCs w:val="21"/>
        </w:rPr>
        <w:t>estimated</w:t>
      </w:r>
      <w:r w:rsidR="00613C9C">
        <w:rPr>
          <w:rFonts w:ascii="Arial" w:hAnsi="Arial" w:cs="Arial"/>
          <w:sz w:val="21"/>
          <w:szCs w:val="21"/>
        </w:rPr>
        <w:t xml:space="preserve"> biases support reevaluation of network measures used in both epidemiological research and public health practice. Network-based mathematical modeling research </w:t>
      </w:r>
      <w:r w:rsidR="00A031F8">
        <w:rPr>
          <w:rFonts w:ascii="Arial" w:hAnsi="Arial" w:cs="Arial"/>
          <w:sz w:val="21"/>
          <w:szCs w:val="21"/>
        </w:rPr>
        <w:t>in particular</w:t>
      </w:r>
      <w:r w:rsidR="00613C9C">
        <w:rPr>
          <w:rFonts w:ascii="Arial" w:hAnsi="Arial" w:cs="Arial"/>
          <w:sz w:val="21"/>
          <w:szCs w:val="21"/>
        </w:rPr>
        <w:t xml:space="preserve"> depend</w:t>
      </w:r>
      <w:r w:rsidR="00C0354D">
        <w:rPr>
          <w:rFonts w:ascii="Arial" w:hAnsi="Arial" w:cs="Arial"/>
          <w:sz w:val="21"/>
          <w:szCs w:val="21"/>
        </w:rPr>
        <w:t>s</w:t>
      </w:r>
      <w:r w:rsidR="00613C9C">
        <w:rPr>
          <w:rFonts w:ascii="Arial" w:hAnsi="Arial" w:cs="Arial"/>
          <w:sz w:val="21"/>
          <w:szCs w:val="21"/>
        </w:rPr>
        <w:t xml:space="preserve"> on </w:t>
      </w:r>
      <w:r w:rsidR="00A031F8">
        <w:rPr>
          <w:rFonts w:ascii="Arial" w:hAnsi="Arial" w:cs="Arial"/>
          <w:sz w:val="21"/>
          <w:szCs w:val="21"/>
        </w:rPr>
        <w:t xml:space="preserve">unbiased </w:t>
      </w:r>
      <w:r w:rsidR="00613C9C">
        <w:rPr>
          <w:rFonts w:ascii="Arial" w:hAnsi="Arial" w:cs="Arial"/>
          <w:sz w:val="21"/>
          <w:szCs w:val="21"/>
        </w:rPr>
        <w:t xml:space="preserve">measures of degree and duration to </w:t>
      </w:r>
      <w:r w:rsidR="00C0354D">
        <w:rPr>
          <w:rFonts w:ascii="Arial" w:hAnsi="Arial" w:cs="Arial"/>
          <w:sz w:val="21"/>
          <w:szCs w:val="21"/>
        </w:rPr>
        <w:t>simulate</w:t>
      </w:r>
      <w:r w:rsidR="00613C9C">
        <w:rPr>
          <w:rFonts w:ascii="Arial" w:hAnsi="Arial" w:cs="Arial"/>
          <w:sz w:val="21"/>
          <w:szCs w:val="21"/>
        </w:rPr>
        <w:t xml:space="preserve"> </w:t>
      </w:r>
      <w:r w:rsidR="00A031F8">
        <w:rPr>
          <w:rFonts w:ascii="Arial" w:hAnsi="Arial" w:cs="Arial"/>
          <w:sz w:val="21"/>
          <w:szCs w:val="21"/>
        </w:rPr>
        <w:t>HIV</w:t>
      </w:r>
      <w:r w:rsidR="00613C9C">
        <w:rPr>
          <w:rFonts w:ascii="Arial" w:hAnsi="Arial" w:cs="Arial"/>
          <w:sz w:val="21"/>
          <w:szCs w:val="21"/>
        </w:rPr>
        <w:t xml:space="preserve"> transmission dynamics.</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{"citationID":"UiOnt8em","properties":{"formattedCitation":"\\super 29\\nosupersub{}","plainCitation":"29","noteIndex":0},"citationItems":[{"id":"gXmBg1yD/YlGqHljW","uris":["http://www.mendeley.com/documents/?uuid=e233fb42-7cd5-3a98-ad44-3201dd0d383b"],"uri":["http://www.mendeley.com/documents/?uuid=e233fb42-7cd5-3a98-ad44-3201dd0d383b"],"itemData":{"ISSN":"1090-7165","PMID":"29951972","abstract":"Individuals with recent/acute HIV-infection have an increased likelihood of disease transmission. To evaluate effectiveness of identifying recent infections, we compared networks of recently and long-term HIV-infected individuals. The Transmission Reduction Intervention Project included two separate arms of recruitment, networks of recently HIV-infected individuals and networks of long-term HIV-infected individuals. Networks of each were recruited and tested for HIV and syphilis infection. The per-seed yield ratios of recruitment were compared between arms. Overall, 84 (41.6%) of 202 participants were identified as HIV-positive. HIV prevalence was higher (p &lt; 0.001) among networks of recent seeds (33/96, 34.4%) compared to long-term seeds (6/31, 19.4%). More individuals were identified with active syphilis infection (p = 0.007) among networks of recent seeds (15/96, 15.6%), compared to networks of long-term seeds (3/31, 9.7%). Network-based recruitment of recently HIV-infected individuals was more effective at identifying HIV and syphilis infection. Allocation of public health resources may be improved by targeting interventions toward networks of recently HIV-infected individuals.","author":[{"dropping-particle":"","family":"Morgan","given":"Ethan","non-dropping-particle":"","parse-names":false,"suffix":""},{"dropping-particle":"","family":"Skaathun","given":"Britt","non-dropping-particle":"","parse-names":false,"suffix":""},{"dropping-particle":"","family":"Nikolopoulos","given":"Georgios K.","non-dropping-particle":"","parse-names":false,"suffix":""},{"dropping-particle":"","family":"Paraskevis","given":"Dimitrios","non-dropping-particle":"","parse-names":false,"suffix":""},{"dropping-particle":"","family":"Williams","given":"Leslie D.","non-dropping-particle":"","parse-names":false,"suffix":""},{"dropping-particle":"","family":"Smyrnov","given":"Pavlo","non-dropping-particle":"","parse-names":false,"suffix":""},{"dropping-particle":"","family":"Friedman","given":"Samuel R.","non-dropping-particle":"","parse-names":false,"suffix":""},{"dropping-particle":"","family":"Schneider","given":"John A.","non-dropping-particle":"","parse-names":false,"suffix":""}],"container-title":"AIDS Behav","id":"ITEM-1","issue":"1","issued":{"date-parts":[["2019","1","27"]]},"page":"15-20","title":"A Network Intervention to Locate Newly HIV Infected Persons Within MSM Networks in Chicago","type":"article-journal","volume":"23"}}],"schema":"https://github.com/citation-style-language/schema/raw/master/csl-citation.json"}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29</w:t>
      </w:r>
      <w:r w:rsidR="004C37BC">
        <w:rPr>
          <w:rFonts w:ascii="Arial" w:hAnsi="Arial" w:cs="Arial"/>
          <w:sz w:val="21"/>
          <w:szCs w:val="21"/>
        </w:rPr>
        <w:fldChar w:fldCharType="end"/>
      </w:r>
      <w:r w:rsidR="00613C9C">
        <w:rPr>
          <w:rFonts w:ascii="Arial" w:hAnsi="Arial" w:cs="Arial"/>
          <w:sz w:val="21"/>
          <w:szCs w:val="21"/>
        </w:rPr>
        <w:t xml:space="preserve"> Our findings that bias was higher in casual compared to main partnerships and for MSM with larger baseline degrees</w:t>
      </w:r>
      <w:r w:rsidR="00C0354D">
        <w:rPr>
          <w:rFonts w:ascii="Arial" w:hAnsi="Arial" w:cs="Arial"/>
          <w:sz w:val="21"/>
          <w:szCs w:val="21"/>
        </w:rPr>
        <w:t xml:space="preserve"> </w:t>
      </w:r>
      <w:r w:rsidR="00613C9C">
        <w:rPr>
          <w:rFonts w:ascii="Arial" w:hAnsi="Arial" w:cs="Arial"/>
          <w:sz w:val="21"/>
          <w:szCs w:val="21"/>
        </w:rPr>
        <w:t xml:space="preserve">suggests </w:t>
      </w:r>
      <w:r w:rsidR="00C0354D">
        <w:rPr>
          <w:rFonts w:ascii="Arial" w:hAnsi="Arial" w:cs="Arial"/>
          <w:sz w:val="21"/>
          <w:szCs w:val="21"/>
        </w:rPr>
        <w:t xml:space="preserve">previous models may have overestimated the role of these </w:t>
      </w:r>
      <w:r w:rsidR="00A031F8">
        <w:rPr>
          <w:rFonts w:ascii="Arial" w:hAnsi="Arial" w:cs="Arial"/>
          <w:sz w:val="21"/>
          <w:szCs w:val="21"/>
        </w:rPr>
        <w:t>factors</w:t>
      </w:r>
      <w:r w:rsidR="00C0354D">
        <w:rPr>
          <w:rFonts w:ascii="Arial" w:hAnsi="Arial" w:cs="Arial"/>
          <w:sz w:val="21"/>
          <w:szCs w:val="21"/>
        </w:rPr>
        <w:t xml:space="preserve"> for </w:t>
      </w:r>
      <w:r w:rsidR="00A031F8">
        <w:rPr>
          <w:rFonts w:ascii="Arial" w:hAnsi="Arial" w:cs="Arial"/>
          <w:sz w:val="21"/>
          <w:szCs w:val="21"/>
        </w:rPr>
        <w:t>explaining</w:t>
      </w:r>
      <w:r w:rsidR="00613C9C">
        <w:rPr>
          <w:rFonts w:ascii="Arial" w:hAnsi="Arial" w:cs="Arial"/>
          <w:sz w:val="21"/>
          <w:szCs w:val="21"/>
        </w:rPr>
        <w:t xml:space="preserve"> HIV transmission.</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{"citationID":"2HdwGoGF","properties":{"formattedCitation":"\\super 17,30\\nosupersub{}","plainCitation":"17,30","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id":"gXmBg1yD/xklPNjBo","uris":["http://www.mendeley.com/documents/?uuid=4bc4b7b7-d31d-31c5-9269-c601dc8b26a9"],"uri":["http://www.mendeley.com/documents/?uuid=4bc4b7b7-d31d-31c5-9269-c601dc8b26a9"],"itemData":{"ISSN":"0002-9262","PMID":"30312365","abstract":"The potential for human immunodeficiency virus (HIV) preexposure prophylaxis (PrEP) to reduce the racial disparities in HIV incidence in the United States might be limited by racial gaps in PrEP care. We used a network-based mathematical model of HIV transmission for younger black and white men who have sex with men (BMSM and WMSM) in the Atlanta, Georgia, area to evaluate how race-stratified transitions through the PrEP care continuum from initiation to adherence and retention could affect HIV incidence overall and disparities in incidence between races, using current empirical estimates of BMSM continuum parameters. Relative to a no-PrEP scenario, implementing PrEP according to observed BMSM parameters was projected to yield a 23% decline in HIV incidence (hazard ratio = 0.77) among BMSM at year 10. The racial disparity in incidence in this observed scenario was 4.95 per 100 person-years at risk (PYAR), a 19% decline from the 6.08 per 100 PYAR disparity in the no-PrEP scenario. If BMSM parameters were increased to WMSM values, incidence would decline by 47% (hazard ratio = 0.53), with an associated disparity of 3.30 per 100 PYAR (a 46% decline in the disparity). PrEP could simultaneously lower HIV incidence overall and reduce racial disparities despite current gaps in PrEP care. Interventions addressing these gaps will be needed to substantially decrease disparities.","author":[{"dropping-particle":"","family":"Jenness","given":"Samuel M","non-dropping-particle":"","parse-names":false,"suffix":""},{"dropping-particle":"","family":"Maloney","given":"Kevin M","non-dropping-particle":"","parse-names":false,"suffix":""},{"dropping-particle":"","family":"Smith","given":"Dawn K","non-dropping-particle":"","parse-names":false,"suffix":""},{"dropping-particle":"","family":"Hoover","given":"Karen W","non-dropping-particle":"","parse-names":false,"suffix":""},{"dropping-particle":"","family":"Goodreau","given":"Steven M","non-dropping-particle":"","parse-names":false,"suffix":""},{"dropping-particle":"","family":"Rosenberg","given":"Eli S","non-dropping-particle":"","parse-names":false,"suffix":""},{"dropping-particle":"","family":"Weiss","given":"Kevin M","non-dropping-particle":"","parse-names":false,"suffix":""},{"dropping-particle":"","family":"Liu","given":"Albert Y","non-dropping-particle":"","parse-names":false,"suffix":""},{"dropping-particle":"","family":"Rao","given":"Darcy W","non-dropping-particle":"","parse-names":false,"suffix":""},{"dropping-particle":"","family":"Sullivan","given":"Patrick S","non-dropping-particle":"","parse-names":false,"suffix":""}],"container-title":"Am J Epidemiol","id":"ITEM-2","issue":"4","issued":{"date-parts":[["2019","4","1"]]},"page":"743-752","title":"Addressing Gaps in HIV Preexposure Prophylaxis Care to Reduce Racial Disparities in HIV Incidence in the United States","type":"article-journal","volume":"188"}}],"schema":"https://github.com/citation-style-language/schema/raw/master/csl-citation.json"}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17,30</w:t>
      </w:r>
      <w:r w:rsidR="004C37BC">
        <w:rPr>
          <w:rFonts w:ascii="Arial" w:hAnsi="Arial" w:cs="Arial"/>
          <w:sz w:val="21"/>
          <w:szCs w:val="21"/>
        </w:rPr>
        <w:fldChar w:fldCharType="end"/>
      </w:r>
      <w:r w:rsidR="00613C9C">
        <w:rPr>
          <w:rFonts w:ascii="Arial" w:hAnsi="Arial" w:cs="Arial"/>
          <w:sz w:val="21"/>
          <w:szCs w:val="21"/>
        </w:rPr>
        <w:t xml:space="preserve"> With respect to public health practice, </w:t>
      </w:r>
      <w:r w:rsidR="008A35E1">
        <w:rPr>
          <w:rFonts w:ascii="Arial" w:hAnsi="Arial" w:cs="Arial"/>
          <w:sz w:val="21"/>
          <w:szCs w:val="21"/>
        </w:rPr>
        <w:t>network measures such as degree are implicitly used for targeting HIV PrEP</w:t>
      </w:r>
      <w:r w:rsidR="00C0354D">
        <w:rPr>
          <w:rFonts w:ascii="Arial" w:hAnsi="Arial" w:cs="Arial"/>
          <w:sz w:val="21"/>
          <w:szCs w:val="21"/>
        </w:rPr>
        <w:t xml:space="preserve"> based on the </w:t>
      </w:r>
      <w:r w:rsidR="008A35E1">
        <w:rPr>
          <w:rFonts w:ascii="Arial" w:hAnsi="Arial" w:cs="Arial"/>
          <w:sz w:val="21"/>
          <w:szCs w:val="21"/>
        </w:rPr>
        <w:t xml:space="preserve">CDC </w:t>
      </w:r>
      <w:r w:rsidR="00C0354D">
        <w:rPr>
          <w:rFonts w:ascii="Arial" w:hAnsi="Arial" w:cs="Arial"/>
          <w:sz w:val="21"/>
          <w:szCs w:val="21"/>
        </w:rPr>
        <w:t>guidelines</w:t>
      </w:r>
      <w:r w:rsidR="008A35E1">
        <w:rPr>
          <w:rFonts w:ascii="Arial" w:hAnsi="Arial" w:cs="Arial"/>
          <w:sz w:val="21"/>
          <w:szCs w:val="21"/>
        </w:rPr>
        <w:t>.</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{"citationID":"qoPumjDG","properties":{"formattedCitation":"\\super 20\\nosupersub{}","plainCitation":"20","noteIndex":0},"citationItems":[{"id":"gXmBg1yD/DFQXVHQh","uris":["http://www.mendeley.com/documents/?uuid=99ef6349-bdc7-411e-b3e7-bcbb9c63594b"],"uri":["http://www.mendeley.com/documents/?uuid=99ef6349-bdc7-411e-b3e7-bcbb9c63594b"],"itemData":{"author":[{"dropping-particle":"","family":"US Public Health Service","given":"","non-dropping-particle":"","parse-names":false,"suffix":""}],"container-title":"Clinical Practice Guidelines","id":"ITEM-1","issued":{"date-parts":[["2014"]]},"publisher":"US Public Health Service","title":"Preexposure Prophylaxis for the Prevention of HIV Infection in the United States","type":"report"}}],"schema":"https://github.com/citation-style-language/schema/raw/master/csl-citation.json"}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20</w:t>
      </w:r>
      <w:r w:rsidR="004C37BC">
        <w:rPr>
          <w:rFonts w:ascii="Arial" w:hAnsi="Arial" w:cs="Arial"/>
          <w:sz w:val="21"/>
          <w:szCs w:val="21"/>
        </w:rPr>
        <w:fldChar w:fldCharType="end"/>
      </w:r>
      <w:r w:rsidR="008A35E1">
        <w:rPr>
          <w:rFonts w:ascii="Arial" w:hAnsi="Arial" w:cs="Arial"/>
          <w:sz w:val="21"/>
          <w:szCs w:val="21"/>
        </w:rPr>
        <w:t xml:space="preserve"> Previous evaluations have suggested that </w:t>
      </w:r>
      <w:r w:rsidR="00FC1A81">
        <w:rPr>
          <w:rFonts w:ascii="Arial" w:hAnsi="Arial" w:cs="Arial"/>
          <w:sz w:val="21"/>
          <w:szCs w:val="21"/>
        </w:rPr>
        <w:t xml:space="preserve">25% </w:t>
      </w:r>
      <w:r w:rsidR="008A35E1">
        <w:rPr>
          <w:rFonts w:ascii="Arial" w:hAnsi="Arial" w:cs="Arial"/>
          <w:sz w:val="21"/>
          <w:szCs w:val="21"/>
        </w:rPr>
        <w:t>of MSM meet these indications.</w:t>
      </w:r>
      <w:r w:rsidR="00FC1A81">
        <w:rPr>
          <w:rFonts w:ascii="Arial" w:hAnsi="Arial" w:cs="Arial"/>
          <w:sz w:val="21"/>
          <w:szCs w:val="21"/>
        </w:rPr>
        <w:fldChar w:fldCharType="begin" w:fldLock="1"/>
      </w:r>
      <w:r w:rsidR="00F9162E">
        <w:rPr>
          <w:rFonts w:ascii="Arial" w:hAnsi="Arial" w:cs="Arial"/>
          <w:sz w:val="21"/>
          <w:szCs w:val="21"/>
        </w:rPr>
        <w:instrText xml:space="preserve"> ADDIN ZOTERO_ITEM CSL_CITATION {"citationID":"ymMY6eEx","properties":{"formattedCitation":"\\super 31\\nosupersub{}","plainCitation":"31","noteIndex":0},"citationItems":[{"id":"gXmBg1yD/fyle7gMd","uris":["http://www.mendeley.com/documents/?uuid=2b8281c7-e4dd-437e-bb39-fc967a162f59"],"uri":["http://www.mendeley.com/documents/?uuid=2b8281c7-e4dd-437e-bb39-fc967a162f59"],"itemData":{"ISSN":"1545-861X","PMID":"26606148","abstract":"BACKGROUND: In 2014, approximately 40,000 persons in the United States received a diagnosis of human immunodeficiency virus (HIV) infection. Preexposure prophylaxis (PrEP) with daily oral antiretroviral medication is a new, highly effective intervention that could reduce the number of new HIV infections. METHODS: CDC analyzed nationally representative data to estimate the percentages and numbers of persons in the United States, by transmission risk group, with indications for PrEP consistent with the 2014 U.S. Public Health Service's PrEP clinical practice guideline. RESULTS: Approximately 24.7% of sexually active adult men who have sex with men (MSM) (492,000 [95% confidence interval {CI} = 212,000-772,000]), 18.5% of persons who inject drugs (115,000 [CI = 45,000-185,000]), and 0.4% of heterosexually active adults (624,000 [CI = 404,000-846,000]), had substantial risks for acquiring HIV consistent with PrEP indications. CONCLUSIONS: Based on current guidelines, many MSM, persons who inject drugs, and heterosexually active adults have indications for PrEP. A higher percentage of MSM and persons who inject drugs have indications for PrEP than heterosexually active adults, consistent with distribution of new HIV diagnoses across these populations. IMPLICATIONS FOR PUBLIC HEALTH PRACTICE: Clinical organizations, health departments, and community-based organizations should raise awareness of PrEP among persons with substantial risk for acquiring HIV infection and their health care providers. These data can be used to inform scale-up and evaluation of PrEP coverage. Increasing delivery of PrEP and other highly effective HIV prevention services could lower the number of new HIV infections occurring in the United States each year.","author":[{"dropping-particle":"","family":"Smith","given":"Dawn K.","non-dropping-particle":"","parse-names":false,"suffix":""},{"dropping-particle":"","family":"Handel","given":"Michelle","non-dropping-particle":"Van","parse-names":false,"suffix":""},{"dropping-particle":"","family":"Wolitski","given":"Richard J.","non-dropping-particle":"","parse-names":false,"suffix":""},{"dropping-particle":"","family":"Stryker","given":"Jo Ellen","non-dropping-particle":"","parse-names":false,"suffix":""},{"dropping-particle":"","family":"Hall","given":"H. Irene","non-dropping-particle":"","parse-names":false,"suffix":""},{"dropping-particle":"","family":"Prejean","given":"Joseph","non-dropping-particle":"","parse-names":false,"suffix":""},{"dropping-particle":"","family":"Koenig","given":"Linda J.","non-dropping-particle":"","parse-names":false,"suffix":""},{"dropping-particle":"","family":"Valleroy","given":"Linda A.","non-dropping-particle":"","parse-names":false,"suffix":""}],"container-title":"MMWR Morb Mortal Wkly Rep","id":"ITEM-1","issue":"46","issued":{"date-parts":[["2015","11","27"]]},"page":"1291-5","title":"Vital Signs: Estimated Percentages and Numbers of Adults with Indications for Preexposure Prophylaxis to Prevent HIV Acquisition--United States, 2015.","type":"article-journal","volume":"64"}}],"schema":"https://github.com/citation-style-language/schema/raw/master/csl-citation.json"} </w:instrText>
      </w:r>
      <w:r w:rsidR="00FC1A81">
        <w:rPr>
          <w:rFonts w:ascii="Arial" w:hAnsi="Arial" w:cs="Arial"/>
          <w:sz w:val="21"/>
          <w:szCs w:val="21"/>
        </w:rPr>
        <w:fldChar w:fldCharType="separate"/>
      </w:r>
      <w:r w:rsidR="00F9162E" w:rsidRPr="00F9162E">
        <w:rPr>
          <w:rFonts w:ascii="Arial" w:hAnsi="Arial" w:cs="Arial"/>
          <w:sz w:val="21"/>
          <w:vertAlign w:val="superscript"/>
        </w:rPr>
        <w:t>31</w:t>
      </w:r>
      <w:r w:rsidR="00FC1A81">
        <w:rPr>
          <w:rFonts w:ascii="Arial" w:hAnsi="Arial" w:cs="Arial"/>
          <w:sz w:val="21"/>
          <w:szCs w:val="21"/>
        </w:rPr>
        <w:fldChar w:fldCharType="end"/>
      </w:r>
      <w:r w:rsidR="008A35E1">
        <w:rPr>
          <w:rFonts w:ascii="Arial" w:hAnsi="Arial" w:cs="Arial"/>
          <w:sz w:val="21"/>
          <w:szCs w:val="21"/>
        </w:rPr>
        <w:t xml:space="preserve"> Our </w:t>
      </w:r>
      <w:r w:rsidR="004B5DEF">
        <w:rPr>
          <w:rFonts w:ascii="Arial" w:hAnsi="Arial" w:cs="Arial"/>
          <w:sz w:val="21"/>
          <w:szCs w:val="21"/>
        </w:rPr>
        <w:t>study</w:t>
      </w:r>
      <w:r w:rsidR="008A35E1">
        <w:rPr>
          <w:rFonts w:ascii="Arial" w:hAnsi="Arial" w:cs="Arial"/>
          <w:sz w:val="21"/>
          <w:szCs w:val="21"/>
        </w:rPr>
        <w:t xml:space="preserve"> suggest</w:t>
      </w:r>
      <w:r w:rsidR="004B5DEF">
        <w:rPr>
          <w:rFonts w:ascii="Arial" w:hAnsi="Arial" w:cs="Arial"/>
          <w:sz w:val="21"/>
          <w:szCs w:val="21"/>
        </w:rPr>
        <w:t>s</w:t>
      </w:r>
      <w:r w:rsidR="008A35E1">
        <w:rPr>
          <w:rFonts w:ascii="Arial" w:hAnsi="Arial" w:cs="Arial"/>
          <w:sz w:val="21"/>
          <w:szCs w:val="21"/>
        </w:rPr>
        <w:t xml:space="preserve"> that </w:t>
      </w:r>
      <w:r w:rsidR="007239FC">
        <w:rPr>
          <w:rFonts w:ascii="Arial" w:hAnsi="Arial" w:cs="Arial"/>
          <w:sz w:val="21"/>
          <w:szCs w:val="21"/>
        </w:rPr>
        <w:t xml:space="preserve">proportion </w:t>
      </w:r>
      <w:r w:rsidR="008A35E1">
        <w:rPr>
          <w:rFonts w:ascii="Arial" w:hAnsi="Arial" w:cs="Arial"/>
          <w:sz w:val="21"/>
          <w:szCs w:val="21"/>
        </w:rPr>
        <w:t xml:space="preserve">may be an overestimate, and that if </w:t>
      </w:r>
      <w:r w:rsidR="004B5DEF">
        <w:rPr>
          <w:rFonts w:ascii="Arial" w:hAnsi="Arial" w:cs="Arial"/>
          <w:sz w:val="21"/>
          <w:szCs w:val="21"/>
        </w:rPr>
        <w:t>clinicians</w:t>
      </w:r>
      <w:r w:rsidR="008A35E1">
        <w:rPr>
          <w:rFonts w:ascii="Arial" w:hAnsi="Arial" w:cs="Arial"/>
          <w:sz w:val="21"/>
          <w:szCs w:val="21"/>
        </w:rPr>
        <w:t xml:space="preserve"> were using momentary degree</w:t>
      </w:r>
      <w:r w:rsidR="00D125FA">
        <w:rPr>
          <w:rFonts w:ascii="Arial" w:hAnsi="Arial" w:cs="Arial"/>
          <w:sz w:val="21"/>
          <w:szCs w:val="21"/>
        </w:rPr>
        <w:t xml:space="preserve"> evaluated on the day of clinic visit</w:t>
      </w:r>
      <w:r w:rsidR="008A35E1">
        <w:rPr>
          <w:rFonts w:ascii="Arial" w:hAnsi="Arial" w:cs="Arial"/>
          <w:sz w:val="21"/>
          <w:szCs w:val="21"/>
        </w:rPr>
        <w:t xml:space="preserve">, they may be prescribing PrEP to some </w:t>
      </w:r>
      <w:r w:rsidR="004B5DEF">
        <w:rPr>
          <w:rFonts w:ascii="Arial" w:hAnsi="Arial" w:cs="Arial"/>
          <w:sz w:val="21"/>
          <w:szCs w:val="21"/>
        </w:rPr>
        <w:t xml:space="preserve">unindicated </w:t>
      </w:r>
      <w:r w:rsidR="008A35E1">
        <w:rPr>
          <w:rFonts w:ascii="Arial" w:hAnsi="Arial" w:cs="Arial"/>
          <w:sz w:val="21"/>
          <w:szCs w:val="21"/>
        </w:rPr>
        <w:t xml:space="preserve">MSM. </w:t>
      </w:r>
      <w:r w:rsidR="00D125FA">
        <w:rPr>
          <w:rFonts w:ascii="Arial" w:hAnsi="Arial" w:cs="Arial"/>
          <w:sz w:val="21"/>
          <w:szCs w:val="21"/>
        </w:rPr>
        <w:t>This compounds the difficultly in inferring future HIV risk as a function of past or present behavior.</w:t>
      </w:r>
      <w:r w:rsidR="009A6841">
        <w:rPr>
          <w:rFonts w:ascii="Arial" w:hAnsi="Arial" w:cs="Arial"/>
          <w:sz w:val="21"/>
          <w:szCs w:val="21"/>
        </w:rPr>
        <w:fldChar w:fldCharType="begin" w:fldLock="1"/>
      </w:r>
      <w:r w:rsidR="00F9162E">
        <w:rPr>
          <w:rFonts w:ascii="Arial" w:hAnsi="Arial" w:cs="Arial"/>
          <w:sz w:val="21"/>
          <w:szCs w:val="21"/>
        </w:rPr>
        <w:instrText xml:space="preserve"> ADDIN ZOTERO_ITEM CSL_CITATION {"citationID":"2Awy3Jt8","properties":{"formattedCitation":"\\super 23\\nosupersub{}","plainCitation":"23","noteIndex":0},"citationItems":[{"id":"gXmBg1yD/KpreAEFk","uris":["http://www.mendeley.com/documents/?uuid=8e167638-bc6f-3a04-bb74-3f6fe860c903"],"uri":["http://www.mendeley.com/documents/?uuid=8e167638-bc6f-3a04-bb74-3f6fe860c903"],"itemData":{"ISSN":"0148-5717","PMID":"28407646","abstract":"BACKGROUND Risk scores have been developed to identify men at high risk of human immunodeficiency virus (HIV) seroconversion. These scores can be used to more efficiently allocate public health prevention resources, such as pre-exposure prophylaxis. However, the published scores were developed with data sets that comprise predominantly white men who have sex with men (MSM) collected several years prior and recruited from a limited geographic area. Thus, it is unclear how well these scores perform in men of different races or ethnicities or men in different geographic regions. METHODS We assessed the predictive ability of 3 published scores to predict HIV seroconversion in a cohort of black and white MSM in Atlanta, GA. Questionnaire data from the baseline study visit were used to derive individual scores for each participant. We assessed the discriminatory ability of each risk score to predict HIV seroconversion over 2 years of follow-up. RESULTS The predictive ability of each score was low among all MSM and lower among black men compared to white men. Each score had lower sensitivity to predict seroconversion among black MSM compared to white MSM and low area under the curve values for the receiver operating characteristic curve indicating poor discriminatory ability. CONCLUSIONS Reliance on the currently available risk scores will result in misclassification of high proportions of MSM, especially black MSM, in terms of HIV risk, leading to missed opportunities for HIV prevention services.","author":[{"dropping-particle":"","family":"Jones","given":"Jeb","non-dropping-particle":"","parse-names":false,"suffix":""},{"dropping-particle":"","family":"Hoenigl","given":"Martin","non-dropping-particle":"","parse-names":false,"suffix":""},{"dropping-particle":"","family":"Siegler","given":"Aaron J.","non-dropping-particle":"","parse-names":false,"suffix":""},{"dropping-particle":"","family":"Sullivan","given":"Patrick S.","non-dropping-particle":"","parse-names":false,"suffix":""},{"dropping-particle":"","family":"Little","given":"Susan","non-dropping-particle":"","parse-names":false,"suffix":""},{"dropping-particle":"","family":"Rosenberg","given":"Eli","non-dropping-particle":"","parse-names":false,"suffix":""}],"container-title":"Sex Transm Dis","id":"ITEM-1","issue":"5","issued":{"date-parts":[["2017","5"]]},"page":"297-302","title":"Assessing the Performance of 3 Human Immunodeficiency Virus Incidence Risk Scores in a Cohort of Black and White Men Who Have Sex With Men in the South","type":"article-journal","volume":"44"}}],"schema":"https://github.com/citation-style-language/schema/raw/master/csl-citation.json"} </w:instrText>
      </w:r>
      <w:r w:rsidR="009A6841">
        <w:rPr>
          <w:rFonts w:ascii="Arial" w:hAnsi="Arial" w:cs="Arial"/>
          <w:sz w:val="21"/>
          <w:szCs w:val="21"/>
        </w:rPr>
        <w:fldChar w:fldCharType="separate"/>
      </w:r>
      <w:r w:rsidR="00F9162E" w:rsidRPr="00F9162E">
        <w:rPr>
          <w:rFonts w:ascii="Arial" w:hAnsi="Arial" w:cs="Arial"/>
          <w:sz w:val="21"/>
          <w:vertAlign w:val="superscript"/>
        </w:rPr>
        <w:t>23</w:t>
      </w:r>
      <w:r w:rsidR="009A6841">
        <w:rPr>
          <w:rFonts w:ascii="Arial" w:hAnsi="Arial" w:cs="Arial"/>
          <w:sz w:val="21"/>
          <w:szCs w:val="21"/>
        </w:rPr>
        <w:fldChar w:fldCharType="end"/>
      </w:r>
      <w:r w:rsidR="00D125FA">
        <w:rPr>
          <w:rFonts w:ascii="Arial" w:hAnsi="Arial" w:cs="Arial"/>
          <w:sz w:val="21"/>
          <w:szCs w:val="21"/>
        </w:rPr>
        <w:t xml:space="preserve"> </w:t>
      </w:r>
      <w:r w:rsidR="008A35E1">
        <w:rPr>
          <w:rFonts w:ascii="Arial" w:hAnsi="Arial" w:cs="Arial"/>
          <w:sz w:val="21"/>
          <w:szCs w:val="21"/>
        </w:rPr>
        <w:t xml:space="preserve">Although the current challenge for HIV PrEP </w:t>
      </w:r>
      <w:r w:rsidR="004B5DEF">
        <w:rPr>
          <w:rFonts w:ascii="Arial" w:hAnsi="Arial" w:cs="Arial"/>
          <w:sz w:val="21"/>
          <w:szCs w:val="21"/>
        </w:rPr>
        <w:t xml:space="preserve">is finding ways to increase </w:t>
      </w:r>
      <w:r w:rsidR="008A35E1">
        <w:rPr>
          <w:rFonts w:ascii="Arial" w:hAnsi="Arial" w:cs="Arial"/>
          <w:sz w:val="21"/>
          <w:szCs w:val="21"/>
        </w:rPr>
        <w:t xml:space="preserve">uptake, </w:t>
      </w:r>
      <w:r w:rsidR="004B5DEF">
        <w:rPr>
          <w:rFonts w:ascii="Arial" w:hAnsi="Arial" w:cs="Arial"/>
          <w:sz w:val="21"/>
          <w:szCs w:val="21"/>
        </w:rPr>
        <w:t xml:space="preserve">provision of </w:t>
      </w:r>
      <w:r w:rsidR="008A35E1">
        <w:rPr>
          <w:rFonts w:ascii="Arial" w:hAnsi="Arial" w:cs="Arial"/>
          <w:sz w:val="21"/>
          <w:szCs w:val="21"/>
        </w:rPr>
        <w:t xml:space="preserve">PrEP </w:t>
      </w:r>
      <w:r w:rsidR="004B5DEF">
        <w:rPr>
          <w:rFonts w:ascii="Arial" w:hAnsi="Arial" w:cs="Arial"/>
          <w:sz w:val="21"/>
          <w:szCs w:val="21"/>
        </w:rPr>
        <w:t>to un</w:t>
      </w:r>
      <w:r w:rsidR="008A35E1">
        <w:rPr>
          <w:rFonts w:ascii="Arial" w:hAnsi="Arial" w:cs="Arial"/>
          <w:sz w:val="21"/>
          <w:szCs w:val="21"/>
        </w:rPr>
        <w:t xml:space="preserve">indicated MSM </w:t>
      </w:r>
      <w:r w:rsidR="008A35E1">
        <w:rPr>
          <w:rFonts w:ascii="Arial" w:hAnsi="Arial" w:cs="Arial"/>
          <w:sz w:val="21"/>
          <w:szCs w:val="21"/>
        </w:rPr>
        <w:lastRenderedPageBreak/>
        <w:t xml:space="preserve">may detract from costly </w:t>
      </w:r>
      <w:r w:rsidR="004B5DEF">
        <w:rPr>
          <w:rFonts w:ascii="Arial" w:hAnsi="Arial" w:cs="Arial"/>
          <w:sz w:val="21"/>
          <w:szCs w:val="21"/>
        </w:rPr>
        <w:t xml:space="preserve">targeting </w:t>
      </w:r>
      <w:r w:rsidR="008A35E1">
        <w:rPr>
          <w:rFonts w:ascii="Arial" w:hAnsi="Arial" w:cs="Arial"/>
          <w:sz w:val="21"/>
          <w:szCs w:val="21"/>
        </w:rPr>
        <w:t>efforts to deliver and maintain PrEP to those at the highest risk.</w:t>
      </w:r>
      <w:r w:rsidR="009A6841">
        <w:rPr>
          <w:rFonts w:ascii="Arial" w:hAnsi="Arial" w:cs="Arial"/>
          <w:sz w:val="21"/>
          <w:szCs w:val="21"/>
        </w:rPr>
        <w:fldChar w:fldCharType="begin" w:fldLock="1"/>
      </w:r>
      <w:r w:rsidR="0040715F">
        <w:rPr>
          <w:rFonts w:ascii="Arial" w:hAnsi="Arial" w:cs="Arial"/>
          <w:sz w:val="21"/>
          <w:szCs w:val="21"/>
        </w:rPr>
        <w:instrText xml:space="preserve"> ADDIN ZOTERO_ITEM CSL_CITATION {"citationID":"qojXPy2G","properties":{"formattedCitation":"\\super 32\\nosupersub{}","plainCitation":"32","noteIndex":0},"citationItems":[{"id":"gXmBg1yD/kyv0iUIQ","uris":["http://www.mendeley.com/documents/?uuid=446c815e-08e9-3a93-9fd8-183688ba1b30"],"uri":["http://www.mendeley.com/documents/?uuid=446c815e-08e9-3a93-9fd8-183688ba1b30"],"itemData":{"DOI":"10.1016/j.annepidem.2018.06.005","ISSN":"10472797","PMID":"29983236","abstract":"PURPOSE The number of individuals who have started a regimen for HIV pre-exposure prophylaxis (PrEP) in the United States is not well characterized but has been on the rise since 2012. This analysis assesses the distribution of PrEP use nationally and among subgroups. METHODS A validated algorithm quantifying tenofovir disoproxil fumarate/emtricitabine for PrEP in the United States was applied to a national prescription database to determine the quarterly prevalence of PrEP use. HIV diagnoses from 2016 were used as an epidemiological proxy for PrEP need. The PrEP-to-need ratio (PnR) was defined as the number of PrEP users divided by new HIV diagnoses. RESULTS A total of 70,395 individuals used PrEP in the fourth quarter of 2017: 67,166 males and 3229 females. Nationally, prevalence of PrEP use was 26/100,000 (range across states per 100,000 [RAS/100k]: 4-73) and the PnR was 1.8 (RAS: 0.5-6.6). Prevalence of PrEP use among males and females, respectively, was 50/100,000 and 2/100,000 (RAS/100k: 7-143 and 0.3-7) and PnR was 2.1 and 0.4 (RAS: 0.6-7.1 and 0.1-4.0). Prevalence of PrEP use was lowest among individuals aged less than or equal to 24 and more than or equal to 55 years (15/100,000 and 6/100,000, RAS/100k: 1-45 and 0.4-14), with PnR 0.9 and 1.5 (RAS: 0.2-5.6 and 0.3-7.0). The Northeast had the highest PnR (3.3); the South had the lowest (1.0). States with Medicaid expansion had more than double the PnR than states without expansion. CONCLUSIONS Available data suggest that females, individuals aged less than or equal to 24 years and residents of the South had lower levels of PrEP use relative to epidemic need. These results are ecological, and misclassification may attenuate results. PnR is useful for future assessments of HIV prevention strategy uptake.","author":[{"dropping-particle":"","family":"Siegler","given":"Aaron J.","non-dropping-particle":"","parse-names":false,"suffix":""},{"dropping-particle":"","family":"Mouhanna","given":"Farah","non-dropping-particle":"","parse-names":false,"suffix":""},{"dropping-particle":"","family":"Giler","given":"Robertino Mera","non-dropping-particle":"","parse-names":false,"suffix":""},{"dropping-particle":"","family":"Weiss","given":"Kevin","non-dropping-particle":"","parse-names":false,"suffix":""},{"dropping-particle":"","family":"Pembleton","given":"Elizabeth","non-dropping-particle":"","parse-names":false,"suffix":""},{"dropping-particle":"","family":"Guest","given":"Jodie","non-dropping-particle":"","parse-names":false,"suffix":""},{"dropping-particle":"","family":"Jones","given":"Jeb","non-dropping-particle":"","parse-names":false,"suffix":""},{"dropping-particle":"","family":"Castel","given":"Amanda","non-dropping-particle":"","parse-names":false,"suffix":""},{"dropping-particle":"","family":"Yeung","given":"Howa","non-dropping-particle":"","parse-names":false,"suffix":""},{"dropping-particle":"","family":"Kramer","given":"Michael","non-dropping-particle":"","parse-names":false,"suffix":""},{"dropping-particle":"","family":"McCallister","given":"Scott","non-dropping-particle":"","parse-names":false,"suffix":""},{"dropping-particle":"","family":"Sullivan","given":"Patrick S.","non-dropping-particle":"","parse-names":false,"suffix":""}],"container-title":"Annals of Epidemiology","id":"ITEM-1","issue":"12","issued":{"date-parts":[["2018","12"]]},"page":"841-849","title":"The prevalence of pre-exposure prophylaxis use and the pre-exposure prophylaxis–to-need ratio in the fourth quarter of 2017, United States","type":"article-journal","volume":"28"}}],"schema":"https://github.com/citation-style-language/schema/raw/master/csl-citation.json"} </w:instrText>
      </w:r>
      <w:r w:rsidR="009A6841">
        <w:rPr>
          <w:rFonts w:ascii="Arial" w:hAnsi="Arial" w:cs="Arial"/>
          <w:sz w:val="21"/>
          <w:szCs w:val="21"/>
        </w:rPr>
        <w:fldChar w:fldCharType="separate"/>
      </w:r>
      <w:r w:rsidR="0040715F" w:rsidRPr="0040715F">
        <w:rPr>
          <w:rFonts w:ascii="Arial" w:hAnsi="Arial" w:cs="Arial"/>
          <w:sz w:val="21"/>
          <w:vertAlign w:val="superscript"/>
        </w:rPr>
        <w:t>32</w:t>
      </w:r>
      <w:r w:rsidR="009A6841">
        <w:rPr>
          <w:rFonts w:ascii="Arial" w:hAnsi="Arial" w:cs="Arial"/>
          <w:sz w:val="21"/>
          <w:szCs w:val="21"/>
        </w:rPr>
        <w:fldChar w:fldCharType="end"/>
      </w:r>
      <w:r w:rsidR="008A35E1">
        <w:rPr>
          <w:rFonts w:ascii="Arial" w:hAnsi="Arial" w:cs="Arial"/>
          <w:sz w:val="21"/>
          <w:szCs w:val="21"/>
        </w:rPr>
        <w:t xml:space="preserve"> </w:t>
      </w:r>
      <w:r w:rsidR="00D652B8">
        <w:rPr>
          <w:rFonts w:ascii="Arial" w:hAnsi="Arial" w:cs="Arial"/>
          <w:sz w:val="21"/>
          <w:szCs w:val="21"/>
        </w:rPr>
        <w:t>A</w:t>
      </w:r>
      <w:r w:rsidR="00392211">
        <w:rPr>
          <w:rFonts w:ascii="Arial" w:hAnsi="Arial" w:cs="Arial"/>
          <w:sz w:val="21"/>
          <w:szCs w:val="21"/>
        </w:rPr>
        <w:t xml:space="preserve"> lower number of MSM indicated for PrEP would suggest greater success in the fraction </w:t>
      </w:r>
      <w:r w:rsidR="004619E1">
        <w:rPr>
          <w:rFonts w:ascii="Arial" w:hAnsi="Arial" w:cs="Arial"/>
          <w:sz w:val="21"/>
          <w:szCs w:val="21"/>
        </w:rPr>
        <w:t xml:space="preserve">of indicated MSM who are receiving </w:t>
      </w:r>
      <w:r w:rsidR="00D652B8">
        <w:rPr>
          <w:rFonts w:ascii="Arial" w:hAnsi="Arial" w:cs="Arial"/>
          <w:sz w:val="21"/>
          <w:szCs w:val="21"/>
        </w:rPr>
        <w:t>it</w:t>
      </w:r>
      <w:r w:rsidR="004C37BC">
        <w:rPr>
          <w:rFonts w:ascii="Arial" w:hAnsi="Arial" w:cs="Arial"/>
          <w:sz w:val="21"/>
          <w:szCs w:val="21"/>
        </w:rPr>
        <w:t>.</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{"citationID":"5xsHxSaH","properties":{"formattedCitation":"\\super 33\\nosupersub{}","plainCitation":"33","noteIndex":0},"citationItems":[{"id":"gXmBg1yD/cammmp5y","uris":["http://www.mendeley.com/documents/?uuid=43ce5cd0-ae84-3dab-b9ce-576a11cb761a"],"uri":["http://www.mendeley.com/documents/?uuid=43ce5cd0-ae84-3dab-b9ce-576a11cb761a"],"itemData":{"ISSN":"10472797","author":[{"dropping-particle":"","family":"Smith","given":"Dawn K.","non-dropping-particle":"","parse-names":false,"suffix":""},{"dropping-particle":"","family":"Handel","given":"Michelle","non-dropping-particle":"Van","parse-names":false,"suffix":""},{"dropping-particle":"","family":"Grey","given":"Jeremy","non-dropping-particle":"","parse-names":false,"suffix":""}],"container-title":"Annals of Epidemiology","id":"ITEM-1","issue":"12","issued":{"date-parts":[["2018","12"]]},"page":"850-857.e9","title":"Estimates of adults with indications for HIV pre-exposure prophylaxis by jurisdiction, transmission risk group, and race/ethnicity, United States, 2015","type":"article-journal","volume":"28"}}],"schema":"https://github.com/citation-style-language/schema/raw/master/csl-citation.json"}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33</w:t>
      </w:r>
      <w:r w:rsidR="004C37BC">
        <w:rPr>
          <w:rFonts w:ascii="Arial" w:hAnsi="Arial" w:cs="Arial"/>
          <w:sz w:val="21"/>
          <w:szCs w:val="21"/>
        </w:rPr>
        <w:fldChar w:fldCharType="end"/>
      </w:r>
    </w:p>
    <w:p w14:paraId="3424A460" w14:textId="6444BE94" w:rsidR="0075569A" w:rsidRPr="001E5796" w:rsidRDefault="000B0611" w:rsidP="00D35189">
      <w:pPr>
        <w:spacing w:before="120" w:after="120" w:line="420" w:lineRule="auto"/>
        <w:rPr>
          <w:rFonts w:ascii="Arial" w:hAnsi="Arial" w:cs="Arial"/>
          <w:sz w:val="21"/>
          <w:szCs w:val="21"/>
        </w:rPr>
      </w:pPr>
      <w:bookmarkStart w:id="11" w:name="_Toc511857453"/>
      <w:r w:rsidRPr="001E5796">
        <w:rPr>
          <w:rStyle w:val="TimesNewRomanPlainSubheadingChar"/>
          <w:rFonts w:ascii="Arial" w:hAnsi="Arial" w:cs="Arial"/>
          <w:sz w:val="21"/>
          <w:szCs w:val="21"/>
        </w:rPr>
        <w:t>Limitations</w:t>
      </w:r>
      <w:bookmarkEnd w:id="11"/>
      <w:r w:rsidR="00776A4A" w:rsidRPr="001E5796">
        <w:rPr>
          <w:rFonts w:ascii="Arial" w:hAnsi="Arial" w:cs="Arial"/>
          <w:sz w:val="21"/>
          <w:szCs w:val="21"/>
        </w:rPr>
        <w:t>.</w:t>
      </w:r>
      <w:r w:rsidR="00A63E30" w:rsidRPr="001E5796">
        <w:rPr>
          <w:rFonts w:ascii="Arial" w:hAnsi="Arial" w:cs="Arial"/>
          <w:sz w:val="21"/>
          <w:szCs w:val="21"/>
        </w:rPr>
        <w:t xml:space="preserve"> First, we excluded </w:t>
      </w:r>
      <w:r w:rsidR="000E7005" w:rsidRPr="001E5796">
        <w:rPr>
          <w:rFonts w:ascii="Arial" w:hAnsi="Arial" w:cs="Arial"/>
          <w:sz w:val="21"/>
          <w:szCs w:val="21"/>
        </w:rPr>
        <w:t>16</w:t>
      </w:r>
      <w:r w:rsidR="00B83EB2" w:rsidRPr="001E5796">
        <w:rPr>
          <w:rFonts w:ascii="Arial" w:hAnsi="Arial" w:cs="Arial"/>
          <w:sz w:val="21"/>
          <w:szCs w:val="21"/>
        </w:rPr>
        <w:t xml:space="preserve">% of individuals and </w:t>
      </w:r>
      <w:r w:rsidR="000E7005" w:rsidRPr="001E5796">
        <w:rPr>
          <w:rFonts w:ascii="Arial" w:hAnsi="Arial" w:cs="Arial"/>
          <w:sz w:val="21"/>
          <w:szCs w:val="21"/>
        </w:rPr>
        <w:t>21</w:t>
      </w:r>
      <w:r w:rsidR="00B83EB2" w:rsidRPr="001E5796">
        <w:rPr>
          <w:rFonts w:ascii="Arial" w:hAnsi="Arial" w:cs="Arial"/>
          <w:sz w:val="21"/>
          <w:szCs w:val="21"/>
        </w:rPr>
        <w:t xml:space="preserve">% of partnerships enrolled </w:t>
      </w:r>
      <w:r w:rsidR="006613CA">
        <w:rPr>
          <w:rFonts w:ascii="Arial" w:hAnsi="Arial" w:cs="Arial"/>
          <w:sz w:val="21"/>
          <w:szCs w:val="21"/>
        </w:rPr>
        <w:t xml:space="preserve">in the cohort, largely </w:t>
      </w:r>
      <w:r w:rsidR="00B83EB2" w:rsidRPr="001E5796">
        <w:rPr>
          <w:rFonts w:ascii="Arial" w:hAnsi="Arial" w:cs="Arial"/>
          <w:sz w:val="21"/>
          <w:szCs w:val="21"/>
        </w:rPr>
        <w:t xml:space="preserve">due to </w:t>
      </w:r>
      <w:r w:rsidR="006613CA">
        <w:rPr>
          <w:rFonts w:ascii="Arial" w:hAnsi="Arial" w:cs="Arial"/>
          <w:sz w:val="21"/>
          <w:szCs w:val="21"/>
        </w:rPr>
        <w:t xml:space="preserve">missing </w:t>
      </w:r>
      <w:r w:rsidR="00FE0458">
        <w:rPr>
          <w:rFonts w:ascii="Arial" w:hAnsi="Arial" w:cs="Arial"/>
          <w:sz w:val="21"/>
          <w:szCs w:val="21"/>
        </w:rPr>
        <w:t xml:space="preserve">or unknown </w:t>
      </w:r>
      <w:r w:rsidR="006613CA">
        <w:rPr>
          <w:rFonts w:ascii="Arial" w:hAnsi="Arial" w:cs="Arial"/>
          <w:sz w:val="21"/>
          <w:szCs w:val="21"/>
        </w:rPr>
        <w:t xml:space="preserve">data </w:t>
      </w:r>
      <w:r w:rsidR="00FE0458">
        <w:rPr>
          <w:rFonts w:ascii="Arial" w:hAnsi="Arial" w:cs="Arial"/>
          <w:sz w:val="21"/>
          <w:szCs w:val="21"/>
        </w:rPr>
        <w:t>for baseline or confirmed (</w:t>
      </w:r>
      <w:r w:rsidR="00290EC6">
        <w:rPr>
          <w:rFonts w:ascii="Arial" w:hAnsi="Arial" w:cs="Arial"/>
          <w:sz w:val="21"/>
          <w:szCs w:val="21"/>
        </w:rPr>
        <w:t>M</w:t>
      </w:r>
      <w:r w:rsidR="00FE0458">
        <w:rPr>
          <w:rFonts w:ascii="Arial" w:hAnsi="Arial" w:cs="Arial"/>
          <w:sz w:val="21"/>
          <w:szCs w:val="21"/>
        </w:rPr>
        <w:t xml:space="preserve">onth 6) degree. This resulted in fewer one-time partnerships and more main/casual partnerships, which could have resulted in a higher level of estimated of bias if they had been included. </w:t>
      </w:r>
      <w:r w:rsidR="00290EC6">
        <w:rPr>
          <w:rFonts w:ascii="Arial" w:hAnsi="Arial" w:cs="Arial"/>
          <w:sz w:val="21"/>
          <w:szCs w:val="21"/>
        </w:rPr>
        <w:t>Second</w:t>
      </w:r>
      <w:r w:rsidR="00385939">
        <w:rPr>
          <w:rFonts w:ascii="Arial" w:hAnsi="Arial" w:cs="Arial"/>
          <w:sz w:val="21"/>
          <w:szCs w:val="21"/>
        </w:rPr>
        <w:t xml:space="preserve">, </w:t>
      </w:r>
      <w:r w:rsidR="008A51BE">
        <w:rPr>
          <w:rFonts w:ascii="Arial" w:hAnsi="Arial" w:cs="Arial"/>
          <w:sz w:val="21"/>
          <w:szCs w:val="21"/>
        </w:rPr>
        <w:t>other factors within the longitudinal study design may have resulted in lower degree at follow-up in a way that could contribute to the observed biases</w:t>
      </w:r>
      <w:r w:rsidR="00385939">
        <w:rPr>
          <w:rFonts w:ascii="Arial" w:hAnsi="Arial" w:cs="Arial"/>
          <w:sz w:val="21"/>
          <w:szCs w:val="21"/>
        </w:rPr>
        <w:t xml:space="preserve">: </w:t>
      </w:r>
      <w:r w:rsidR="00374AB2">
        <w:rPr>
          <w:rFonts w:ascii="Arial" w:hAnsi="Arial" w:cs="Arial"/>
          <w:sz w:val="21"/>
          <w:szCs w:val="21"/>
        </w:rPr>
        <w:t>1) participant recall issues about partnerships at baseline; and 2</w:t>
      </w:r>
      <w:r w:rsidR="00385939">
        <w:rPr>
          <w:rFonts w:ascii="Arial" w:hAnsi="Arial" w:cs="Arial"/>
          <w:sz w:val="21"/>
          <w:szCs w:val="21"/>
        </w:rPr>
        <w:t xml:space="preserve">) </w:t>
      </w:r>
      <w:r w:rsidR="008A51BE">
        <w:rPr>
          <w:rFonts w:ascii="Arial" w:hAnsi="Arial" w:cs="Arial"/>
          <w:sz w:val="21"/>
          <w:szCs w:val="21"/>
        </w:rPr>
        <w:t>participant knowledge at follow-up that the study survey is completed faster when reporting on fewer partners</w:t>
      </w:r>
      <w:r w:rsidR="00374AB2">
        <w:rPr>
          <w:rFonts w:ascii="Arial" w:hAnsi="Arial" w:cs="Arial"/>
          <w:sz w:val="21"/>
          <w:szCs w:val="21"/>
        </w:rPr>
        <w:t xml:space="preserve">. </w:t>
      </w:r>
      <w:r w:rsidR="00766B1A">
        <w:rPr>
          <w:rFonts w:ascii="Arial" w:hAnsi="Arial" w:cs="Arial"/>
          <w:sz w:val="21"/>
          <w:szCs w:val="21"/>
        </w:rPr>
        <w:t xml:space="preserve">Although it is impossible to know how much these alternative explanations could have affected the results, they were </w:t>
      </w:r>
      <w:r w:rsidR="004B4498">
        <w:rPr>
          <w:rFonts w:ascii="Arial" w:hAnsi="Arial" w:cs="Arial"/>
          <w:sz w:val="21"/>
          <w:szCs w:val="21"/>
        </w:rPr>
        <w:t>our primary</w:t>
      </w:r>
      <w:r w:rsidR="00766B1A">
        <w:rPr>
          <w:rFonts w:ascii="Arial" w:hAnsi="Arial" w:cs="Arial"/>
          <w:sz w:val="21"/>
          <w:szCs w:val="21"/>
        </w:rPr>
        <w:t xml:space="preserve"> motivation to </w:t>
      </w:r>
      <w:r w:rsidR="00A442AE">
        <w:rPr>
          <w:rFonts w:ascii="Arial" w:hAnsi="Arial" w:cs="Arial"/>
          <w:sz w:val="21"/>
          <w:szCs w:val="21"/>
        </w:rPr>
        <w:t xml:space="preserve">limit </w:t>
      </w:r>
      <w:r w:rsidR="00766B1A">
        <w:rPr>
          <w:rFonts w:ascii="Arial" w:hAnsi="Arial" w:cs="Arial"/>
          <w:sz w:val="21"/>
          <w:szCs w:val="21"/>
        </w:rPr>
        <w:t xml:space="preserve">the comparisons </w:t>
      </w:r>
      <w:r w:rsidR="00A442AE">
        <w:rPr>
          <w:rFonts w:ascii="Arial" w:hAnsi="Arial" w:cs="Arial"/>
          <w:sz w:val="21"/>
          <w:szCs w:val="21"/>
        </w:rPr>
        <w:t>to</w:t>
      </w:r>
      <w:r w:rsidR="00766B1A">
        <w:rPr>
          <w:rFonts w:ascii="Arial" w:hAnsi="Arial" w:cs="Arial"/>
          <w:sz w:val="21"/>
          <w:szCs w:val="21"/>
        </w:rPr>
        <w:t xml:space="preserve"> baseline and </w:t>
      </w:r>
      <w:r w:rsidR="00A442AE">
        <w:rPr>
          <w:rFonts w:ascii="Arial" w:hAnsi="Arial" w:cs="Arial"/>
          <w:sz w:val="21"/>
          <w:szCs w:val="21"/>
        </w:rPr>
        <w:t>M</w:t>
      </w:r>
      <w:r w:rsidR="00766B1A">
        <w:rPr>
          <w:rFonts w:ascii="Arial" w:hAnsi="Arial" w:cs="Arial"/>
          <w:sz w:val="21"/>
          <w:szCs w:val="21"/>
        </w:rPr>
        <w:t>onth</w:t>
      </w:r>
      <w:r w:rsidR="00A442AE">
        <w:rPr>
          <w:rFonts w:ascii="Arial" w:hAnsi="Arial" w:cs="Arial"/>
          <w:sz w:val="21"/>
          <w:szCs w:val="21"/>
        </w:rPr>
        <w:t xml:space="preserve"> </w:t>
      </w:r>
      <w:r w:rsidR="00766B1A">
        <w:rPr>
          <w:rFonts w:ascii="Arial" w:hAnsi="Arial" w:cs="Arial"/>
          <w:sz w:val="21"/>
          <w:szCs w:val="21"/>
        </w:rPr>
        <w:t xml:space="preserve">6 data and not </w:t>
      </w:r>
      <w:r w:rsidR="00570419">
        <w:rPr>
          <w:rFonts w:ascii="Arial" w:hAnsi="Arial" w:cs="Arial"/>
          <w:sz w:val="21"/>
          <w:szCs w:val="21"/>
        </w:rPr>
        <w:t xml:space="preserve">data from </w:t>
      </w:r>
      <w:r w:rsidR="00766B1A">
        <w:rPr>
          <w:rFonts w:ascii="Arial" w:hAnsi="Arial" w:cs="Arial"/>
          <w:sz w:val="21"/>
          <w:szCs w:val="21"/>
        </w:rPr>
        <w:t xml:space="preserve">subsequent follow-up </w:t>
      </w:r>
      <w:r w:rsidR="00570419">
        <w:rPr>
          <w:rFonts w:ascii="Arial" w:hAnsi="Arial" w:cs="Arial"/>
          <w:sz w:val="21"/>
          <w:szCs w:val="21"/>
        </w:rPr>
        <w:t>visits</w:t>
      </w:r>
      <w:r w:rsidR="00766B1A">
        <w:rPr>
          <w:rFonts w:ascii="Arial" w:hAnsi="Arial" w:cs="Arial"/>
          <w:sz w:val="21"/>
          <w:szCs w:val="21"/>
        </w:rPr>
        <w:t xml:space="preserve">. </w:t>
      </w:r>
    </w:p>
    <w:p w14:paraId="6A57B9A4" w14:textId="335742B4" w:rsidR="004619E1" w:rsidRPr="0075569A" w:rsidRDefault="000B0611" w:rsidP="00D35189">
      <w:pPr>
        <w:spacing w:after="0" w:line="420" w:lineRule="auto"/>
        <w:rPr>
          <w:rFonts w:ascii="Arial" w:hAnsi="Arial" w:cs="Arial"/>
          <w:sz w:val="21"/>
          <w:szCs w:val="21"/>
        </w:rPr>
        <w:sectPr w:rsidR="004619E1" w:rsidRPr="0075569A" w:rsidSect="00074DA2">
          <w:headerReference w:type="default" r:id="rId14"/>
          <w:pgSz w:w="12240" w:h="15840"/>
          <w:pgMar w:top="1440" w:right="1440" w:bottom="1440" w:left="1440" w:header="720" w:footer="720" w:gutter="0"/>
          <w:pgNumType w:start="1"/>
          <w:cols w:space="720"/>
          <w:docGrid w:linePitch="360"/>
        </w:sectPr>
      </w:pPr>
      <w:bookmarkStart w:id="12" w:name="_Toc511857454"/>
      <w:r w:rsidRPr="001E5796">
        <w:rPr>
          <w:rStyle w:val="TimesNewRomanPlainSubheadingChar"/>
          <w:rFonts w:ascii="Arial" w:hAnsi="Arial" w:cs="Arial"/>
          <w:sz w:val="21"/>
          <w:szCs w:val="21"/>
        </w:rPr>
        <w:t>Conclusion</w:t>
      </w:r>
      <w:r w:rsidR="007464A5" w:rsidRPr="001E5796">
        <w:rPr>
          <w:rStyle w:val="TimesNewRomanPlainSubheadingChar"/>
          <w:rFonts w:ascii="Arial" w:hAnsi="Arial" w:cs="Arial"/>
          <w:sz w:val="21"/>
          <w:szCs w:val="21"/>
        </w:rPr>
        <w:t>s</w:t>
      </w:r>
      <w:bookmarkEnd w:id="12"/>
      <w:r w:rsidR="00776A4A" w:rsidRPr="001E5796">
        <w:rPr>
          <w:rFonts w:ascii="Arial" w:hAnsi="Arial" w:cs="Arial"/>
          <w:sz w:val="21"/>
          <w:szCs w:val="21"/>
        </w:rPr>
        <w:t>.</w:t>
      </w:r>
      <w:r w:rsidR="004619E1">
        <w:rPr>
          <w:rFonts w:ascii="Arial" w:hAnsi="Arial" w:cs="Arial"/>
          <w:sz w:val="21"/>
          <w:szCs w:val="21"/>
        </w:rPr>
        <w:t xml:space="preserve"> </w:t>
      </w:r>
      <w:r w:rsidR="00970FD2">
        <w:rPr>
          <w:rFonts w:ascii="Arial" w:hAnsi="Arial" w:cs="Arial"/>
          <w:sz w:val="21"/>
          <w:szCs w:val="21"/>
        </w:rPr>
        <w:t>W</w:t>
      </w:r>
      <w:r w:rsidR="000B5470">
        <w:rPr>
          <w:rFonts w:ascii="Arial" w:hAnsi="Arial" w:cs="Arial"/>
          <w:sz w:val="21"/>
          <w:szCs w:val="21"/>
        </w:rPr>
        <w:t xml:space="preserve">e have </w:t>
      </w:r>
      <w:r w:rsidR="00570419">
        <w:rPr>
          <w:rFonts w:ascii="Arial" w:hAnsi="Arial" w:cs="Arial"/>
          <w:sz w:val="21"/>
          <w:szCs w:val="21"/>
        </w:rPr>
        <w:t>five</w:t>
      </w:r>
      <w:r w:rsidR="000B5470">
        <w:rPr>
          <w:rFonts w:ascii="Arial" w:hAnsi="Arial" w:cs="Arial"/>
          <w:sz w:val="21"/>
          <w:szCs w:val="21"/>
        </w:rPr>
        <w:t xml:space="preserve"> concrete suggestions about how to </w:t>
      </w:r>
      <w:r w:rsidR="007B2CCB">
        <w:rPr>
          <w:rFonts w:ascii="Arial" w:hAnsi="Arial" w:cs="Arial"/>
          <w:sz w:val="21"/>
          <w:szCs w:val="21"/>
        </w:rPr>
        <w:t>apply</w:t>
      </w:r>
      <w:r w:rsidR="000B5470">
        <w:rPr>
          <w:rFonts w:ascii="Arial" w:hAnsi="Arial" w:cs="Arial"/>
          <w:sz w:val="21"/>
          <w:szCs w:val="21"/>
        </w:rPr>
        <w:t xml:space="preserve"> the</w:t>
      </w:r>
      <w:r w:rsidR="00EC7DCB">
        <w:rPr>
          <w:rFonts w:ascii="Arial" w:hAnsi="Arial" w:cs="Arial"/>
          <w:sz w:val="21"/>
          <w:szCs w:val="21"/>
        </w:rPr>
        <w:t>se</w:t>
      </w:r>
      <w:r w:rsidR="000B5470">
        <w:rPr>
          <w:rFonts w:ascii="Arial" w:hAnsi="Arial" w:cs="Arial"/>
          <w:sz w:val="21"/>
          <w:szCs w:val="21"/>
        </w:rPr>
        <w:t xml:space="preserve"> findings</w:t>
      </w:r>
      <w:r w:rsidR="00391BD0">
        <w:rPr>
          <w:rFonts w:ascii="Arial" w:hAnsi="Arial" w:cs="Arial"/>
          <w:sz w:val="21"/>
          <w:szCs w:val="21"/>
        </w:rPr>
        <w:t>. First, if longitudinal degree data are available</w:t>
      </w:r>
      <w:r w:rsidR="00181DA4">
        <w:rPr>
          <w:rFonts w:ascii="Arial" w:hAnsi="Arial" w:cs="Arial"/>
          <w:sz w:val="21"/>
          <w:szCs w:val="21"/>
        </w:rPr>
        <w:t xml:space="preserve"> for other target populations</w:t>
      </w:r>
      <w:r w:rsidR="00391BD0">
        <w:rPr>
          <w:rFonts w:ascii="Arial" w:hAnsi="Arial" w:cs="Arial"/>
          <w:sz w:val="21"/>
          <w:szCs w:val="21"/>
        </w:rPr>
        <w:t>, quantify</w:t>
      </w:r>
      <w:r w:rsidR="00181DA4">
        <w:rPr>
          <w:rFonts w:ascii="Arial" w:hAnsi="Arial" w:cs="Arial"/>
          <w:sz w:val="21"/>
          <w:szCs w:val="21"/>
        </w:rPr>
        <w:t>ing</w:t>
      </w:r>
      <w:r w:rsidR="00391BD0">
        <w:rPr>
          <w:rFonts w:ascii="Arial" w:hAnsi="Arial" w:cs="Arial"/>
          <w:sz w:val="21"/>
          <w:szCs w:val="21"/>
        </w:rPr>
        <w:t xml:space="preserve"> potential biases </w:t>
      </w:r>
      <w:r w:rsidR="00181DA4">
        <w:rPr>
          <w:rFonts w:ascii="Arial" w:hAnsi="Arial" w:cs="Arial"/>
          <w:sz w:val="21"/>
          <w:szCs w:val="21"/>
        </w:rPr>
        <w:t xml:space="preserve">using our methods </w:t>
      </w:r>
      <w:r w:rsidR="00711D96">
        <w:rPr>
          <w:rFonts w:ascii="Arial" w:hAnsi="Arial" w:cs="Arial"/>
          <w:sz w:val="21"/>
          <w:szCs w:val="21"/>
        </w:rPr>
        <w:t>is</w:t>
      </w:r>
      <w:r w:rsidR="00181DA4">
        <w:rPr>
          <w:rFonts w:ascii="Arial" w:hAnsi="Arial" w:cs="Arial"/>
          <w:sz w:val="21"/>
          <w:szCs w:val="21"/>
        </w:rPr>
        <w:t xml:space="preserve"> suggested</w:t>
      </w:r>
      <w:r w:rsidR="00391BD0">
        <w:rPr>
          <w:rFonts w:ascii="Arial" w:hAnsi="Arial" w:cs="Arial"/>
          <w:sz w:val="21"/>
          <w:szCs w:val="21"/>
        </w:rPr>
        <w:t>. Second, if longitudinal data are not available and it is reasonable to transport our estimates, apply</w:t>
      </w:r>
      <w:r w:rsidR="00181DA4">
        <w:rPr>
          <w:rFonts w:ascii="Arial" w:hAnsi="Arial" w:cs="Arial"/>
          <w:sz w:val="21"/>
          <w:szCs w:val="21"/>
        </w:rPr>
        <w:t xml:space="preserve">ing our estimated </w:t>
      </w:r>
      <w:r w:rsidR="00391BD0">
        <w:rPr>
          <w:rFonts w:ascii="Arial" w:hAnsi="Arial" w:cs="Arial"/>
          <w:sz w:val="21"/>
          <w:szCs w:val="21"/>
        </w:rPr>
        <w:t xml:space="preserve">bias factors to </w:t>
      </w:r>
      <w:r w:rsidR="00181DA4">
        <w:rPr>
          <w:rFonts w:ascii="Arial" w:hAnsi="Arial" w:cs="Arial"/>
          <w:sz w:val="21"/>
          <w:szCs w:val="21"/>
        </w:rPr>
        <w:t xml:space="preserve">other cross-sectional estimates may suffice. </w:t>
      </w:r>
      <w:r w:rsidR="00391BD0">
        <w:rPr>
          <w:rFonts w:ascii="Arial" w:hAnsi="Arial" w:cs="Arial"/>
          <w:sz w:val="21"/>
          <w:szCs w:val="21"/>
        </w:rPr>
        <w:t xml:space="preserve">Third, if longitudinal data are not available but unknown ongoing status is </w:t>
      </w:r>
      <w:r w:rsidR="008979BA">
        <w:rPr>
          <w:rFonts w:ascii="Arial" w:hAnsi="Arial" w:cs="Arial"/>
          <w:sz w:val="21"/>
          <w:szCs w:val="21"/>
        </w:rPr>
        <w:t>measur</w:t>
      </w:r>
      <w:r w:rsidR="00570419">
        <w:rPr>
          <w:rFonts w:ascii="Arial" w:hAnsi="Arial" w:cs="Arial"/>
          <w:sz w:val="21"/>
          <w:szCs w:val="21"/>
        </w:rPr>
        <w:t>ed</w:t>
      </w:r>
      <w:r w:rsidR="00391BD0">
        <w:rPr>
          <w:rFonts w:ascii="Arial" w:hAnsi="Arial" w:cs="Arial"/>
          <w:sz w:val="21"/>
          <w:szCs w:val="21"/>
        </w:rPr>
        <w:t xml:space="preserve">, </w:t>
      </w:r>
      <w:r w:rsidR="008979BA">
        <w:rPr>
          <w:rFonts w:ascii="Arial" w:hAnsi="Arial" w:cs="Arial"/>
          <w:sz w:val="21"/>
          <w:szCs w:val="21"/>
        </w:rPr>
        <w:t>reclassifying</w:t>
      </w:r>
      <w:r w:rsidR="00391BD0">
        <w:rPr>
          <w:rFonts w:ascii="Arial" w:hAnsi="Arial" w:cs="Arial"/>
          <w:sz w:val="21"/>
          <w:szCs w:val="21"/>
        </w:rPr>
        <w:t xml:space="preserve"> unknown partnerships to</w:t>
      </w:r>
      <w:r w:rsidR="00570419">
        <w:rPr>
          <w:rFonts w:ascii="Arial" w:hAnsi="Arial" w:cs="Arial"/>
          <w:sz w:val="21"/>
          <w:szCs w:val="21"/>
        </w:rPr>
        <w:t xml:space="preserve"> not</w:t>
      </w:r>
      <w:r w:rsidR="00391BD0">
        <w:rPr>
          <w:rFonts w:ascii="Arial" w:hAnsi="Arial" w:cs="Arial"/>
          <w:sz w:val="21"/>
          <w:szCs w:val="21"/>
        </w:rPr>
        <w:t xml:space="preserve"> ongoing</w:t>
      </w:r>
      <w:r w:rsidR="008979BA">
        <w:rPr>
          <w:rFonts w:ascii="Arial" w:hAnsi="Arial" w:cs="Arial"/>
          <w:sz w:val="21"/>
          <w:szCs w:val="21"/>
        </w:rPr>
        <w:t xml:space="preserve"> may</w:t>
      </w:r>
      <w:r w:rsidR="00391BD0">
        <w:rPr>
          <w:rFonts w:ascii="Arial" w:hAnsi="Arial" w:cs="Arial"/>
          <w:sz w:val="21"/>
          <w:szCs w:val="21"/>
        </w:rPr>
        <w:t xml:space="preserve"> reduce bias</w:t>
      </w:r>
      <w:r w:rsidR="008979BA">
        <w:rPr>
          <w:rFonts w:ascii="Arial" w:hAnsi="Arial" w:cs="Arial"/>
          <w:sz w:val="21"/>
          <w:szCs w:val="21"/>
        </w:rPr>
        <w:t>, as it did here</w:t>
      </w:r>
      <w:r w:rsidR="00391BD0">
        <w:rPr>
          <w:rFonts w:ascii="Arial" w:hAnsi="Arial" w:cs="Arial"/>
          <w:sz w:val="21"/>
          <w:szCs w:val="21"/>
        </w:rPr>
        <w:t xml:space="preserve">. Fourth, if retrospective data on degree at multiple time points is available, </w:t>
      </w:r>
      <w:r w:rsidR="00570419">
        <w:rPr>
          <w:rFonts w:ascii="Arial" w:hAnsi="Arial" w:cs="Arial"/>
          <w:sz w:val="21"/>
          <w:szCs w:val="21"/>
        </w:rPr>
        <w:t xml:space="preserve">comparison of </w:t>
      </w:r>
      <w:r w:rsidR="00391BD0">
        <w:rPr>
          <w:rFonts w:ascii="Arial" w:hAnsi="Arial" w:cs="Arial"/>
          <w:sz w:val="21"/>
          <w:szCs w:val="21"/>
        </w:rPr>
        <w:t xml:space="preserve">degree </w:t>
      </w:r>
      <w:r w:rsidR="00570419">
        <w:rPr>
          <w:rFonts w:ascii="Arial" w:hAnsi="Arial" w:cs="Arial"/>
          <w:sz w:val="21"/>
          <w:szCs w:val="21"/>
        </w:rPr>
        <w:t>over time would be a useful evaluation of measure stability</w:t>
      </w:r>
      <w:r w:rsidR="00391BD0">
        <w:rPr>
          <w:rFonts w:ascii="Arial" w:hAnsi="Arial" w:cs="Arial"/>
          <w:sz w:val="21"/>
          <w:szCs w:val="21"/>
        </w:rPr>
        <w:t xml:space="preserve">. </w:t>
      </w:r>
      <w:r w:rsidR="00755BF6">
        <w:rPr>
          <w:rFonts w:ascii="Arial" w:hAnsi="Arial" w:cs="Arial"/>
          <w:sz w:val="21"/>
          <w:szCs w:val="21"/>
        </w:rPr>
        <w:t>Previous studies have directly compared measures of concurrency across retrospective time points;</w:t>
      </w:r>
      <w:r w:rsidR="00755BF6">
        <w:rPr>
          <w:rFonts w:ascii="Arial" w:hAnsi="Arial" w:cs="Arial"/>
          <w:sz w:val="21"/>
          <w:szCs w:val="21"/>
        </w:rPr>
        <w:fldChar w:fldCharType="begin" w:fldLock="1"/>
      </w:r>
      <w:r w:rsidR="006C3BAA">
        <w:rPr>
          <w:rFonts w:ascii="Arial" w:hAnsi="Arial" w:cs="Arial"/>
          <w:sz w:val="21"/>
          <w:szCs w:val="21"/>
        </w:rPr>
        <w:instrText xml:space="preserve"> ADDIN ZOTERO_ITEM CSL_CITATION {"citationID":"9w0iszlo","properties":{"formattedCitation":"\\super 13,34\\nosupersub{}","plainCitation":"13,34","noteIndex":0},"citationItems":[{"id":"gXmBg1yD/sknnLiTh","uris":["http://www.mendeley.com/documents/?uuid=e48666f1-4fad-36cd-b7d7-698070a1626b"],"uri":["http://www.mendeley.com/documents/?uuid=e48666f1-4fad-36cd-b7d7-698070a1626b"],"itemData":{"ISSN":"0269-9370","PMID":"22555149","abstract":"BACKGROUND Recent UNAIDS guidelines recommend measuring concurrency 6 months before the interview date, based on overlapping partnership dates. This has theoretical advantages, but little is known about how well it can be measured in practice. METHODS The assumptions underlying the UNAIDS measure were tested using data from a sexual behaviour survey conducted in rural northern Malawi. All resident adults aged 15-59 were eligible. Questions included self-reported concurrency and dates for all marital and nonmarital partnerships in the past 12 months. RESULTS A total of 6796 women and 5253 men were interviewed, 83 and 72% of those eligible, respectively. Since few women reported multiple partners, detailed analysis was restricted to men. Overall 19.2% [95% confidence interval (CI) 18.1-20.2] of men self-reported concurrent relationships in the past year (almost all of those with more than one partner). Using overlapping dates the estimate was 16.7% (15.7-17.7). Excluding partnerships which tied on dates (making overlap uncertain) or restricting the analysis to the three most recent partners gave similar results. The UNAIDS 6-month measure was 12.0% (11.1-12.9), and current concurrency was 11.5% (10.6-12.4). The difference between dates-based and self-reported 12-month measures was much larger for unmarried men: 11.1% (9.7-12.4) self-reported; 7.1% (6.9-8.2) on dates. Polygyny (15% of married men) and the longer duration of relationships stabilized the estimates for married men. Nonmarital partnerships were under-reported, particularly those starting longer ago. CONCLUSIONS The difficulties of recall of dates for relationships, and under-reporting of partners lead to underestimation of concurrency using date-based measures. Self-reported concurrency is much easier to measure and appears more complete.","author":[{"dropping-particle":"","family":"Glynn","given":"Judith R.","non-dropping-particle":"","parse-names":false,"suffix":""},{"dropping-particle":"","family":"Dube","given":"Albert","non-dropping-particle":"","parse-names":false,"suffix":""},{"dropping-particle":"","family":"Kayuni","given":"Ndoliwe","non-dropping-particle":"","parse-names":false,"suffix":""},{"dropping-particle":"","family":"Floyd","given":"Sian","non-dropping-particle":"","parse-names":false,"suffix":""},{"dropping-particle":"","family":"Molesworth","given":"Anna","non-dropping-particle":"","parse-names":false,"suffix":""},{"dropping-particle":"","family":"Parrott","given":"Fiona","non-dropping-particle":"","parse-names":false,"suffix":""},{"dropping-particle":"","family":"French","given":"Neil","non-dropping-particle":"","parse-names":false,"suffix":""},{"dropping-particle":"","family":"Crampin","given":"Amelia C.","non-dropping-particle":"","parse-names":false,"suffix":""}],"container-title":"AIDS","id":"ITEM-1","issue":"8","issued":{"date-parts":[["2012","5","15"]]},"page":"977-985","title":"Measuring concurrency","type":"article-journal","volume":"26"}},{"id":"gXmBg1yD/PCBmWTTR","uris":["http://zotero.org/users/5653035/items/4AS6R4RR"],"uri":["http://zotero.org/users/5653035/items/4AS6R4RR"],"itemData":{"id":2,"type":"article-journal","title":"Assessment of a new web-based sexual concurrency measurement tool for men who have sex with men","container-title":"J Med Internet Res","page":"e246","volume":"16","issue":"11","abstract":"BACKGROUND Men who have sex with men (MSM) are the most affected risk group in the United States' human immunodeficiency virus (HIV) epidemic. Sexual concurrency, the overlapping of partnerships in time, accelerates HIV transmission in populations and has been documented at high levels among MSM. However, concurrency is challenging to measure empirically and variations in assessment techniques used (primarily the date overlap and direct question approaches) and the outcomes derived from them have led to heterogeneity and questionable validity of estimates among MSM and other populations. OBJECTIVE The aim was to evaluate a novel Web-based and interactive partnership-timing module designed for measuring concurrency among MSM, and to compare outcomes measured by the partnership-timing module to those of typical approaches in an online study of MSM. METHODS In an online study of MSM aged ≥18 years, we assessed concurrency by using the direct question method and by gathering the dates of first and last sex, with enhanced programming logic, for each reported partner in the previous 6 months. From these methods, we computed multiple concurrency cumulative prevalence outcomes: direct question, day resolution / date overlap, and month resolution / date overlap including both 1-month ties and excluding ties. We additionally computed variants of the UNAIDS point prevalence outcome. The partnership-timing module was also administered. It uses an interactive month resolution calendar to improve recall and follow-up questions to resolve temporal ambiguities, combines elements of the direct question and date overlap approaches. The agreement between the partnership-timing module and other concurrency outcomes was assessed with percent agreement, kappa statistic (κ), and matched odds ratios at the individual, dyad, and triad levels of analysis. RESULTS Among 2737 MSM who completed the partnership section of the partnership-timing module, 41.07% (1124/2737) of individuals had concurrent partners in the previous 6 months. The partnership-timing module had the highest degree of agreement with the direct question. Agreement was lower with date overlap outcomes (agreement range 79%-81%, κ range .55-.59) and lowest with the UNAIDS outcome at 5 months before interview (65% agreement, κ=.14, 95% CI .12-.16). All agreements declined after excluding individuals with 1 sex partner (always classified as not engaging in concurrency), although the highest agreement was still observed with the direct question technique (81% agreement, κ=.59, 95% CI .55-.63). Similar patterns in agreement were observed with dyad- and triad-level outcomes. CONCLUSIONS The partnership-timing module showed strong concurrency detection ability and agreement with previous measures. These levels of agreement were greater than others have reported among previous measures. The partnership-timing module may be well suited to quantifying concurrency among MSM at multiple levels of analysis.","note":"PMID: 25386801","author":[{"family":"Rosenberg","given":"Eli S"},{"family":"Rothenberg","given":"Richard B"},{"family":"Kleinbaum","given":"David G"},{"family":"Stephenson","given":"Rob B"},{"family":"Sullivan","given":"Patrick S"}],"issued":{"date-parts":[["2014",11]]}}}],"schema":"https://github.com/citation-style-language/schema/raw/master/csl-citation.json"} </w:instrText>
      </w:r>
      <w:r w:rsidR="00755BF6">
        <w:rPr>
          <w:rFonts w:ascii="Arial" w:hAnsi="Arial" w:cs="Arial"/>
          <w:sz w:val="21"/>
          <w:szCs w:val="21"/>
        </w:rPr>
        <w:fldChar w:fldCharType="separate"/>
      </w:r>
      <w:r w:rsidR="00610038" w:rsidRPr="00610038">
        <w:rPr>
          <w:rFonts w:ascii="Arial" w:hAnsi="Arial" w:cs="Arial"/>
          <w:sz w:val="21"/>
          <w:vertAlign w:val="superscript"/>
        </w:rPr>
        <w:t>13,34</w:t>
      </w:r>
      <w:r w:rsidR="00755BF6">
        <w:rPr>
          <w:rFonts w:ascii="Arial" w:hAnsi="Arial" w:cs="Arial"/>
          <w:sz w:val="21"/>
          <w:szCs w:val="21"/>
        </w:rPr>
        <w:fldChar w:fldCharType="end"/>
      </w:r>
      <w:r w:rsidR="00755BF6">
        <w:rPr>
          <w:rFonts w:ascii="Arial" w:hAnsi="Arial" w:cs="Arial"/>
          <w:sz w:val="21"/>
          <w:szCs w:val="21"/>
        </w:rPr>
        <w:t xml:space="preserve"> this would be a useful exercise for network degree and </w:t>
      </w:r>
      <w:r w:rsidR="00BE5971">
        <w:rPr>
          <w:rFonts w:ascii="Arial" w:hAnsi="Arial" w:cs="Arial"/>
          <w:sz w:val="21"/>
          <w:szCs w:val="21"/>
        </w:rPr>
        <w:t>other network measures</w:t>
      </w:r>
      <w:r w:rsidR="00755BF6">
        <w:rPr>
          <w:rFonts w:ascii="Arial" w:hAnsi="Arial" w:cs="Arial"/>
          <w:sz w:val="21"/>
          <w:szCs w:val="21"/>
        </w:rPr>
        <w:t xml:space="preserve"> more generally. </w:t>
      </w:r>
      <w:r w:rsidR="00391BD0">
        <w:rPr>
          <w:rFonts w:ascii="Arial" w:hAnsi="Arial" w:cs="Arial"/>
          <w:sz w:val="21"/>
          <w:szCs w:val="21"/>
        </w:rPr>
        <w:t>Fifth, with any of the above four approaches to degree adjustment</w:t>
      </w:r>
      <w:r w:rsidR="00570419">
        <w:rPr>
          <w:rFonts w:ascii="Arial" w:hAnsi="Arial" w:cs="Arial"/>
          <w:sz w:val="21"/>
          <w:szCs w:val="21"/>
        </w:rPr>
        <w:t xml:space="preserve"> and evaluation above</w:t>
      </w:r>
      <w:r w:rsidR="00391BD0">
        <w:rPr>
          <w:rFonts w:ascii="Arial" w:hAnsi="Arial" w:cs="Arial"/>
          <w:sz w:val="21"/>
          <w:szCs w:val="21"/>
        </w:rPr>
        <w:t xml:space="preserve">, </w:t>
      </w:r>
      <w:r w:rsidR="007B2CCB">
        <w:rPr>
          <w:rFonts w:ascii="Arial" w:hAnsi="Arial" w:cs="Arial"/>
          <w:sz w:val="21"/>
          <w:szCs w:val="21"/>
        </w:rPr>
        <w:t xml:space="preserve">we recommend using </w:t>
      </w:r>
      <w:r w:rsidR="00391BD0">
        <w:rPr>
          <w:rFonts w:ascii="Arial" w:hAnsi="Arial" w:cs="Arial"/>
          <w:sz w:val="21"/>
          <w:szCs w:val="21"/>
        </w:rPr>
        <w:t xml:space="preserve">structured sensitivity analyses for the impact of biased degree on the </w:t>
      </w:r>
      <w:r w:rsidR="00570419">
        <w:rPr>
          <w:rFonts w:ascii="Arial" w:hAnsi="Arial" w:cs="Arial"/>
          <w:sz w:val="21"/>
          <w:szCs w:val="21"/>
        </w:rPr>
        <w:t xml:space="preserve">primary </w:t>
      </w:r>
      <w:r w:rsidR="00391BD0">
        <w:rPr>
          <w:rFonts w:ascii="Arial" w:hAnsi="Arial" w:cs="Arial"/>
          <w:sz w:val="21"/>
          <w:szCs w:val="21"/>
        </w:rPr>
        <w:t>study outcome</w:t>
      </w:r>
      <w:r w:rsidR="00570419">
        <w:rPr>
          <w:rFonts w:ascii="Arial" w:hAnsi="Arial" w:cs="Arial"/>
          <w:sz w:val="21"/>
          <w:szCs w:val="21"/>
        </w:rPr>
        <w:t xml:space="preserve"> or clinical decision</w:t>
      </w:r>
      <w:r w:rsidR="00391BD0">
        <w:rPr>
          <w:rFonts w:ascii="Arial" w:hAnsi="Arial" w:cs="Arial"/>
          <w:sz w:val="21"/>
          <w:szCs w:val="21"/>
        </w:rPr>
        <w:t xml:space="preserve">, with degree ranging from that observed </w:t>
      </w:r>
      <w:r w:rsidR="00755BF6">
        <w:rPr>
          <w:rFonts w:ascii="Arial" w:hAnsi="Arial" w:cs="Arial"/>
          <w:sz w:val="21"/>
          <w:szCs w:val="21"/>
        </w:rPr>
        <w:t xml:space="preserve">value </w:t>
      </w:r>
      <w:r w:rsidR="00391BD0">
        <w:rPr>
          <w:rFonts w:ascii="Arial" w:hAnsi="Arial" w:cs="Arial"/>
          <w:sz w:val="21"/>
          <w:szCs w:val="21"/>
        </w:rPr>
        <w:t>to the estimated biased value</w:t>
      </w:r>
      <w:r w:rsidR="007B2CCB">
        <w:rPr>
          <w:rFonts w:ascii="Arial" w:hAnsi="Arial" w:cs="Arial"/>
          <w:sz w:val="21"/>
          <w:szCs w:val="21"/>
        </w:rPr>
        <w:t>.</w:t>
      </w:r>
      <w:r w:rsidR="00BE5971">
        <w:rPr>
          <w:rFonts w:ascii="Arial" w:hAnsi="Arial" w:cs="Arial"/>
          <w:sz w:val="21"/>
          <w:szCs w:val="21"/>
        </w:rPr>
        <w:fldChar w:fldCharType="begin"/>
      </w:r>
      <w:r w:rsidR="00BE5971">
        <w:rPr>
          <w:rFonts w:ascii="Arial" w:hAnsi="Arial" w:cs="Arial"/>
          <w:sz w:val="21"/>
          <w:szCs w:val="21"/>
        </w:rPr>
        <w:instrText xml:space="preserve"> ADDIN ZOTERO_ITEM CSL_CITATION {"citationID":"AdRQ5DEV","properties":{"formattedCitation":"\\super 35\\nosupersub{}","plainCitation":"35","noteIndex":0},"citationItems":[{"id":1969,"uris":["http://zotero.org/users/5653035/items/3LGQE5SZ"],"uri":["http://zotero.org/users/5653035/items/3LGQE5SZ"],"itemData":{"id":1969,"type":"book","title":"Applying quantitative bias analysis to epidemiologic data","publisher":"Springer Science &amp; Business Media","author":[{"family":"Lash","given":"Timothy L"},{"family":"Fox","given":"Matthew P"},{"family":"Fink","given":"Aliza K"}],"issued":{"date-parts":[["2011"]]}}}],"schema":"https://github.com/citation-style-language/schema/raw/master/csl-citation.json"} </w:instrText>
      </w:r>
      <w:r w:rsidR="00BE5971">
        <w:rPr>
          <w:rFonts w:ascii="Arial" w:hAnsi="Arial" w:cs="Arial"/>
          <w:sz w:val="21"/>
          <w:szCs w:val="21"/>
        </w:rPr>
        <w:fldChar w:fldCharType="separate"/>
      </w:r>
      <w:r w:rsidR="00BE5971" w:rsidRPr="00BE5971">
        <w:rPr>
          <w:rFonts w:ascii="Arial" w:hAnsi="Arial" w:cs="Arial"/>
          <w:sz w:val="21"/>
          <w:vertAlign w:val="superscript"/>
        </w:rPr>
        <w:t>35</w:t>
      </w:r>
      <w:r w:rsidR="00BE5971">
        <w:rPr>
          <w:rFonts w:ascii="Arial" w:hAnsi="Arial" w:cs="Arial"/>
          <w:sz w:val="21"/>
          <w:szCs w:val="21"/>
        </w:rPr>
        <w:fldChar w:fldCharType="end"/>
      </w:r>
      <w:r w:rsidR="007B2CCB">
        <w:rPr>
          <w:rFonts w:ascii="Arial" w:hAnsi="Arial" w:cs="Arial"/>
          <w:sz w:val="21"/>
          <w:szCs w:val="21"/>
        </w:rPr>
        <w:t xml:space="preserve"> We hope this will inform future research or public health practice activities that incorporate degree and related network measures.</w:t>
      </w:r>
    </w:p>
    <w:p w14:paraId="730E60EA" w14:textId="77777777" w:rsidR="0075569A" w:rsidRDefault="00E0778C" w:rsidP="00C34D72">
      <w:pPr>
        <w:pStyle w:val="TimesNewRomanPlain"/>
        <w:rPr>
          <w:rFonts w:ascii="Arial" w:hAnsi="Arial" w:cs="Arial"/>
        </w:rPr>
      </w:pPr>
      <w:bookmarkStart w:id="13" w:name="_Toc511857456"/>
      <w:r>
        <w:rPr>
          <w:rFonts w:ascii="Arial" w:hAnsi="Arial" w:cs="Arial"/>
        </w:rPr>
        <w:lastRenderedPageBreak/>
        <w:t>REFERENCES</w:t>
      </w:r>
    </w:p>
    <w:p w14:paraId="4AB77122" w14:textId="77777777" w:rsidR="00234D91" w:rsidRPr="00234D91" w:rsidRDefault="00DE5163" w:rsidP="00234D91">
      <w:pPr>
        <w:pStyle w:val="Bibliography"/>
        <w:rPr>
          <w:rFonts w:ascii="Arial" w:hAnsi="Arial" w:cs="Arial"/>
          <w:sz w:val="20"/>
        </w:rPr>
      </w:pPr>
      <w:r w:rsidRPr="00396324">
        <w:fldChar w:fldCharType="begin" w:fldLock="1"/>
      </w:r>
      <w:r w:rsidR="00234D91">
        <w:instrText xml:space="preserve"> ADDIN ZOTERO_BIBL {"uncited":[],"omitted":[],"custom":[[["http://www.mendeley.com/documents/?uuid=446c815e-08e9-3a93-9fd8-183688ba1b30"],"32. \\tab{}Siegler AJ, Mouhanna F, Giler RM, et al. The prevalence of pre-exposure prophylaxis use and the pre-exposure prophylaxis\\uc0\\u8211{}to-need ratio in the fourth quarter of 2017, United States. {\\i{}Annals of Epidemiology}. 2018;28(12):841-849."],[["http://www.mendeley.com/documents/?uuid=86f38046-cd42-404d-9f33-b0151fc369d1"],"1. \\tab{}Centers for Disease Control and Prevention. {\\i{}HIV Surveillance Report}. Atlanta; 2017.\\uc0\\u160{}\n\n\n\n\nhttp://www.cdc.gov/hiv/library/reports/hiv-surveillance.html"],[["http://www.mendeley.com/documents/?uuid=3847a19a-ba38-4687-a65d-80badd33b0d1"],"2. \\tab{}Centers for Disease Control and Prevention. {\\i{}Estimated HIV Incidence and Prevalence in the United States, 2010\\uc0\\u8211{}2016: HIV Surveillance Supplemental Report.}; 2019.\\uc0\\u160{}\n\n\n\n\n http://www.cdc.gov/ hiv/library/reports/hiv-surveillance.html."]]} CSL_BIBLIOGRAPHY </w:instrText>
      </w:r>
      <w:r w:rsidRPr="00396324">
        <w:fldChar w:fldCharType="separate"/>
      </w:r>
      <w:r w:rsidR="00234D91" w:rsidRPr="00234D91">
        <w:rPr>
          <w:rFonts w:ascii="Arial" w:hAnsi="Arial" w:cs="Arial"/>
          <w:sz w:val="20"/>
        </w:rPr>
        <w:t xml:space="preserve">1. </w:t>
      </w:r>
      <w:r w:rsidR="00234D91" w:rsidRPr="00234D91">
        <w:rPr>
          <w:rFonts w:ascii="Arial" w:hAnsi="Arial" w:cs="Arial"/>
          <w:sz w:val="20"/>
        </w:rPr>
        <w:tab/>
        <w:t xml:space="preserve">Centers for Disease Control and Prevention. </w:t>
      </w:r>
      <w:r w:rsidR="00234D91" w:rsidRPr="00234D91">
        <w:rPr>
          <w:rFonts w:ascii="Arial" w:hAnsi="Arial" w:cs="Arial"/>
          <w:i/>
          <w:iCs/>
          <w:sz w:val="20"/>
        </w:rPr>
        <w:t>HIV Surveillance Report</w:t>
      </w:r>
      <w:r w:rsidR="00234D91" w:rsidRPr="00234D91">
        <w:rPr>
          <w:rFonts w:ascii="Arial" w:hAnsi="Arial" w:cs="Arial"/>
          <w:sz w:val="20"/>
        </w:rPr>
        <w:t>. Atlanta; 2017. http://www.cdc.gov/hiv/library/reports/hiv-surveillance.html</w:t>
      </w:r>
    </w:p>
    <w:p w14:paraId="7A7BF08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 </w:t>
      </w:r>
      <w:r w:rsidRPr="00234D91">
        <w:rPr>
          <w:rFonts w:ascii="Arial" w:hAnsi="Arial" w:cs="Arial"/>
          <w:sz w:val="20"/>
        </w:rPr>
        <w:tab/>
        <w:t xml:space="preserve">Centers for Disease Control and Prevention. </w:t>
      </w:r>
      <w:r w:rsidRPr="00234D91">
        <w:rPr>
          <w:rFonts w:ascii="Arial" w:hAnsi="Arial" w:cs="Arial"/>
          <w:i/>
          <w:iCs/>
          <w:sz w:val="20"/>
        </w:rPr>
        <w:t>Estimated HIV Incidence and Prevalence in the United States, 2010–2016: HIV Surveillance Supplemental Report.</w:t>
      </w:r>
      <w:r w:rsidRPr="00234D91">
        <w:rPr>
          <w:rFonts w:ascii="Arial" w:hAnsi="Arial" w:cs="Arial"/>
          <w:sz w:val="20"/>
        </w:rPr>
        <w:t>; 2019.  http://www.cdc.gov/ hiv/library/reports/hiv-surveillance.html.</w:t>
      </w:r>
    </w:p>
    <w:p w14:paraId="7FC665D1"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 </w:t>
      </w:r>
      <w:r w:rsidRPr="00234D91">
        <w:rPr>
          <w:rFonts w:ascii="Arial" w:hAnsi="Arial" w:cs="Arial"/>
          <w:sz w:val="20"/>
        </w:rPr>
        <w:tab/>
        <w:t xml:space="preserve">Grey JA, Bernstein KT, Sullivan PS, et al. Estimating the Population Sizes of Men Who Have Sex With Men in US States and Counties Using Data From the American Community Survey. </w:t>
      </w:r>
      <w:r w:rsidRPr="00234D91">
        <w:rPr>
          <w:rFonts w:ascii="Arial" w:hAnsi="Arial" w:cs="Arial"/>
          <w:i/>
          <w:iCs/>
          <w:sz w:val="20"/>
        </w:rPr>
        <w:t>JMIR Public Health Surveill</w:t>
      </w:r>
      <w:r w:rsidRPr="00234D91">
        <w:rPr>
          <w:rFonts w:ascii="Arial" w:hAnsi="Arial" w:cs="Arial"/>
          <w:sz w:val="20"/>
        </w:rPr>
        <w:t>. 2016;2(1):e14.</w:t>
      </w:r>
    </w:p>
    <w:p w14:paraId="793D04E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4. </w:t>
      </w:r>
      <w:r w:rsidRPr="00234D91">
        <w:rPr>
          <w:rFonts w:ascii="Arial" w:hAnsi="Arial" w:cs="Arial"/>
          <w:sz w:val="20"/>
        </w:rPr>
        <w:tab/>
        <w:t xml:space="preserve">Fauci AS, Redfield RR, Sigounas G, Weahkee MD, Giroir BP. Ending the HIV Epidemic. </w:t>
      </w:r>
      <w:r w:rsidRPr="00234D91">
        <w:rPr>
          <w:rFonts w:ascii="Arial" w:hAnsi="Arial" w:cs="Arial"/>
          <w:i/>
          <w:iCs/>
          <w:sz w:val="20"/>
        </w:rPr>
        <w:t>JAMA</w:t>
      </w:r>
      <w:r w:rsidRPr="00234D91">
        <w:rPr>
          <w:rFonts w:ascii="Arial" w:hAnsi="Arial" w:cs="Arial"/>
          <w:sz w:val="20"/>
        </w:rPr>
        <w:t>. 2019;321(9):844. doi:10.1001/jama.2019.1343</w:t>
      </w:r>
    </w:p>
    <w:p w14:paraId="34F2D7A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5. </w:t>
      </w:r>
      <w:r w:rsidRPr="00234D91">
        <w:rPr>
          <w:rFonts w:ascii="Arial" w:hAnsi="Arial" w:cs="Arial"/>
          <w:sz w:val="20"/>
        </w:rPr>
        <w:tab/>
        <w:t xml:space="preserve">Morris M. Sexual networks and HIV. </w:t>
      </w:r>
      <w:r w:rsidRPr="00234D91">
        <w:rPr>
          <w:rFonts w:ascii="Arial" w:hAnsi="Arial" w:cs="Arial"/>
          <w:i/>
          <w:iCs/>
          <w:sz w:val="20"/>
        </w:rPr>
        <w:t>AIDS</w:t>
      </w:r>
      <w:r w:rsidRPr="00234D91">
        <w:rPr>
          <w:rFonts w:ascii="Arial" w:hAnsi="Arial" w:cs="Arial"/>
          <w:sz w:val="20"/>
        </w:rPr>
        <w:t>. 1997;11 Suppl A:S209-16.</w:t>
      </w:r>
    </w:p>
    <w:p w14:paraId="63472C1B"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6. </w:t>
      </w:r>
      <w:r w:rsidRPr="00234D91">
        <w:rPr>
          <w:rFonts w:ascii="Arial" w:hAnsi="Arial" w:cs="Arial"/>
          <w:sz w:val="20"/>
        </w:rPr>
        <w:tab/>
        <w:t xml:space="preserve">Millett GA, Peterson JL, Wolitski RJ, Stall R. Greater risk for HIV infection of black men who have sex with men: a critical literature review. </w:t>
      </w:r>
      <w:r w:rsidRPr="00234D91">
        <w:rPr>
          <w:rFonts w:ascii="Arial" w:hAnsi="Arial" w:cs="Arial"/>
          <w:i/>
          <w:iCs/>
          <w:sz w:val="20"/>
        </w:rPr>
        <w:t>Am J Public Health</w:t>
      </w:r>
      <w:r w:rsidRPr="00234D91">
        <w:rPr>
          <w:rFonts w:ascii="Arial" w:hAnsi="Arial" w:cs="Arial"/>
          <w:sz w:val="20"/>
        </w:rPr>
        <w:t>. 2006;96(6):1007-1019.</w:t>
      </w:r>
    </w:p>
    <w:p w14:paraId="3C73E1DF"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7. </w:t>
      </w:r>
      <w:r w:rsidRPr="00234D91">
        <w:rPr>
          <w:rFonts w:ascii="Arial" w:hAnsi="Arial" w:cs="Arial"/>
          <w:sz w:val="20"/>
        </w:rPr>
        <w:tab/>
        <w:t xml:space="preserve">Goodreau SM. A decade of modelling research yields considerable evidence for the importance of concurrency: a response to Sawers and Stillwaggon. </w:t>
      </w:r>
      <w:r w:rsidRPr="00234D91">
        <w:rPr>
          <w:rFonts w:ascii="Arial" w:hAnsi="Arial" w:cs="Arial"/>
          <w:i/>
          <w:iCs/>
          <w:sz w:val="20"/>
        </w:rPr>
        <w:t>J Int AIDS Soc</w:t>
      </w:r>
      <w:r w:rsidRPr="00234D91">
        <w:rPr>
          <w:rFonts w:ascii="Arial" w:hAnsi="Arial" w:cs="Arial"/>
          <w:sz w:val="20"/>
        </w:rPr>
        <w:t>. 2011;14:12.</w:t>
      </w:r>
    </w:p>
    <w:p w14:paraId="44AD0E9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8. </w:t>
      </w:r>
      <w:r w:rsidRPr="00234D91">
        <w:rPr>
          <w:rFonts w:ascii="Arial" w:hAnsi="Arial" w:cs="Arial"/>
          <w:sz w:val="20"/>
        </w:rPr>
        <w:tab/>
        <w:t xml:space="preserve">Eaton JW, Hallett TB, Garnett GP. Concurrent sexual partnerships and primary HIV infection: a critical interaction. </w:t>
      </w:r>
      <w:r w:rsidRPr="00234D91">
        <w:rPr>
          <w:rFonts w:ascii="Arial" w:hAnsi="Arial" w:cs="Arial"/>
          <w:i/>
          <w:iCs/>
          <w:sz w:val="20"/>
        </w:rPr>
        <w:t>AIDS Behav</w:t>
      </w:r>
      <w:r w:rsidRPr="00234D91">
        <w:rPr>
          <w:rFonts w:ascii="Arial" w:hAnsi="Arial" w:cs="Arial"/>
          <w:sz w:val="20"/>
        </w:rPr>
        <w:t>. 2011;15(4):687-692.</w:t>
      </w:r>
    </w:p>
    <w:p w14:paraId="3E1583E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9. </w:t>
      </w:r>
      <w:r w:rsidRPr="00234D91">
        <w:rPr>
          <w:rFonts w:ascii="Arial" w:hAnsi="Arial" w:cs="Arial"/>
          <w:sz w:val="20"/>
        </w:rPr>
        <w:tab/>
        <w:t xml:space="preserve">Morris M, Kurth AE, Hamilton DT, Moody J, Wakefield S. Concurrent partnerships and HIV prevalence disparities by race: linking science and public health practice. </w:t>
      </w:r>
      <w:r w:rsidRPr="00234D91">
        <w:rPr>
          <w:rFonts w:ascii="Arial" w:hAnsi="Arial" w:cs="Arial"/>
          <w:i/>
          <w:iCs/>
          <w:sz w:val="20"/>
        </w:rPr>
        <w:t>Am J Public Health</w:t>
      </w:r>
      <w:r w:rsidRPr="00234D91">
        <w:rPr>
          <w:rFonts w:ascii="Arial" w:hAnsi="Arial" w:cs="Arial"/>
          <w:sz w:val="20"/>
        </w:rPr>
        <w:t>. 2009;99(6):1023-1031.</w:t>
      </w:r>
    </w:p>
    <w:p w14:paraId="5A71447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10. </w:t>
      </w:r>
      <w:r w:rsidRPr="00234D91">
        <w:rPr>
          <w:rFonts w:ascii="Arial" w:hAnsi="Arial" w:cs="Arial"/>
          <w:sz w:val="20"/>
        </w:rPr>
        <w:tab/>
        <w:t xml:space="preserve">Jenness SM, Goodreau SM, Morris M. EpiModel: An R Package for Mathematical Modeling of Infectious Disease over Networks. </w:t>
      </w:r>
      <w:r w:rsidRPr="00234D91">
        <w:rPr>
          <w:rFonts w:ascii="Arial" w:hAnsi="Arial" w:cs="Arial"/>
          <w:i/>
          <w:iCs/>
          <w:sz w:val="20"/>
        </w:rPr>
        <w:t>J Stat Softw</w:t>
      </w:r>
      <w:r w:rsidRPr="00234D91">
        <w:rPr>
          <w:rFonts w:ascii="Arial" w:hAnsi="Arial" w:cs="Arial"/>
          <w:sz w:val="20"/>
        </w:rPr>
        <w:t>. 2018;84(1):1-47.</w:t>
      </w:r>
    </w:p>
    <w:p w14:paraId="465BD754"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11. </w:t>
      </w:r>
      <w:r w:rsidRPr="00234D91">
        <w:rPr>
          <w:rFonts w:ascii="Arial" w:hAnsi="Arial" w:cs="Arial"/>
          <w:sz w:val="20"/>
        </w:rPr>
        <w:tab/>
        <w:t xml:space="preserve">Janulis P, Phillips G, Birkett M, Mustanski B. Sexual Networks of Racially Diverse Young MSM Differ in Racial Homophily But Not Concurrency. </w:t>
      </w:r>
      <w:r w:rsidRPr="00234D91">
        <w:rPr>
          <w:rFonts w:ascii="Arial" w:hAnsi="Arial" w:cs="Arial"/>
          <w:i/>
          <w:iCs/>
          <w:sz w:val="20"/>
        </w:rPr>
        <w:t>J Acquir Immune Defic Syndr</w:t>
      </w:r>
      <w:r w:rsidRPr="00234D91">
        <w:rPr>
          <w:rFonts w:ascii="Arial" w:hAnsi="Arial" w:cs="Arial"/>
          <w:sz w:val="20"/>
        </w:rPr>
        <w:t>. 2018;77(5):459-466.</w:t>
      </w:r>
    </w:p>
    <w:p w14:paraId="4C608C6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12. </w:t>
      </w:r>
      <w:r w:rsidRPr="00234D91">
        <w:rPr>
          <w:rFonts w:ascii="Arial" w:hAnsi="Arial" w:cs="Arial"/>
          <w:sz w:val="20"/>
        </w:rPr>
        <w:tab/>
        <w:t xml:space="preserve">Rosenberg ES, Millett GA, Sullivan PS, Del Rio C, Curran JW. Understanding the HIV disparities between black and white men who have sex with men in the USA using the HIV care continuum: a modeling study. </w:t>
      </w:r>
      <w:r w:rsidRPr="00234D91">
        <w:rPr>
          <w:rFonts w:ascii="Arial" w:hAnsi="Arial" w:cs="Arial"/>
          <w:i/>
          <w:iCs/>
          <w:sz w:val="20"/>
        </w:rPr>
        <w:t>Lancet HIV</w:t>
      </w:r>
      <w:r w:rsidRPr="00234D91">
        <w:rPr>
          <w:rFonts w:ascii="Arial" w:hAnsi="Arial" w:cs="Arial"/>
          <w:sz w:val="20"/>
        </w:rPr>
        <w:t>. 2014;1(3):e112-e118.</w:t>
      </w:r>
    </w:p>
    <w:p w14:paraId="2EF731E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13. </w:t>
      </w:r>
      <w:r w:rsidRPr="00234D91">
        <w:rPr>
          <w:rFonts w:ascii="Arial" w:hAnsi="Arial" w:cs="Arial"/>
          <w:sz w:val="20"/>
        </w:rPr>
        <w:tab/>
        <w:t xml:space="preserve">Glynn JR, Dube A, Kayuni N, et al. Measuring concurrency. </w:t>
      </w:r>
      <w:r w:rsidRPr="00234D91">
        <w:rPr>
          <w:rFonts w:ascii="Arial" w:hAnsi="Arial" w:cs="Arial"/>
          <w:i/>
          <w:iCs/>
          <w:sz w:val="20"/>
        </w:rPr>
        <w:t>AIDS</w:t>
      </w:r>
      <w:r w:rsidRPr="00234D91">
        <w:rPr>
          <w:rFonts w:ascii="Arial" w:hAnsi="Arial" w:cs="Arial"/>
          <w:sz w:val="20"/>
        </w:rPr>
        <w:t>. 2012;26(8):977-985.</w:t>
      </w:r>
    </w:p>
    <w:p w14:paraId="5C42F0CA"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14. </w:t>
      </w:r>
      <w:r w:rsidRPr="00234D91">
        <w:rPr>
          <w:rFonts w:ascii="Arial" w:hAnsi="Arial" w:cs="Arial"/>
          <w:sz w:val="20"/>
        </w:rPr>
        <w:tab/>
        <w:t xml:space="preserve">Krivitsky P, Morris M. Inference for Social Network Models from Egocentrically-Sampled Data, with Application to Understanding Persistent Racial Disparities in HIV Prevalence in the US. </w:t>
      </w:r>
      <w:r w:rsidRPr="00234D91">
        <w:rPr>
          <w:rFonts w:ascii="Arial" w:hAnsi="Arial" w:cs="Arial"/>
          <w:i/>
          <w:iCs/>
          <w:sz w:val="20"/>
        </w:rPr>
        <w:t>Ann Appl Stat</w:t>
      </w:r>
      <w:r w:rsidRPr="00234D91">
        <w:rPr>
          <w:rFonts w:ascii="Arial" w:hAnsi="Arial" w:cs="Arial"/>
          <w:sz w:val="20"/>
        </w:rPr>
        <w:t>. 2017;11(1):427-455.</w:t>
      </w:r>
    </w:p>
    <w:p w14:paraId="0F1C6F3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15. </w:t>
      </w:r>
      <w:r w:rsidRPr="00234D91">
        <w:rPr>
          <w:rFonts w:ascii="Arial" w:hAnsi="Arial" w:cs="Arial"/>
          <w:sz w:val="20"/>
        </w:rPr>
        <w:tab/>
        <w:t xml:space="preserve">Drumright LN, Gorbach PM, Holmes KK. Do people really know their sex partners?: Concurrency, knowledge of partner behavior, and sexually transmitted infections within partnerships. </w:t>
      </w:r>
      <w:r w:rsidRPr="00234D91">
        <w:rPr>
          <w:rFonts w:ascii="Arial" w:hAnsi="Arial" w:cs="Arial"/>
          <w:i/>
          <w:iCs/>
          <w:sz w:val="20"/>
        </w:rPr>
        <w:t>Sex Transm Dis</w:t>
      </w:r>
      <w:r w:rsidRPr="00234D91">
        <w:rPr>
          <w:rFonts w:ascii="Arial" w:hAnsi="Arial" w:cs="Arial"/>
          <w:sz w:val="20"/>
        </w:rPr>
        <w:t>. 2004;31(7):437-442.</w:t>
      </w:r>
    </w:p>
    <w:p w14:paraId="50E3782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16. </w:t>
      </w:r>
      <w:r w:rsidRPr="00234D91">
        <w:rPr>
          <w:rFonts w:ascii="Arial" w:hAnsi="Arial" w:cs="Arial"/>
          <w:sz w:val="20"/>
        </w:rPr>
        <w:tab/>
        <w:t xml:space="preserve">Nelson SJ, Manhart LE, Gorbach PM, et al. Measuring sex partner concurrency: it’s what’s missing that counts. </w:t>
      </w:r>
      <w:r w:rsidRPr="00234D91">
        <w:rPr>
          <w:rFonts w:ascii="Arial" w:hAnsi="Arial" w:cs="Arial"/>
          <w:i/>
          <w:iCs/>
          <w:sz w:val="20"/>
        </w:rPr>
        <w:t>Sex Transm Dis</w:t>
      </w:r>
      <w:r w:rsidRPr="00234D91">
        <w:rPr>
          <w:rFonts w:ascii="Arial" w:hAnsi="Arial" w:cs="Arial"/>
          <w:sz w:val="20"/>
        </w:rPr>
        <w:t>. 2007;34(10):801-807.</w:t>
      </w:r>
    </w:p>
    <w:p w14:paraId="418574F1" w14:textId="77777777" w:rsidR="00234D91" w:rsidRPr="00234D91" w:rsidRDefault="00234D91" w:rsidP="00234D91">
      <w:pPr>
        <w:pStyle w:val="Bibliography"/>
        <w:rPr>
          <w:rFonts w:ascii="Arial" w:hAnsi="Arial" w:cs="Arial"/>
          <w:sz w:val="20"/>
        </w:rPr>
      </w:pPr>
      <w:r w:rsidRPr="00234D91">
        <w:rPr>
          <w:rFonts w:ascii="Arial" w:hAnsi="Arial" w:cs="Arial"/>
          <w:sz w:val="20"/>
        </w:rPr>
        <w:lastRenderedPageBreak/>
        <w:t xml:space="preserve">17. </w:t>
      </w:r>
      <w:r w:rsidRPr="00234D91">
        <w:rPr>
          <w:rFonts w:ascii="Arial" w:hAnsi="Arial" w:cs="Arial"/>
          <w:sz w:val="20"/>
        </w:rPr>
        <w:tab/>
        <w:t xml:space="preserve">Goodreau SM, Rosenberg ES, Jenness SM, et al. Sources of racial disparities in HIV prevalence in men who have sex with men in Atlanta, GA, USA: a modelling study. </w:t>
      </w:r>
      <w:r w:rsidRPr="00234D91">
        <w:rPr>
          <w:rFonts w:ascii="Arial" w:hAnsi="Arial" w:cs="Arial"/>
          <w:i/>
          <w:iCs/>
          <w:sz w:val="20"/>
        </w:rPr>
        <w:t>Lancet HIV</w:t>
      </w:r>
      <w:r w:rsidRPr="00234D91">
        <w:rPr>
          <w:rFonts w:ascii="Arial" w:hAnsi="Arial" w:cs="Arial"/>
          <w:sz w:val="20"/>
        </w:rPr>
        <w:t>. 2017;4(7):e311-e320.</w:t>
      </w:r>
    </w:p>
    <w:p w14:paraId="37E4164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18. </w:t>
      </w:r>
      <w:r w:rsidRPr="00234D91">
        <w:rPr>
          <w:rFonts w:ascii="Arial" w:hAnsi="Arial" w:cs="Arial"/>
          <w:sz w:val="20"/>
        </w:rPr>
        <w:tab/>
        <w:t xml:space="preserve">Goodreau SM, Carnegie NB, Vittinghoff E, et al. What drives the US and Peruvian HIV epidemics in men who have sex with men (MSM)? </w:t>
      </w:r>
      <w:r w:rsidRPr="00234D91">
        <w:rPr>
          <w:rFonts w:ascii="Arial" w:hAnsi="Arial" w:cs="Arial"/>
          <w:i/>
          <w:iCs/>
          <w:sz w:val="20"/>
        </w:rPr>
        <w:t>PLoS One</w:t>
      </w:r>
      <w:r w:rsidRPr="00234D91">
        <w:rPr>
          <w:rFonts w:ascii="Arial" w:hAnsi="Arial" w:cs="Arial"/>
          <w:sz w:val="20"/>
        </w:rPr>
        <w:t>. 2012;7(11):e50522.</w:t>
      </w:r>
    </w:p>
    <w:p w14:paraId="443825CB"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19. </w:t>
      </w:r>
      <w:r w:rsidRPr="00234D91">
        <w:rPr>
          <w:rFonts w:ascii="Arial" w:hAnsi="Arial" w:cs="Arial"/>
          <w:sz w:val="20"/>
        </w:rPr>
        <w:tab/>
        <w:t xml:space="preserve">Jenness SM, Goodreau SM, Rosenberg E, et al. Impact of the Centers for Disease Control’s HIV preexposure prophylaxis guidelines for men who have sex with men in the United States. </w:t>
      </w:r>
      <w:r w:rsidRPr="00234D91">
        <w:rPr>
          <w:rFonts w:ascii="Arial" w:hAnsi="Arial" w:cs="Arial"/>
          <w:i/>
          <w:iCs/>
          <w:sz w:val="20"/>
        </w:rPr>
        <w:t>J Inf Dis</w:t>
      </w:r>
      <w:r w:rsidRPr="00234D91">
        <w:rPr>
          <w:rFonts w:ascii="Arial" w:hAnsi="Arial" w:cs="Arial"/>
          <w:sz w:val="20"/>
        </w:rPr>
        <w:t>. 2016;214(12):1800-1807.</w:t>
      </w:r>
    </w:p>
    <w:p w14:paraId="390EC1D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20. </w:t>
      </w:r>
      <w:r w:rsidRPr="00234D91">
        <w:rPr>
          <w:rFonts w:ascii="Arial" w:hAnsi="Arial" w:cs="Arial"/>
          <w:sz w:val="20"/>
        </w:rPr>
        <w:tab/>
        <w:t xml:space="preserve">US Public Health Service. </w:t>
      </w:r>
      <w:r w:rsidRPr="00234D91">
        <w:rPr>
          <w:rFonts w:ascii="Arial" w:hAnsi="Arial" w:cs="Arial"/>
          <w:i/>
          <w:iCs/>
          <w:sz w:val="20"/>
        </w:rPr>
        <w:t>Preexposure Prophylaxis for the Prevention of HIV Infection in the United States</w:t>
      </w:r>
      <w:r w:rsidRPr="00234D91">
        <w:rPr>
          <w:rFonts w:ascii="Arial" w:hAnsi="Arial" w:cs="Arial"/>
          <w:sz w:val="20"/>
        </w:rPr>
        <w:t>. US Public Health Service; 2014.</w:t>
      </w:r>
    </w:p>
    <w:p w14:paraId="062E96C5"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21. </w:t>
      </w:r>
      <w:r w:rsidRPr="00234D91">
        <w:rPr>
          <w:rFonts w:ascii="Arial" w:hAnsi="Arial" w:cs="Arial"/>
          <w:sz w:val="20"/>
        </w:rPr>
        <w:tab/>
        <w:t xml:space="preserve">Lancki N, Almirol E, Alon L, McNulty M, Schneider JA. PrEP guidelines have low sensitivity for identifying seroconverters in a sample of Young Black men who have sex with men in Chicago. </w:t>
      </w:r>
      <w:r w:rsidRPr="00234D91">
        <w:rPr>
          <w:rFonts w:ascii="Arial" w:hAnsi="Arial" w:cs="Arial"/>
          <w:i/>
          <w:iCs/>
          <w:sz w:val="20"/>
        </w:rPr>
        <w:t>AIDS</w:t>
      </w:r>
      <w:r w:rsidRPr="00234D91">
        <w:rPr>
          <w:rFonts w:ascii="Arial" w:hAnsi="Arial" w:cs="Arial"/>
          <w:sz w:val="20"/>
        </w:rPr>
        <w:t>. 2018;32(3):383-392.</w:t>
      </w:r>
    </w:p>
    <w:p w14:paraId="445AB23F"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22. </w:t>
      </w:r>
      <w:r w:rsidRPr="00234D91">
        <w:rPr>
          <w:rFonts w:ascii="Arial" w:hAnsi="Arial" w:cs="Arial"/>
          <w:sz w:val="20"/>
        </w:rPr>
        <w:tab/>
        <w:t xml:space="preserve">Sullivan PS, Rosenberg ES, Sanchez TH, et al. Explaining racial disparities in HIV incidence in black and white men who have sex with men in Atlanta, GA: a prospective observational cohort study. </w:t>
      </w:r>
      <w:r w:rsidRPr="00234D91">
        <w:rPr>
          <w:rFonts w:ascii="Arial" w:hAnsi="Arial" w:cs="Arial"/>
          <w:i/>
          <w:iCs/>
          <w:sz w:val="20"/>
        </w:rPr>
        <w:t>Ann Epidemiol</w:t>
      </w:r>
      <w:r w:rsidRPr="00234D91">
        <w:rPr>
          <w:rFonts w:ascii="Arial" w:hAnsi="Arial" w:cs="Arial"/>
          <w:sz w:val="20"/>
        </w:rPr>
        <w:t>. 2015;25(6):445-454.</w:t>
      </w:r>
    </w:p>
    <w:p w14:paraId="6674FAF1"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23. </w:t>
      </w:r>
      <w:r w:rsidRPr="00234D91">
        <w:rPr>
          <w:rFonts w:ascii="Arial" w:hAnsi="Arial" w:cs="Arial"/>
          <w:sz w:val="20"/>
        </w:rPr>
        <w:tab/>
        <w:t xml:space="preserve">Jones J, Hoenigl M, Siegler AJ, Sullivan PS, Little S, Rosenberg E. Assessing the Performance of 3 Human Immunodeficiency Virus Incidence Risk Scores in a Cohort of Black and White Men Who Have Sex With Men in the South. </w:t>
      </w:r>
      <w:r w:rsidRPr="00234D91">
        <w:rPr>
          <w:rFonts w:ascii="Arial" w:hAnsi="Arial" w:cs="Arial"/>
          <w:i/>
          <w:iCs/>
          <w:sz w:val="20"/>
        </w:rPr>
        <w:t>Sex Transm Dis</w:t>
      </w:r>
      <w:r w:rsidRPr="00234D91">
        <w:rPr>
          <w:rFonts w:ascii="Arial" w:hAnsi="Arial" w:cs="Arial"/>
          <w:sz w:val="20"/>
        </w:rPr>
        <w:t>. 2017;44(5):297-302.</w:t>
      </w:r>
    </w:p>
    <w:p w14:paraId="30CBEA8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24. </w:t>
      </w:r>
      <w:r w:rsidRPr="00234D91">
        <w:rPr>
          <w:rFonts w:ascii="Arial" w:hAnsi="Arial" w:cs="Arial"/>
          <w:sz w:val="20"/>
        </w:rPr>
        <w:tab/>
        <w:t xml:space="preserve">Sullivan PS, Peterson J, Rosenberg ES, et al. Understanding racial HIV/STI disparities in black and white men who have sex with men: a multilevel approach. </w:t>
      </w:r>
      <w:r w:rsidRPr="00234D91">
        <w:rPr>
          <w:rFonts w:ascii="Arial" w:hAnsi="Arial" w:cs="Arial"/>
          <w:i/>
          <w:iCs/>
          <w:sz w:val="20"/>
        </w:rPr>
        <w:t>PLoS One</w:t>
      </w:r>
      <w:r w:rsidRPr="00234D91">
        <w:rPr>
          <w:rFonts w:ascii="Arial" w:hAnsi="Arial" w:cs="Arial"/>
          <w:sz w:val="20"/>
        </w:rPr>
        <w:t>. 2014;9(3):e90514.</w:t>
      </w:r>
    </w:p>
    <w:p w14:paraId="19F059D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25. </w:t>
      </w:r>
      <w:r w:rsidRPr="00234D91">
        <w:rPr>
          <w:rFonts w:ascii="Arial" w:hAnsi="Arial" w:cs="Arial"/>
          <w:sz w:val="20"/>
        </w:rPr>
        <w:tab/>
        <w:t xml:space="preserve">Krivitsky PN, Handcock MS. A Separable Model for Dynamic Networks. </w:t>
      </w:r>
      <w:r w:rsidRPr="00234D91">
        <w:rPr>
          <w:rFonts w:ascii="Arial" w:hAnsi="Arial" w:cs="Arial"/>
          <w:i/>
          <w:iCs/>
          <w:sz w:val="20"/>
        </w:rPr>
        <w:t>J R Stat Soc Series B Stat Methodol</w:t>
      </w:r>
      <w:r w:rsidRPr="00234D91">
        <w:rPr>
          <w:rFonts w:ascii="Arial" w:hAnsi="Arial" w:cs="Arial"/>
          <w:sz w:val="20"/>
        </w:rPr>
        <w:t>. 2014;76(1):29-46.</w:t>
      </w:r>
    </w:p>
    <w:p w14:paraId="34B3541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26. </w:t>
      </w:r>
      <w:r w:rsidRPr="00234D91">
        <w:rPr>
          <w:rFonts w:ascii="Arial" w:hAnsi="Arial" w:cs="Arial"/>
          <w:sz w:val="20"/>
        </w:rPr>
        <w:tab/>
        <w:t xml:space="preserve">Carnegie NB, Morris M. Size matters: concurrency and the epidemic potential of HIV in small networks. </w:t>
      </w:r>
      <w:r w:rsidRPr="00234D91">
        <w:rPr>
          <w:rFonts w:ascii="Arial" w:hAnsi="Arial" w:cs="Arial"/>
          <w:i/>
          <w:iCs/>
          <w:sz w:val="20"/>
        </w:rPr>
        <w:t>PLoS ONE</w:t>
      </w:r>
      <w:r w:rsidRPr="00234D91">
        <w:rPr>
          <w:rFonts w:ascii="Arial" w:hAnsi="Arial" w:cs="Arial"/>
          <w:sz w:val="20"/>
        </w:rPr>
        <w:t>. 2012;7(8):e43048.</w:t>
      </w:r>
    </w:p>
    <w:p w14:paraId="5EACC42D"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27. </w:t>
      </w:r>
      <w:r w:rsidRPr="00234D91">
        <w:rPr>
          <w:rFonts w:ascii="Arial" w:hAnsi="Arial" w:cs="Arial"/>
          <w:sz w:val="20"/>
        </w:rPr>
        <w:tab/>
        <w:t xml:space="preserve">Mustanski B, Morgan E, DʼAquila R, Birkett M, Janulis P, Newcomb ME. Individual and Network Factors Associated With Racial Disparities in HIV Among Young Men Who Have Sex With Men. </w:t>
      </w:r>
      <w:r w:rsidRPr="00234D91">
        <w:rPr>
          <w:rFonts w:ascii="Arial" w:hAnsi="Arial" w:cs="Arial"/>
          <w:i/>
          <w:iCs/>
          <w:sz w:val="20"/>
        </w:rPr>
        <w:t>J Acquir Immune Defic Syndr</w:t>
      </w:r>
      <w:r w:rsidRPr="00234D91">
        <w:rPr>
          <w:rFonts w:ascii="Arial" w:hAnsi="Arial" w:cs="Arial"/>
          <w:sz w:val="20"/>
        </w:rPr>
        <w:t>. 2019;80(1):24-30.</w:t>
      </w:r>
    </w:p>
    <w:p w14:paraId="24EECE7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28. </w:t>
      </w:r>
      <w:r w:rsidRPr="00234D91">
        <w:rPr>
          <w:rFonts w:ascii="Arial" w:hAnsi="Arial" w:cs="Arial"/>
          <w:sz w:val="20"/>
        </w:rPr>
        <w:tab/>
        <w:t xml:space="preserve">Hernández-Romieu AC, Sullivan PS, Rothenberg R, et al. Heterogeneity of HIV Prevalence Among the Sexual Networks of Black and White Men Who Have Sex With Men in Atlanta: Illuminating a Mechanism for Increased HIV Risk for Young Black Men Who Have Sex With Men. </w:t>
      </w:r>
      <w:r w:rsidRPr="00234D91">
        <w:rPr>
          <w:rFonts w:ascii="Arial" w:hAnsi="Arial" w:cs="Arial"/>
          <w:i/>
          <w:iCs/>
          <w:sz w:val="20"/>
        </w:rPr>
        <w:t>Sex Transm Dis</w:t>
      </w:r>
      <w:r w:rsidRPr="00234D91">
        <w:rPr>
          <w:rFonts w:ascii="Arial" w:hAnsi="Arial" w:cs="Arial"/>
          <w:sz w:val="20"/>
        </w:rPr>
        <w:t>. 2015;42(9):505-512.</w:t>
      </w:r>
    </w:p>
    <w:p w14:paraId="78725B3A"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29. </w:t>
      </w:r>
      <w:r w:rsidRPr="00234D91">
        <w:rPr>
          <w:rFonts w:ascii="Arial" w:hAnsi="Arial" w:cs="Arial"/>
          <w:sz w:val="20"/>
        </w:rPr>
        <w:tab/>
        <w:t xml:space="preserve">Morgan E, Skaathun B, Nikolopoulos GK, et al. A Network Intervention to Locate Newly HIV Infected Persons Within MSM Networks in Chicago. </w:t>
      </w:r>
      <w:r w:rsidRPr="00234D91">
        <w:rPr>
          <w:rFonts w:ascii="Arial" w:hAnsi="Arial" w:cs="Arial"/>
          <w:i/>
          <w:iCs/>
          <w:sz w:val="20"/>
        </w:rPr>
        <w:t>AIDS Behav</w:t>
      </w:r>
      <w:r w:rsidRPr="00234D91">
        <w:rPr>
          <w:rFonts w:ascii="Arial" w:hAnsi="Arial" w:cs="Arial"/>
          <w:sz w:val="20"/>
        </w:rPr>
        <w:t>. 2019;23(1):15-20.</w:t>
      </w:r>
    </w:p>
    <w:p w14:paraId="5622B74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30. </w:t>
      </w:r>
      <w:r w:rsidRPr="00234D91">
        <w:rPr>
          <w:rFonts w:ascii="Arial" w:hAnsi="Arial" w:cs="Arial"/>
          <w:sz w:val="20"/>
        </w:rPr>
        <w:tab/>
        <w:t xml:space="preserve">Jenness SM, Maloney KM, Smith DK, et al. Addressing Gaps in HIV Preexposure Prophylaxis Care to Reduce Racial Disparities in HIV Incidence in the United States. </w:t>
      </w:r>
      <w:r w:rsidRPr="00234D91">
        <w:rPr>
          <w:rFonts w:ascii="Arial" w:hAnsi="Arial" w:cs="Arial"/>
          <w:i/>
          <w:iCs/>
          <w:sz w:val="20"/>
        </w:rPr>
        <w:t>Am J Epidemiol</w:t>
      </w:r>
      <w:r w:rsidRPr="00234D91">
        <w:rPr>
          <w:rFonts w:ascii="Arial" w:hAnsi="Arial" w:cs="Arial"/>
          <w:sz w:val="20"/>
        </w:rPr>
        <w:t>. 2019;188(4):743-752.</w:t>
      </w:r>
    </w:p>
    <w:p w14:paraId="0CDE1EB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31. </w:t>
      </w:r>
      <w:r w:rsidRPr="00234D91">
        <w:rPr>
          <w:rFonts w:ascii="Arial" w:hAnsi="Arial" w:cs="Arial"/>
          <w:sz w:val="20"/>
        </w:rPr>
        <w:tab/>
        <w:t xml:space="preserve">Smith DK, Van Handel M, Wolitski RJ, et al. Vital Signs: Estimated Percentages and Numbers of Adults with Indications for Preexposure Prophylaxis to Prevent HIV Acquisition--United States, 2015. </w:t>
      </w:r>
      <w:r w:rsidRPr="00234D91">
        <w:rPr>
          <w:rFonts w:ascii="Arial" w:hAnsi="Arial" w:cs="Arial"/>
          <w:i/>
          <w:iCs/>
          <w:sz w:val="20"/>
        </w:rPr>
        <w:t>MMWR Morb Mortal Wkly Rep</w:t>
      </w:r>
      <w:r w:rsidRPr="00234D91">
        <w:rPr>
          <w:rFonts w:ascii="Arial" w:hAnsi="Arial" w:cs="Arial"/>
          <w:sz w:val="20"/>
        </w:rPr>
        <w:t>. 2015;64(46):1291-1295.</w:t>
      </w:r>
    </w:p>
    <w:p w14:paraId="404C6ED3" w14:textId="77777777" w:rsidR="00234D91" w:rsidRPr="00234D91" w:rsidRDefault="00234D91" w:rsidP="00234D91">
      <w:pPr>
        <w:pStyle w:val="Bibliography"/>
        <w:rPr>
          <w:rFonts w:ascii="Arial" w:hAnsi="Arial" w:cs="Arial"/>
          <w:sz w:val="20"/>
        </w:rPr>
      </w:pPr>
      <w:r w:rsidRPr="00234D91">
        <w:rPr>
          <w:rFonts w:ascii="Arial" w:hAnsi="Arial" w:cs="Arial"/>
          <w:sz w:val="20"/>
        </w:rPr>
        <w:lastRenderedPageBreak/>
        <w:t xml:space="preserve">32. </w:t>
      </w:r>
      <w:r w:rsidRPr="00234D91">
        <w:rPr>
          <w:rFonts w:ascii="Arial" w:hAnsi="Arial" w:cs="Arial"/>
          <w:sz w:val="20"/>
        </w:rPr>
        <w:tab/>
        <w:t xml:space="preserve">Siegler AJ, Mouhanna F, Giler RM, et al. The prevalence of pre-exposure prophylaxis use and the pre-exposure prophylaxis–to-need ratio in the fourth quarter of 2017, United States. </w:t>
      </w:r>
      <w:r w:rsidRPr="00234D91">
        <w:rPr>
          <w:rFonts w:ascii="Arial" w:hAnsi="Arial" w:cs="Arial"/>
          <w:i/>
          <w:iCs/>
          <w:sz w:val="20"/>
        </w:rPr>
        <w:t>Annals of Epidemiology</w:t>
      </w:r>
      <w:r w:rsidRPr="00234D91">
        <w:rPr>
          <w:rFonts w:ascii="Arial" w:hAnsi="Arial" w:cs="Arial"/>
          <w:sz w:val="20"/>
        </w:rPr>
        <w:t>. 2018;28(12):841-849.</w:t>
      </w:r>
    </w:p>
    <w:p w14:paraId="4F447E8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33. </w:t>
      </w:r>
      <w:r w:rsidRPr="00234D91">
        <w:rPr>
          <w:rFonts w:ascii="Arial" w:hAnsi="Arial" w:cs="Arial"/>
          <w:sz w:val="20"/>
        </w:rPr>
        <w:tab/>
        <w:t xml:space="preserve">Smith DK, Van Handel M, Grey J. Estimates of adults with indications for HIV pre-exposure prophylaxis by jurisdiction, transmission risk group, and race/ethnicity, United States, 2015. </w:t>
      </w:r>
      <w:r w:rsidRPr="00234D91">
        <w:rPr>
          <w:rFonts w:ascii="Arial" w:hAnsi="Arial" w:cs="Arial"/>
          <w:i/>
          <w:iCs/>
          <w:sz w:val="20"/>
        </w:rPr>
        <w:t>Annals of Epidemiology</w:t>
      </w:r>
      <w:r w:rsidRPr="00234D91">
        <w:rPr>
          <w:rFonts w:ascii="Arial" w:hAnsi="Arial" w:cs="Arial"/>
          <w:sz w:val="20"/>
        </w:rPr>
        <w:t>. 2018;28(12):850-857.e9.</w:t>
      </w:r>
    </w:p>
    <w:p w14:paraId="11B6CDC6"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34. </w:t>
      </w:r>
      <w:r w:rsidRPr="00234D91">
        <w:rPr>
          <w:rFonts w:ascii="Arial" w:hAnsi="Arial" w:cs="Arial"/>
          <w:sz w:val="20"/>
        </w:rPr>
        <w:tab/>
        <w:t xml:space="preserve">Rosenberg ES, Rothenberg RB, Kleinbaum DG, Stephenson RB, Sullivan PS. Assessment of a new web-based sexual concurrency measurement tool for men who have sex with men. </w:t>
      </w:r>
      <w:r w:rsidRPr="00234D91">
        <w:rPr>
          <w:rFonts w:ascii="Arial" w:hAnsi="Arial" w:cs="Arial"/>
          <w:i/>
          <w:iCs/>
          <w:sz w:val="20"/>
        </w:rPr>
        <w:t>J Med Internet Res</w:t>
      </w:r>
      <w:r w:rsidRPr="00234D91">
        <w:rPr>
          <w:rFonts w:ascii="Arial" w:hAnsi="Arial" w:cs="Arial"/>
          <w:sz w:val="20"/>
        </w:rPr>
        <w:t>. 2014;16(11):e246.</w:t>
      </w:r>
    </w:p>
    <w:p w14:paraId="2D00D86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35. </w:t>
      </w:r>
      <w:r w:rsidRPr="00234D91">
        <w:rPr>
          <w:rFonts w:ascii="Arial" w:hAnsi="Arial" w:cs="Arial"/>
          <w:sz w:val="20"/>
        </w:rPr>
        <w:tab/>
        <w:t xml:space="preserve">Lash TL, Fox MP, Fink AK. </w:t>
      </w:r>
      <w:r w:rsidRPr="00234D91">
        <w:rPr>
          <w:rFonts w:ascii="Arial" w:hAnsi="Arial" w:cs="Arial"/>
          <w:i/>
          <w:iCs/>
          <w:sz w:val="20"/>
        </w:rPr>
        <w:t>Applying Quantitative Bias Analysis to Epidemiologic Data</w:t>
      </w:r>
      <w:r w:rsidRPr="00234D91">
        <w:rPr>
          <w:rFonts w:ascii="Arial" w:hAnsi="Arial" w:cs="Arial"/>
          <w:sz w:val="20"/>
        </w:rPr>
        <w:t>. Springer Science &amp; Business Media; 2011.</w:t>
      </w:r>
    </w:p>
    <w:p w14:paraId="00789DEA" w14:textId="24C0AD4A" w:rsidR="00DE5163" w:rsidRPr="00E0778C" w:rsidRDefault="00DE5163" w:rsidP="00396324">
      <w:pPr>
        <w:widowControl w:val="0"/>
        <w:autoSpaceDE w:val="0"/>
        <w:autoSpaceDN w:val="0"/>
        <w:adjustRightInd w:val="0"/>
        <w:spacing w:after="120" w:line="240" w:lineRule="auto"/>
        <w:ind w:left="640" w:hanging="640"/>
        <w:rPr>
          <w:rFonts w:ascii="Arial" w:hAnsi="Arial" w:cs="Arial"/>
          <w:b/>
        </w:rPr>
        <w:sectPr w:rsidR="00DE5163" w:rsidRPr="00E0778C" w:rsidSect="00074DA2">
          <w:pgSz w:w="12240" w:h="15840"/>
          <w:pgMar w:top="1440" w:right="1440" w:bottom="1440" w:left="1440" w:header="720" w:footer="720" w:gutter="0"/>
          <w:cols w:space="720"/>
          <w:docGrid w:linePitch="360"/>
        </w:sectPr>
      </w:pPr>
      <w:r w:rsidRPr="00396324">
        <w:rPr>
          <w:rFonts w:ascii="Arial" w:hAnsi="Arial" w:cs="Arial"/>
          <w:b/>
          <w:sz w:val="20"/>
          <w:szCs w:val="20"/>
        </w:rPr>
        <w:fldChar w:fldCharType="end"/>
      </w:r>
    </w:p>
    <w:p w14:paraId="54DC5427" w14:textId="4294F934" w:rsidR="007F30A9" w:rsidRDefault="007F30A9" w:rsidP="00C34D72">
      <w:pPr>
        <w:pStyle w:val="TimesNewRomanPlain"/>
        <w:rPr>
          <w:rFonts w:ascii="Arial" w:hAnsi="Arial" w:cs="Arial"/>
        </w:rPr>
      </w:pPr>
      <w:r w:rsidRPr="00CF056E">
        <w:rPr>
          <w:rFonts w:ascii="Arial" w:hAnsi="Arial" w:cs="Arial"/>
        </w:rPr>
        <w:lastRenderedPageBreak/>
        <w:t>TABLES</w:t>
      </w:r>
      <w:bookmarkEnd w:id="13"/>
    </w:p>
    <w:p w14:paraId="682905F2" w14:textId="77777777" w:rsidR="00F445B0" w:rsidRPr="00CF056E" w:rsidRDefault="00F445B0" w:rsidP="00C34D72">
      <w:pPr>
        <w:pStyle w:val="TimesNewRomanPlain"/>
        <w:rPr>
          <w:rFonts w:ascii="Arial" w:hAnsi="Arial" w:cs="Arial"/>
        </w:rPr>
      </w:pPr>
    </w:p>
    <w:tbl>
      <w:tblPr>
        <w:tblW w:w="9000" w:type="dxa"/>
        <w:tblLook w:val="04A0" w:firstRow="1" w:lastRow="0" w:firstColumn="1" w:lastColumn="0" w:noHBand="0" w:noVBand="1"/>
      </w:tblPr>
      <w:tblGrid>
        <w:gridCol w:w="3920"/>
        <w:gridCol w:w="340"/>
        <w:gridCol w:w="940"/>
        <w:gridCol w:w="1280"/>
        <w:gridCol w:w="270"/>
        <w:gridCol w:w="940"/>
        <w:gridCol w:w="1310"/>
      </w:tblGrid>
      <w:tr w:rsidR="00C60EB6" w:rsidRPr="00A966DF" w14:paraId="6B0731AD" w14:textId="77777777" w:rsidTr="00A94FB1">
        <w:trPr>
          <w:trHeight w:val="265"/>
        </w:trPr>
        <w:tc>
          <w:tcPr>
            <w:tcW w:w="9000" w:type="dxa"/>
            <w:gridSpan w:val="7"/>
            <w:tcBorders>
              <w:left w:val="nil"/>
              <w:bottom w:val="nil"/>
              <w:right w:val="nil"/>
            </w:tcBorders>
            <w:shd w:val="clear" w:color="auto" w:fill="auto"/>
            <w:noWrap/>
            <w:vAlign w:val="center"/>
            <w:hideMark/>
          </w:tcPr>
          <w:p w14:paraId="6034F77C" w14:textId="613C9832" w:rsidR="00A966DF" w:rsidRPr="00A966DF" w:rsidRDefault="00A966DF" w:rsidP="00330226">
            <w:pPr>
              <w:spacing w:after="12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xml:space="preserve">Table 1. </w:t>
            </w:r>
            <w:r w:rsidRPr="00A966DF">
              <w:rPr>
                <w:rFonts w:ascii="Arial" w:eastAsia="Times New Roman" w:hAnsi="Arial" w:cs="Arial"/>
                <w:color w:val="000000"/>
                <w:sz w:val="18"/>
                <w:szCs w:val="18"/>
              </w:rPr>
              <w:t xml:space="preserve">Individual-Level and Partnership-Level Characteristics of Enrolled Cohort and Analytic </w:t>
            </w:r>
            <w:r w:rsidR="005815CA">
              <w:rPr>
                <w:rFonts w:ascii="Arial" w:eastAsia="Times New Roman" w:hAnsi="Arial" w:cs="Arial"/>
                <w:color w:val="000000"/>
                <w:sz w:val="18"/>
                <w:szCs w:val="18"/>
              </w:rPr>
              <w:t>Sample</w:t>
            </w:r>
            <w:r w:rsidR="00290EC6">
              <w:rPr>
                <w:rFonts w:ascii="Arial" w:eastAsia="Times New Roman" w:hAnsi="Arial" w:cs="Arial"/>
                <w:color w:val="000000"/>
                <w:sz w:val="18"/>
                <w:szCs w:val="18"/>
              </w:rPr>
              <w:t xml:space="preserve"> in a Study of Black and White Men Who Have Sex with Men, Atlanta, 2010–2014</w:t>
            </w:r>
          </w:p>
        </w:tc>
      </w:tr>
      <w:tr w:rsidR="00C60EB6" w:rsidRPr="00A966DF" w14:paraId="262D4E38" w14:textId="77777777" w:rsidTr="00A94FB1">
        <w:trPr>
          <w:trHeight w:val="288"/>
        </w:trPr>
        <w:tc>
          <w:tcPr>
            <w:tcW w:w="3920" w:type="dxa"/>
            <w:vMerge w:val="restart"/>
            <w:tcBorders>
              <w:top w:val="single" w:sz="4" w:space="0" w:color="auto"/>
              <w:left w:val="nil"/>
              <w:right w:val="nil"/>
            </w:tcBorders>
            <w:shd w:val="clear" w:color="auto" w:fill="auto"/>
            <w:vAlign w:val="center"/>
            <w:hideMark/>
          </w:tcPr>
          <w:p w14:paraId="0E09ADB1" w14:textId="7C308021"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Characteristic</w:t>
            </w:r>
          </w:p>
        </w:tc>
        <w:tc>
          <w:tcPr>
            <w:tcW w:w="340" w:type="dxa"/>
            <w:tcBorders>
              <w:top w:val="single" w:sz="4" w:space="0" w:color="auto"/>
              <w:left w:val="nil"/>
              <w:bottom w:val="nil"/>
              <w:right w:val="nil"/>
            </w:tcBorders>
            <w:shd w:val="clear" w:color="auto" w:fill="auto"/>
            <w:vAlign w:val="center"/>
            <w:hideMark/>
          </w:tcPr>
          <w:p w14:paraId="24590BE3"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2220" w:type="dxa"/>
            <w:gridSpan w:val="2"/>
            <w:tcBorders>
              <w:top w:val="single" w:sz="4" w:space="0" w:color="auto"/>
              <w:left w:val="nil"/>
              <w:bottom w:val="single" w:sz="4" w:space="0" w:color="auto"/>
              <w:right w:val="nil"/>
            </w:tcBorders>
            <w:shd w:val="clear" w:color="auto" w:fill="auto"/>
            <w:vAlign w:val="center"/>
            <w:hideMark/>
          </w:tcPr>
          <w:p w14:paraId="0729B9DE"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Enrolled Cohort</w:t>
            </w:r>
          </w:p>
        </w:tc>
        <w:tc>
          <w:tcPr>
            <w:tcW w:w="270" w:type="dxa"/>
            <w:tcBorders>
              <w:top w:val="single" w:sz="4" w:space="0" w:color="auto"/>
              <w:left w:val="nil"/>
              <w:bottom w:val="nil"/>
              <w:right w:val="nil"/>
            </w:tcBorders>
            <w:shd w:val="clear" w:color="auto" w:fill="auto"/>
            <w:vAlign w:val="center"/>
            <w:hideMark/>
          </w:tcPr>
          <w:p w14:paraId="66CC282D"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2250" w:type="dxa"/>
            <w:gridSpan w:val="2"/>
            <w:tcBorders>
              <w:top w:val="single" w:sz="4" w:space="0" w:color="auto"/>
              <w:left w:val="nil"/>
              <w:bottom w:val="single" w:sz="4" w:space="0" w:color="auto"/>
              <w:right w:val="nil"/>
            </w:tcBorders>
            <w:shd w:val="clear" w:color="auto" w:fill="auto"/>
            <w:vAlign w:val="center"/>
            <w:hideMark/>
          </w:tcPr>
          <w:p w14:paraId="412E3ED5" w14:textId="7C85808A"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xml:space="preserve">Analytic </w:t>
            </w:r>
            <w:r w:rsidR="005815CA">
              <w:rPr>
                <w:rFonts w:ascii="Arial" w:eastAsia="Times New Roman" w:hAnsi="Arial" w:cs="Arial"/>
                <w:b/>
                <w:bCs/>
                <w:color w:val="000000"/>
                <w:sz w:val="18"/>
                <w:szCs w:val="18"/>
              </w:rPr>
              <w:t>Sample</w:t>
            </w:r>
          </w:p>
        </w:tc>
      </w:tr>
      <w:tr w:rsidR="00C60EB6" w:rsidRPr="00A966DF" w14:paraId="64FA3A8E" w14:textId="77777777" w:rsidTr="00A94FB1">
        <w:trPr>
          <w:trHeight w:val="288"/>
        </w:trPr>
        <w:tc>
          <w:tcPr>
            <w:tcW w:w="3920" w:type="dxa"/>
            <w:vMerge/>
            <w:tcBorders>
              <w:left w:val="nil"/>
              <w:bottom w:val="single" w:sz="4" w:space="0" w:color="auto"/>
              <w:right w:val="nil"/>
            </w:tcBorders>
            <w:shd w:val="clear" w:color="auto" w:fill="auto"/>
            <w:vAlign w:val="center"/>
            <w:hideMark/>
          </w:tcPr>
          <w:p w14:paraId="331E6FD8" w14:textId="4A23A2BE" w:rsidR="00A966DF" w:rsidRPr="00A966DF" w:rsidRDefault="00A966DF" w:rsidP="000A0527">
            <w:pPr>
              <w:spacing w:after="0" w:line="240" w:lineRule="auto"/>
              <w:rPr>
                <w:rFonts w:ascii="Arial" w:eastAsia="Times New Roman" w:hAnsi="Arial" w:cs="Arial"/>
                <w:b/>
                <w:bCs/>
                <w:color w:val="000000"/>
                <w:sz w:val="18"/>
                <w:szCs w:val="18"/>
              </w:rPr>
            </w:pPr>
          </w:p>
        </w:tc>
        <w:tc>
          <w:tcPr>
            <w:tcW w:w="340" w:type="dxa"/>
            <w:tcBorders>
              <w:top w:val="nil"/>
              <w:left w:val="nil"/>
              <w:bottom w:val="single" w:sz="4" w:space="0" w:color="auto"/>
              <w:right w:val="nil"/>
            </w:tcBorders>
            <w:shd w:val="clear" w:color="auto" w:fill="auto"/>
            <w:noWrap/>
            <w:vAlign w:val="center"/>
            <w:hideMark/>
          </w:tcPr>
          <w:p w14:paraId="31B57F78"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940" w:type="dxa"/>
            <w:tcBorders>
              <w:top w:val="nil"/>
              <w:left w:val="nil"/>
              <w:bottom w:val="single" w:sz="4" w:space="0" w:color="auto"/>
              <w:right w:val="nil"/>
            </w:tcBorders>
            <w:shd w:val="clear" w:color="auto" w:fill="auto"/>
            <w:noWrap/>
            <w:vAlign w:val="center"/>
            <w:hideMark/>
          </w:tcPr>
          <w:p w14:paraId="1AE7FBCF"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n</w:t>
            </w:r>
          </w:p>
        </w:tc>
        <w:tc>
          <w:tcPr>
            <w:tcW w:w="1280" w:type="dxa"/>
            <w:tcBorders>
              <w:top w:val="nil"/>
              <w:left w:val="nil"/>
              <w:bottom w:val="single" w:sz="4" w:space="0" w:color="auto"/>
              <w:right w:val="nil"/>
            </w:tcBorders>
            <w:shd w:val="clear" w:color="auto" w:fill="auto"/>
            <w:noWrap/>
            <w:vAlign w:val="center"/>
            <w:hideMark/>
          </w:tcPr>
          <w:p w14:paraId="50B3E62D"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w:t>
            </w:r>
          </w:p>
        </w:tc>
        <w:tc>
          <w:tcPr>
            <w:tcW w:w="270" w:type="dxa"/>
            <w:tcBorders>
              <w:top w:val="nil"/>
              <w:left w:val="nil"/>
              <w:bottom w:val="single" w:sz="4" w:space="0" w:color="auto"/>
              <w:right w:val="nil"/>
            </w:tcBorders>
            <w:shd w:val="clear" w:color="auto" w:fill="auto"/>
            <w:noWrap/>
            <w:vAlign w:val="center"/>
            <w:hideMark/>
          </w:tcPr>
          <w:p w14:paraId="20922C1C"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940" w:type="dxa"/>
            <w:tcBorders>
              <w:top w:val="nil"/>
              <w:left w:val="nil"/>
              <w:bottom w:val="single" w:sz="4" w:space="0" w:color="auto"/>
              <w:right w:val="nil"/>
            </w:tcBorders>
            <w:shd w:val="clear" w:color="auto" w:fill="auto"/>
            <w:noWrap/>
            <w:vAlign w:val="center"/>
            <w:hideMark/>
          </w:tcPr>
          <w:p w14:paraId="22B2E6E5"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n</w:t>
            </w:r>
          </w:p>
        </w:tc>
        <w:tc>
          <w:tcPr>
            <w:tcW w:w="1310" w:type="dxa"/>
            <w:tcBorders>
              <w:top w:val="nil"/>
              <w:left w:val="nil"/>
              <w:bottom w:val="single" w:sz="4" w:space="0" w:color="auto"/>
              <w:right w:val="nil"/>
            </w:tcBorders>
            <w:shd w:val="clear" w:color="auto" w:fill="auto"/>
            <w:noWrap/>
            <w:vAlign w:val="center"/>
            <w:hideMark/>
          </w:tcPr>
          <w:p w14:paraId="4450A5EC"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w:t>
            </w:r>
          </w:p>
        </w:tc>
      </w:tr>
      <w:tr w:rsidR="00C60EB6" w:rsidRPr="00A966DF" w14:paraId="09330343" w14:textId="77777777" w:rsidTr="00A94FB1">
        <w:trPr>
          <w:trHeight w:val="288"/>
        </w:trPr>
        <w:tc>
          <w:tcPr>
            <w:tcW w:w="3920" w:type="dxa"/>
            <w:tcBorders>
              <w:top w:val="nil"/>
              <w:left w:val="nil"/>
              <w:bottom w:val="single" w:sz="4" w:space="0" w:color="auto"/>
              <w:right w:val="nil"/>
            </w:tcBorders>
            <w:shd w:val="clear" w:color="auto" w:fill="D9E2F3" w:themeFill="accent1" w:themeFillTint="33"/>
            <w:vAlign w:val="center"/>
            <w:hideMark/>
          </w:tcPr>
          <w:p w14:paraId="6EA54209" w14:textId="59660999"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Individual</w:t>
            </w:r>
          </w:p>
        </w:tc>
        <w:tc>
          <w:tcPr>
            <w:tcW w:w="340" w:type="dxa"/>
            <w:tcBorders>
              <w:top w:val="nil"/>
              <w:left w:val="nil"/>
              <w:bottom w:val="single" w:sz="4" w:space="0" w:color="auto"/>
              <w:right w:val="nil"/>
            </w:tcBorders>
            <w:shd w:val="clear" w:color="auto" w:fill="D9E2F3" w:themeFill="accent1" w:themeFillTint="33"/>
            <w:noWrap/>
            <w:vAlign w:val="center"/>
            <w:hideMark/>
          </w:tcPr>
          <w:p w14:paraId="54E3350D"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940" w:type="dxa"/>
            <w:tcBorders>
              <w:top w:val="nil"/>
              <w:left w:val="nil"/>
              <w:bottom w:val="single" w:sz="4" w:space="0" w:color="auto"/>
              <w:right w:val="nil"/>
            </w:tcBorders>
            <w:shd w:val="clear" w:color="auto" w:fill="D9E2F3" w:themeFill="accent1" w:themeFillTint="33"/>
            <w:noWrap/>
            <w:vAlign w:val="center"/>
            <w:hideMark/>
          </w:tcPr>
          <w:p w14:paraId="2B770F36" w14:textId="407935AF"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560 </w:t>
            </w:r>
          </w:p>
        </w:tc>
        <w:tc>
          <w:tcPr>
            <w:tcW w:w="1280" w:type="dxa"/>
            <w:tcBorders>
              <w:top w:val="nil"/>
              <w:left w:val="nil"/>
              <w:bottom w:val="single" w:sz="4" w:space="0" w:color="auto"/>
              <w:right w:val="nil"/>
            </w:tcBorders>
            <w:shd w:val="clear" w:color="auto" w:fill="D9E2F3" w:themeFill="accent1" w:themeFillTint="33"/>
            <w:noWrap/>
            <w:vAlign w:val="center"/>
            <w:hideMark/>
          </w:tcPr>
          <w:p w14:paraId="118F5C24" w14:textId="360D8A23" w:rsidR="00A966DF" w:rsidRPr="00A966DF" w:rsidRDefault="00A966DF" w:rsidP="005815CA">
            <w:pPr>
              <w:spacing w:after="0" w:line="240" w:lineRule="auto"/>
              <w:rPr>
                <w:rFonts w:ascii="Arial" w:eastAsia="Times New Roman" w:hAnsi="Arial" w:cs="Arial"/>
                <w:i/>
                <w:iCs/>
                <w:color w:val="000000"/>
                <w:sz w:val="18"/>
                <w:szCs w:val="18"/>
              </w:rPr>
            </w:pPr>
          </w:p>
        </w:tc>
        <w:tc>
          <w:tcPr>
            <w:tcW w:w="270" w:type="dxa"/>
            <w:tcBorders>
              <w:top w:val="nil"/>
              <w:left w:val="nil"/>
              <w:bottom w:val="single" w:sz="4" w:space="0" w:color="auto"/>
              <w:right w:val="nil"/>
            </w:tcBorders>
            <w:shd w:val="clear" w:color="auto" w:fill="D9E2F3" w:themeFill="accent1" w:themeFillTint="33"/>
            <w:noWrap/>
            <w:vAlign w:val="center"/>
            <w:hideMark/>
          </w:tcPr>
          <w:p w14:paraId="43CE9C88"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940" w:type="dxa"/>
            <w:tcBorders>
              <w:top w:val="nil"/>
              <w:left w:val="nil"/>
              <w:bottom w:val="single" w:sz="4" w:space="0" w:color="auto"/>
              <w:right w:val="nil"/>
            </w:tcBorders>
            <w:shd w:val="clear" w:color="auto" w:fill="D9E2F3" w:themeFill="accent1" w:themeFillTint="33"/>
            <w:noWrap/>
            <w:vAlign w:val="center"/>
            <w:hideMark/>
          </w:tcPr>
          <w:p w14:paraId="6857E3DF" w14:textId="2818E63E"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N = 469</w:t>
            </w:r>
          </w:p>
        </w:tc>
        <w:tc>
          <w:tcPr>
            <w:tcW w:w="1310" w:type="dxa"/>
            <w:tcBorders>
              <w:top w:val="nil"/>
              <w:left w:val="nil"/>
              <w:bottom w:val="single" w:sz="4" w:space="0" w:color="auto"/>
              <w:right w:val="nil"/>
            </w:tcBorders>
            <w:shd w:val="clear" w:color="auto" w:fill="D9E2F3" w:themeFill="accent1" w:themeFillTint="33"/>
            <w:noWrap/>
            <w:vAlign w:val="center"/>
            <w:hideMark/>
          </w:tcPr>
          <w:p w14:paraId="0ECDD362" w14:textId="06453542" w:rsidR="00A966DF" w:rsidRPr="00A966DF" w:rsidRDefault="00A966DF" w:rsidP="005815CA">
            <w:pPr>
              <w:spacing w:after="0" w:line="240" w:lineRule="auto"/>
              <w:rPr>
                <w:rFonts w:ascii="Arial" w:eastAsia="Times New Roman" w:hAnsi="Arial" w:cs="Arial"/>
                <w:i/>
                <w:iCs/>
                <w:color w:val="000000"/>
                <w:sz w:val="18"/>
                <w:szCs w:val="18"/>
              </w:rPr>
            </w:pPr>
          </w:p>
        </w:tc>
      </w:tr>
      <w:tr w:rsidR="00A94FB1" w:rsidRPr="00A966DF" w14:paraId="03C6DCDE" w14:textId="77777777" w:rsidTr="00A94FB1">
        <w:trPr>
          <w:trHeight w:val="288"/>
        </w:trPr>
        <w:tc>
          <w:tcPr>
            <w:tcW w:w="3920" w:type="dxa"/>
            <w:tcBorders>
              <w:top w:val="nil"/>
              <w:left w:val="nil"/>
              <w:bottom w:val="nil"/>
              <w:right w:val="nil"/>
            </w:tcBorders>
            <w:shd w:val="clear" w:color="auto" w:fill="auto"/>
            <w:vAlign w:val="center"/>
            <w:hideMark/>
          </w:tcPr>
          <w:p w14:paraId="0510DEB6"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Age</w:t>
            </w:r>
          </w:p>
        </w:tc>
        <w:tc>
          <w:tcPr>
            <w:tcW w:w="340" w:type="dxa"/>
            <w:tcBorders>
              <w:top w:val="nil"/>
              <w:left w:val="nil"/>
              <w:bottom w:val="nil"/>
              <w:right w:val="nil"/>
            </w:tcBorders>
            <w:shd w:val="clear" w:color="auto" w:fill="auto"/>
            <w:noWrap/>
            <w:vAlign w:val="center"/>
            <w:hideMark/>
          </w:tcPr>
          <w:p w14:paraId="733C9686"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76678B89"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D610685"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0E4410FC"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44C3FF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5C3F4F02"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2EBBFC64" w14:textId="77777777" w:rsidTr="00A94FB1">
        <w:trPr>
          <w:trHeight w:val="288"/>
        </w:trPr>
        <w:tc>
          <w:tcPr>
            <w:tcW w:w="3920" w:type="dxa"/>
            <w:tcBorders>
              <w:top w:val="nil"/>
              <w:left w:val="nil"/>
              <w:bottom w:val="nil"/>
              <w:right w:val="nil"/>
            </w:tcBorders>
            <w:shd w:val="clear" w:color="auto" w:fill="auto"/>
            <w:vAlign w:val="center"/>
            <w:hideMark/>
          </w:tcPr>
          <w:p w14:paraId="7F13DBA7" w14:textId="69EDBB15"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18</w:t>
            </w:r>
            <w:r>
              <w:rPr>
                <w:rFonts w:ascii="Arial" w:eastAsia="Times New Roman" w:hAnsi="Arial" w:cs="Arial"/>
                <w:color w:val="000000"/>
                <w:sz w:val="18"/>
                <w:szCs w:val="18"/>
              </w:rPr>
              <w:t>–</w:t>
            </w:r>
            <w:r w:rsidRPr="00A966DF">
              <w:rPr>
                <w:rFonts w:ascii="Arial" w:eastAsia="Times New Roman" w:hAnsi="Arial" w:cs="Arial"/>
                <w:color w:val="000000"/>
                <w:sz w:val="18"/>
                <w:szCs w:val="18"/>
              </w:rPr>
              <w:t>19</w:t>
            </w:r>
          </w:p>
        </w:tc>
        <w:tc>
          <w:tcPr>
            <w:tcW w:w="340" w:type="dxa"/>
            <w:tcBorders>
              <w:top w:val="nil"/>
              <w:left w:val="nil"/>
              <w:bottom w:val="nil"/>
              <w:right w:val="nil"/>
            </w:tcBorders>
            <w:shd w:val="clear" w:color="auto" w:fill="auto"/>
            <w:noWrap/>
            <w:vAlign w:val="center"/>
            <w:hideMark/>
          </w:tcPr>
          <w:p w14:paraId="37DE9FE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2A98C6D"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40</w:t>
            </w:r>
          </w:p>
        </w:tc>
        <w:tc>
          <w:tcPr>
            <w:tcW w:w="1280" w:type="dxa"/>
            <w:tcBorders>
              <w:top w:val="nil"/>
              <w:left w:val="nil"/>
              <w:bottom w:val="nil"/>
              <w:right w:val="nil"/>
            </w:tcBorders>
            <w:shd w:val="clear" w:color="auto" w:fill="auto"/>
            <w:noWrap/>
            <w:vAlign w:val="center"/>
            <w:hideMark/>
          </w:tcPr>
          <w:p w14:paraId="6D7D292E" w14:textId="78CD4A4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w:t>
            </w:r>
          </w:p>
        </w:tc>
        <w:tc>
          <w:tcPr>
            <w:tcW w:w="270" w:type="dxa"/>
            <w:tcBorders>
              <w:top w:val="nil"/>
              <w:left w:val="nil"/>
              <w:bottom w:val="nil"/>
              <w:right w:val="nil"/>
            </w:tcBorders>
            <w:shd w:val="clear" w:color="auto" w:fill="auto"/>
            <w:noWrap/>
            <w:vAlign w:val="center"/>
            <w:hideMark/>
          </w:tcPr>
          <w:p w14:paraId="75A1C604"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A366E7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32</w:t>
            </w:r>
          </w:p>
        </w:tc>
        <w:tc>
          <w:tcPr>
            <w:tcW w:w="1310" w:type="dxa"/>
            <w:tcBorders>
              <w:top w:val="nil"/>
              <w:left w:val="nil"/>
              <w:bottom w:val="nil"/>
              <w:right w:val="nil"/>
            </w:tcBorders>
            <w:shd w:val="clear" w:color="auto" w:fill="auto"/>
            <w:noWrap/>
            <w:vAlign w:val="center"/>
            <w:hideMark/>
          </w:tcPr>
          <w:p w14:paraId="7539353B" w14:textId="02F3E6D9"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6.8</w:t>
            </w:r>
          </w:p>
        </w:tc>
      </w:tr>
      <w:tr w:rsidR="00A94FB1" w:rsidRPr="00A966DF" w14:paraId="1AE840D1" w14:textId="77777777" w:rsidTr="00A94FB1">
        <w:trPr>
          <w:trHeight w:val="288"/>
        </w:trPr>
        <w:tc>
          <w:tcPr>
            <w:tcW w:w="3920" w:type="dxa"/>
            <w:tcBorders>
              <w:top w:val="nil"/>
              <w:left w:val="nil"/>
              <w:bottom w:val="nil"/>
              <w:right w:val="nil"/>
            </w:tcBorders>
            <w:shd w:val="clear" w:color="auto" w:fill="auto"/>
            <w:vAlign w:val="center"/>
            <w:hideMark/>
          </w:tcPr>
          <w:p w14:paraId="7CCE47CA" w14:textId="05A44A91"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20</w:t>
            </w:r>
            <w:r>
              <w:rPr>
                <w:rFonts w:ascii="Arial" w:eastAsia="Times New Roman" w:hAnsi="Arial" w:cs="Arial"/>
                <w:color w:val="000000"/>
                <w:sz w:val="18"/>
                <w:szCs w:val="18"/>
              </w:rPr>
              <w:t>–</w:t>
            </w:r>
            <w:r w:rsidRPr="00A966DF">
              <w:rPr>
                <w:rFonts w:ascii="Arial" w:eastAsia="Times New Roman" w:hAnsi="Arial" w:cs="Arial"/>
                <w:color w:val="000000"/>
                <w:sz w:val="18"/>
                <w:szCs w:val="18"/>
              </w:rPr>
              <w:t>24</w:t>
            </w:r>
          </w:p>
        </w:tc>
        <w:tc>
          <w:tcPr>
            <w:tcW w:w="340" w:type="dxa"/>
            <w:tcBorders>
              <w:top w:val="nil"/>
              <w:left w:val="nil"/>
              <w:bottom w:val="nil"/>
              <w:right w:val="nil"/>
            </w:tcBorders>
            <w:shd w:val="clear" w:color="auto" w:fill="auto"/>
            <w:noWrap/>
            <w:vAlign w:val="center"/>
            <w:hideMark/>
          </w:tcPr>
          <w:p w14:paraId="10A50AD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69CC64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189</w:t>
            </w:r>
          </w:p>
        </w:tc>
        <w:tc>
          <w:tcPr>
            <w:tcW w:w="1280" w:type="dxa"/>
            <w:tcBorders>
              <w:top w:val="nil"/>
              <w:left w:val="nil"/>
              <w:bottom w:val="nil"/>
              <w:right w:val="nil"/>
            </w:tcBorders>
            <w:shd w:val="clear" w:color="auto" w:fill="auto"/>
            <w:noWrap/>
            <w:vAlign w:val="center"/>
            <w:hideMark/>
          </w:tcPr>
          <w:p w14:paraId="676F36CE" w14:textId="1D5983C6"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33.</w:t>
            </w:r>
            <w:r>
              <w:rPr>
                <w:rFonts w:ascii="Arial" w:eastAsia="Times New Roman" w:hAnsi="Arial" w:cs="Arial"/>
                <w:color w:val="000000"/>
                <w:sz w:val="18"/>
                <w:szCs w:val="18"/>
              </w:rPr>
              <w:t>8</w:t>
            </w:r>
          </w:p>
        </w:tc>
        <w:tc>
          <w:tcPr>
            <w:tcW w:w="270" w:type="dxa"/>
            <w:tcBorders>
              <w:top w:val="nil"/>
              <w:left w:val="nil"/>
              <w:bottom w:val="nil"/>
              <w:right w:val="nil"/>
            </w:tcBorders>
            <w:shd w:val="clear" w:color="auto" w:fill="auto"/>
            <w:noWrap/>
            <w:vAlign w:val="center"/>
            <w:hideMark/>
          </w:tcPr>
          <w:p w14:paraId="309672B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16BB0C2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150</w:t>
            </w:r>
          </w:p>
        </w:tc>
        <w:tc>
          <w:tcPr>
            <w:tcW w:w="1310" w:type="dxa"/>
            <w:tcBorders>
              <w:top w:val="nil"/>
              <w:left w:val="nil"/>
              <w:bottom w:val="nil"/>
              <w:right w:val="nil"/>
            </w:tcBorders>
            <w:shd w:val="clear" w:color="auto" w:fill="auto"/>
            <w:noWrap/>
            <w:vAlign w:val="center"/>
            <w:hideMark/>
          </w:tcPr>
          <w:p w14:paraId="20CE06D1" w14:textId="76095E6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w:t>
            </w:r>
            <w:r>
              <w:rPr>
                <w:rFonts w:ascii="Arial" w:eastAsia="Times New Roman" w:hAnsi="Arial" w:cs="Arial"/>
                <w:color w:val="000000"/>
                <w:sz w:val="18"/>
                <w:szCs w:val="18"/>
              </w:rPr>
              <w:t>2.0</w:t>
            </w:r>
          </w:p>
        </w:tc>
      </w:tr>
      <w:tr w:rsidR="00A94FB1" w:rsidRPr="00A966DF" w14:paraId="147C2EE9" w14:textId="77777777" w:rsidTr="00A94FB1">
        <w:trPr>
          <w:trHeight w:val="288"/>
        </w:trPr>
        <w:tc>
          <w:tcPr>
            <w:tcW w:w="3920" w:type="dxa"/>
            <w:tcBorders>
              <w:top w:val="nil"/>
              <w:left w:val="nil"/>
              <w:bottom w:val="nil"/>
              <w:right w:val="nil"/>
            </w:tcBorders>
            <w:shd w:val="clear" w:color="auto" w:fill="auto"/>
            <w:vAlign w:val="center"/>
            <w:hideMark/>
          </w:tcPr>
          <w:p w14:paraId="5B0B50F0" w14:textId="043D7AAD"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25</w:t>
            </w:r>
            <w:r>
              <w:rPr>
                <w:rFonts w:ascii="Arial" w:eastAsia="Times New Roman" w:hAnsi="Arial" w:cs="Arial"/>
                <w:color w:val="000000"/>
                <w:sz w:val="18"/>
                <w:szCs w:val="18"/>
              </w:rPr>
              <w:t>–</w:t>
            </w:r>
            <w:r w:rsidRPr="00A966DF">
              <w:rPr>
                <w:rFonts w:ascii="Arial" w:eastAsia="Times New Roman" w:hAnsi="Arial" w:cs="Arial"/>
                <w:color w:val="000000"/>
                <w:sz w:val="18"/>
                <w:szCs w:val="18"/>
              </w:rPr>
              <w:t>29</w:t>
            </w:r>
          </w:p>
        </w:tc>
        <w:tc>
          <w:tcPr>
            <w:tcW w:w="340" w:type="dxa"/>
            <w:tcBorders>
              <w:top w:val="nil"/>
              <w:left w:val="nil"/>
              <w:bottom w:val="nil"/>
              <w:right w:val="nil"/>
            </w:tcBorders>
            <w:shd w:val="clear" w:color="auto" w:fill="auto"/>
            <w:noWrap/>
            <w:vAlign w:val="center"/>
            <w:hideMark/>
          </w:tcPr>
          <w:p w14:paraId="5C2CFE2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51FC8E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165</w:t>
            </w:r>
          </w:p>
        </w:tc>
        <w:tc>
          <w:tcPr>
            <w:tcW w:w="1280" w:type="dxa"/>
            <w:tcBorders>
              <w:top w:val="nil"/>
              <w:left w:val="nil"/>
              <w:bottom w:val="nil"/>
              <w:right w:val="nil"/>
            </w:tcBorders>
            <w:shd w:val="clear" w:color="auto" w:fill="auto"/>
            <w:noWrap/>
            <w:vAlign w:val="center"/>
            <w:hideMark/>
          </w:tcPr>
          <w:p w14:paraId="6F6B4DD6" w14:textId="0E210D3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29.4</w:t>
            </w:r>
          </w:p>
        </w:tc>
        <w:tc>
          <w:tcPr>
            <w:tcW w:w="270" w:type="dxa"/>
            <w:tcBorders>
              <w:top w:val="nil"/>
              <w:left w:val="nil"/>
              <w:bottom w:val="nil"/>
              <w:right w:val="nil"/>
            </w:tcBorders>
            <w:shd w:val="clear" w:color="auto" w:fill="auto"/>
            <w:noWrap/>
            <w:vAlign w:val="center"/>
            <w:hideMark/>
          </w:tcPr>
          <w:p w14:paraId="0295F79E"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E49190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140</w:t>
            </w:r>
          </w:p>
        </w:tc>
        <w:tc>
          <w:tcPr>
            <w:tcW w:w="1310" w:type="dxa"/>
            <w:tcBorders>
              <w:top w:val="nil"/>
              <w:left w:val="nil"/>
              <w:bottom w:val="nil"/>
              <w:right w:val="nil"/>
            </w:tcBorders>
            <w:shd w:val="clear" w:color="auto" w:fill="auto"/>
            <w:noWrap/>
            <w:vAlign w:val="center"/>
            <w:hideMark/>
          </w:tcPr>
          <w:p w14:paraId="6551F6F6" w14:textId="2A0352F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29.</w:t>
            </w:r>
            <w:r>
              <w:rPr>
                <w:rFonts w:ascii="Arial" w:eastAsia="Times New Roman" w:hAnsi="Arial" w:cs="Arial"/>
                <w:color w:val="000000"/>
                <w:sz w:val="18"/>
                <w:szCs w:val="18"/>
              </w:rPr>
              <w:t>9</w:t>
            </w:r>
          </w:p>
        </w:tc>
      </w:tr>
      <w:tr w:rsidR="00A94FB1" w:rsidRPr="00A966DF" w14:paraId="70DDB769" w14:textId="77777777" w:rsidTr="00A94FB1">
        <w:trPr>
          <w:trHeight w:val="288"/>
        </w:trPr>
        <w:tc>
          <w:tcPr>
            <w:tcW w:w="3920" w:type="dxa"/>
            <w:tcBorders>
              <w:top w:val="nil"/>
              <w:left w:val="nil"/>
              <w:bottom w:val="nil"/>
              <w:right w:val="nil"/>
            </w:tcBorders>
            <w:shd w:val="clear" w:color="auto" w:fill="auto"/>
            <w:vAlign w:val="center"/>
            <w:hideMark/>
          </w:tcPr>
          <w:p w14:paraId="7B205790" w14:textId="71CAC53A"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30</w:t>
            </w:r>
            <w:r>
              <w:rPr>
                <w:rFonts w:ascii="Arial" w:eastAsia="Times New Roman" w:hAnsi="Arial" w:cs="Arial"/>
                <w:color w:val="000000"/>
                <w:sz w:val="18"/>
                <w:szCs w:val="18"/>
              </w:rPr>
              <w:t>–</w:t>
            </w:r>
            <w:r w:rsidRPr="00A966DF">
              <w:rPr>
                <w:rFonts w:ascii="Arial" w:eastAsia="Times New Roman" w:hAnsi="Arial" w:cs="Arial"/>
                <w:color w:val="000000"/>
                <w:sz w:val="18"/>
                <w:szCs w:val="18"/>
              </w:rPr>
              <w:t>39</w:t>
            </w:r>
          </w:p>
        </w:tc>
        <w:tc>
          <w:tcPr>
            <w:tcW w:w="340" w:type="dxa"/>
            <w:tcBorders>
              <w:top w:val="nil"/>
              <w:left w:val="nil"/>
              <w:bottom w:val="nil"/>
              <w:right w:val="nil"/>
            </w:tcBorders>
            <w:shd w:val="clear" w:color="auto" w:fill="auto"/>
            <w:noWrap/>
            <w:vAlign w:val="center"/>
            <w:hideMark/>
          </w:tcPr>
          <w:p w14:paraId="22CC34FD"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F198330" w14:textId="6715AB28"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166</w:t>
            </w:r>
          </w:p>
        </w:tc>
        <w:tc>
          <w:tcPr>
            <w:tcW w:w="1280" w:type="dxa"/>
            <w:tcBorders>
              <w:top w:val="nil"/>
              <w:left w:val="nil"/>
              <w:bottom w:val="nil"/>
              <w:right w:val="nil"/>
            </w:tcBorders>
            <w:shd w:val="clear" w:color="auto" w:fill="auto"/>
            <w:noWrap/>
            <w:vAlign w:val="center"/>
            <w:hideMark/>
          </w:tcPr>
          <w:p w14:paraId="60CA8188" w14:textId="18E0B1C6"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29.6</w:t>
            </w:r>
          </w:p>
        </w:tc>
        <w:tc>
          <w:tcPr>
            <w:tcW w:w="270" w:type="dxa"/>
            <w:tcBorders>
              <w:top w:val="nil"/>
              <w:left w:val="nil"/>
              <w:bottom w:val="nil"/>
              <w:right w:val="nil"/>
            </w:tcBorders>
            <w:shd w:val="clear" w:color="auto" w:fill="auto"/>
            <w:noWrap/>
            <w:vAlign w:val="center"/>
            <w:hideMark/>
          </w:tcPr>
          <w:p w14:paraId="53D827FB"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6829F67" w14:textId="6537343C"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Pr>
                <w:rFonts w:ascii="Arial" w:eastAsia="Times New Roman" w:hAnsi="Arial" w:cs="Arial"/>
                <w:color w:val="000000"/>
                <w:sz w:val="18"/>
                <w:szCs w:val="18"/>
              </w:rPr>
              <w:t>47</w:t>
            </w:r>
          </w:p>
        </w:tc>
        <w:tc>
          <w:tcPr>
            <w:tcW w:w="1310" w:type="dxa"/>
            <w:tcBorders>
              <w:top w:val="nil"/>
              <w:left w:val="nil"/>
              <w:bottom w:val="nil"/>
              <w:right w:val="nil"/>
            </w:tcBorders>
            <w:shd w:val="clear" w:color="auto" w:fill="auto"/>
            <w:noWrap/>
            <w:vAlign w:val="center"/>
            <w:hideMark/>
          </w:tcPr>
          <w:p w14:paraId="7C29F660" w14:textId="03A5557D"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31.3</w:t>
            </w:r>
          </w:p>
        </w:tc>
      </w:tr>
      <w:tr w:rsidR="00A94FB1" w:rsidRPr="00A966DF" w14:paraId="63DA72B2" w14:textId="77777777" w:rsidTr="00A94FB1">
        <w:trPr>
          <w:trHeight w:val="288"/>
        </w:trPr>
        <w:tc>
          <w:tcPr>
            <w:tcW w:w="3920" w:type="dxa"/>
            <w:tcBorders>
              <w:top w:val="nil"/>
              <w:left w:val="nil"/>
              <w:bottom w:val="nil"/>
              <w:right w:val="nil"/>
            </w:tcBorders>
            <w:shd w:val="clear" w:color="auto" w:fill="auto"/>
            <w:vAlign w:val="center"/>
            <w:hideMark/>
          </w:tcPr>
          <w:p w14:paraId="6DECEAA1"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Race</w:t>
            </w:r>
          </w:p>
        </w:tc>
        <w:tc>
          <w:tcPr>
            <w:tcW w:w="340" w:type="dxa"/>
            <w:tcBorders>
              <w:top w:val="nil"/>
              <w:left w:val="nil"/>
              <w:bottom w:val="nil"/>
              <w:right w:val="nil"/>
            </w:tcBorders>
            <w:shd w:val="clear" w:color="auto" w:fill="auto"/>
            <w:noWrap/>
            <w:vAlign w:val="center"/>
            <w:hideMark/>
          </w:tcPr>
          <w:p w14:paraId="34F21CFF"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74F3BE0"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5B8E707"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6183CB89"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1824385D"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093095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99DF5D7" w14:textId="77777777" w:rsidTr="00A94FB1">
        <w:trPr>
          <w:trHeight w:val="288"/>
        </w:trPr>
        <w:tc>
          <w:tcPr>
            <w:tcW w:w="3920" w:type="dxa"/>
            <w:tcBorders>
              <w:top w:val="nil"/>
              <w:left w:val="nil"/>
              <w:bottom w:val="nil"/>
              <w:right w:val="nil"/>
            </w:tcBorders>
            <w:shd w:val="clear" w:color="auto" w:fill="auto"/>
            <w:vAlign w:val="center"/>
            <w:hideMark/>
          </w:tcPr>
          <w:p w14:paraId="4E6F0EEC" w14:textId="6D67965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w:t>
            </w:r>
          </w:p>
        </w:tc>
        <w:tc>
          <w:tcPr>
            <w:tcW w:w="340" w:type="dxa"/>
            <w:tcBorders>
              <w:top w:val="nil"/>
              <w:left w:val="nil"/>
              <w:bottom w:val="nil"/>
              <w:right w:val="nil"/>
            </w:tcBorders>
            <w:shd w:val="clear" w:color="auto" w:fill="auto"/>
            <w:noWrap/>
            <w:vAlign w:val="center"/>
            <w:hideMark/>
          </w:tcPr>
          <w:p w14:paraId="159C620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B698EC5"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257</w:t>
            </w:r>
          </w:p>
        </w:tc>
        <w:tc>
          <w:tcPr>
            <w:tcW w:w="1280" w:type="dxa"/>
            <w:tcBorders>
              <w:top w:val="nil"/>
              <w:left w:val="nil"/>
              <w:bottom w:val="nil"/>
              <w:right w:val="nil"/>
            </w:tcBorders>
            <w:shd w:val="clear" w:color="auto" w:fill="auto"/>
            <w:noWrap/>
            <w:vAlign w:val="center"/>
            <w:hideMark/>
          </w:tcPr>
          <w:p w14:paraId="0B96E872" w14:textId="3FAA8946"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45.</w:t>
            </w:r>
            <w:r>
              <w:rPr>
                <w:rFonts w:ascii="Arial" w:eastAsia="Times New Roman" w:hAnsi="Arial" w:cs="Arial"/>
                <w:color w:val="000000"/>
                <w:sz w:val="18"/>
                <w:szCs w:val="18"/>
              </w:rPr>
              <w:t>9</w:t>
            </w:r>
          </w:p>
        </w:tc>
        <w:tc>
          <w:tcPr>
            <w:tcW w:w="270" w:type="dxa"/>
            <w:tcBorders>
              <w:top w:val="nil"/>
              <w:left w:val="nil"/>
              <w:bottom w:val="nil"/>
              <w:right w:val="nil"/>
            </w:tcBorders>
            <w:shd w:val="clear" w:color="auto" w:fill="auto"/>
            <w:noWrap/>
            <w:vAlign w:val="center"/>
            <w:hideMark/>
          </w:tcPr>
          <w:p w14:paraId="37601ED4"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D8B7471"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205</w:t>
            </w:r>
          </w:p>
        </w:tc>
        <w:tc>
          <w:tcPr>
            <w:tcW w:w="1310" w:type="dxa"/>
            <w:tcBorders>
              <w:top w:val="nil"/>
              <w:left w:val="nil"/>
              <w:bottom w:val="nil"/>
              <w:right w:val="nil"/>
            </w:tcBorders>
            <w:shd w:val="clear" w:color="auto" w:fill="auto"/>
            <w:noWrap/>
            <w:vAlign w:val="center"/>
            <w:hideMark/>
          </w:tcPr>
          <w:p w14:paraId="69FF138D" w14:textId="5C921A8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43.7</w:t>
            </w:r>
          </w:p>
        </w:tc>
      </w:tr>
      <w:tr w:rsidR="00A94FB1" w:rsidRPr="00A966DF" w14:paraId="3E99EB6D" w14:textId="77777777" w:rsidTr="00A94FB1">
        <w:trPr>
          <w:trHeight w:val="288"/>
        </w:trPr>
        <w:tc>
          <w:tcPr>
            <w:tcW w:w="3920" w:type="dxa"/>
            <w:tcBorders>
              <w:top w:val="nil"/>
              <w:left w:val="nil"/>
              <w:bottom w:val="nil"/>
              <w:right w:val="nil"/>
            </w:tcBorders>
            <w:shd w:val="clear" w:color="auto" w:fill="auto"/>
            <w:vAlign w:val="center"/>
            <w:hideMark/>
          </w:tcPr>
          <w:p w14:paraId="3BED2F58" w14:textId="1B885C42"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White</w:t>
            </w:r>
          </w:p>
        </w:tc>
        <w:tc>
          <w:tcPr>
            <w:tcW w:w="340" w:type="dxa"/>
            <w:tcBorders>
              <w:top w:val="nil"/>
              <w:left w:val="nil"/>
              <w:bottom w:val="nil"/>
              <w:right w:val="nil"/>
            </w:tcBorders>
            <w:shd w:val="clear" w:color="auto" w:fill="auto"/>
            <w:noWrap/>
            <w:vAlign w:val="center"/>
            <w:hideMark/>
          </w:tcPr>
          <w:p w14:paraId="153E0EB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8C79B3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303</w:t>
            </w:r>
          </w:p>
        </w:tc>
        <w:tc>
          <w:tcPr>
            <w:tcW w:w="1280" w:type="dxa"/>
            <w:tcBorders>
              <w:top w:val="nil"/>
              <w:left w:val="nil"/>
              <w:bottom w:val="nil"/>
              <w:right w:val="nil"/>
            </w:tcBorders>
            <w:shd w:val="clear" w:color="auto" w:fill="auto"/>
            <w:noWrap/>
            <w:vAlign w:val="center"/>
            <w:hideMark/>
          </w:tcPr>
          <w:p w14:paraId="6C993AF4" w14:textId="0C6111C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54.1</w:t>
            </w:r>
          </w:p>
        </w:tc>
        <w:tc>
          <w:tcPr>
            <w:tcW w:w="270" w:type="dxa"/>
            <w:tcBorders>
              <w:top w:val="nil"/>
              <w:left w:val="nil"/>
              <w:bottom w:val="nil"/>
              <w:right w:val="nil"/>
            </w:tcBorders>
            <w:shd w:val="clear" w:color="auto" w:fill="auto"/>
            <w:noWrap/>
            <w:vAlign w:val="center"/>
            <w:hideMark/>
          </w:tcPr>
          <w:p w14:paraId="4D779D8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0E2F354"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264</w:t>
            </w:r>
          </w:p>
        </w:tc>
        <w:tc>
          <w:tcPr>
            <w:tcW w:w="1310" w:type="dxa"/>
            <w:tcBorders>
              <w:top w:val="nil"/>
              <w:left w:val="nil"/>
              <w:bottom w:val="nil"/>
              <w:right w:val="nil"/>
            </w:tcBorders>
            <w:shd w:val="clear" w:color="auto" w:fill="auto"/>
            <w:noWrap/>
            <w:vAlign w:val="center"/>
            <w:hideMark/>
          </w:tcPr>
          <w:p w14:paraId="1D9D823C" w14:textId="6E44F3EB"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56.</w:t>
            </w:r>
            <w:r>
              <w:rPr>
                <w:rFonts w:ascii="Arial" w:eastAsia="Times New Roman" w:hAnsi="Arial" w:cs="Arial"/>
                <w:color w:val="000000"/>
                <w:sz w:val="18"/>
                <w:szCs w:val="18"/>
              </w:rPr>
              <w:t>3</w:t>
            </w:r>
          </w:p>
        </w:tc>
      </w:tr>
      <w:tr w:rsidR="00A94FB1" w:rsidRPr="00A966DF" w14:paraId="25C666AA" w14:textId="77777777" w:rsidTr="00A94FB1">
        <w:trPr>
          <w:trHeight w:val="288"/>
        </w:trPr>
        <w:tc>
          <w:tcPr>
            <w:tcW w:w="3920" w:type="dxa"/>
            <w:tcBorders>
              <w:top w:val="nil"/>
              <w:left w:val="nil"/>
              <w:bottom w:val="nil"/>
              <w:right w:val="nil"/>
            </w:tcBorders>
            <w:shd w:val="clear" w:color="auto" w:fill="auto"/>
            <w:vAlign w:val="center"/>
            <w:hideMark/>
          </w:tcPr>
          <w:p w14:paraId="31E97958"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Sexual Partners in Past 6 Months</w:t>
            </w:r>
          </w:p>
        </w:tc>
        <w:tc>
          <w:tcPr>
            <w:tcW w:w="340" w:type="dxa"/>
            <w:tcBorders>
              <w:top w:val="nil"/>
              <w:left w:val="nil"/>
              <w:bottom w:val="nil"/>
              <w:right w:val="nil"/>
            </w:tcBorders>
            <w:shd w:val="clear" w:color="auto" w:fill="auto"/>
            <w:noWrap/>
            <w:vAlign w:val="center"/>
            <w:hideMark/>
          </w:tcPr>
          <w:p w14:paraId="64E104BA"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277F32A8"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55C71DC3"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52CDADA9"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378C14D8"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4088441"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02B999B9" w14:textId="77777777" w:rsidTr="00A94FB1">
        <w:trPr>
          <w:trHeight w:val="288"/>
        </w:trPr>
        <w:tc>
          <w:tcPr>
            <w:tcW w:w="3920" w:type="dxa"/>
            <w:tcBorders>
              <w:top w:val="nil"/>
              <w:left w:val="nil"/>
              <w:bottom w:val="nil"/>
              <w:right w:val="nil"/>
            </w:tcBorders>
            <w:shd w:val="clear" w:color="auto" w:fill="auto"/>
            <w:vAlign w:val="center"/>
            <w:hideMark/>
          </w:tcPr>
          <w:p w14:paraId="475D5250" w14:textId="7F94E64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Total Partners (</w:t>
            </w:r>
            <w:r w:rsidR="005815CA">
              <w:rPr>
                <w:rFonts w:ascii="Arial" w:eastAsia="Times New Roman" w:hAnsi="Arial" w:cs="Arial"/>
                <w:color w:val="000000"/>
                <w:sz w:val="18"/>
                <w:szCs w:val="18"/>
              </w:rPr>
              <w:t>m</w:t>
            </w:r>
            <w:r w:rsidRPr="00A966DF">
              <w:rPr>
                <w:rFonts w:ascii="Arial" w:eastAsia="Times New Roman" w:hAnsi="Arial" w:cs="Arial"/>
                <w:color w:val="000000"/>
                <w:sz w:val="18"/>
                <w:szCs w:val="18"/>
              </w:rPr>
              <w:t>ean</w:t>
            </w:r>
            <w:r w:rsidR="00C60EB6">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w:t>
            </w:r>
            <w:proofErr w:type="spellStart"/>
            <w:r w:rsidR="005815CA">
              <w:rPr>
                <w:rFonts w:ascii="Arial" w:eastAsia="Times New Roman" w:hAnsi="Arial" w:cs="Arial"/>
                <w:color w:val="000000"/>
                <w:sz w:val="18"/>
                <w:szCs w:val="18"/>
              </w:rPr>
              <w:t>sd</w:t>
            </w:r>
            <w:proofErr w:type="spellEnd"/>
            <w:r w:rsidRPr="00A966DF">
              <w:rPr>
                <w:rFonts w:ascii="Arial" w:eastAsia="Times New Roman" w:hAnsi="Arial" w:cs="Arial"/>
                <w:color w:val="000000"/>
                <w:sz w:val="18"/>
                <w:szCs w:val="18"/>
              </w:rPr>
              <w:t xml:space="preserve">, </w:t>
            </w:r>
            <w:r w:rsidR="005815CA">
              <w:rPr>
                <w:rFonts w:ascii="Arial" w:eastAsia="Times New Roman" w:hAnsi="Arial" w:cs="Arial"/>
                <w:color w:val="000000"/>
                <w:sz w:val="18"/>
                <w:szCs w:val="18"/>
              </w:rPr>
              <w:t>m</w:t>
            </w:r>
            <w:r w:rsidRPr="00A966DF">
              <w:rPr>
                <w:rFonts w:ascii="Arial" w:eastAsia="Times New Roman" w:hAnsi="Arial" w:cs="Arial"/>
                <w:color w:val="000000"/>
                <w:sz w:val="18"/>
                <w:szCs w:val="18"/>
              </w:rPr>
              <w:t>edian)</w:t>
            </w:r>
          </w:p>
        </w:tc>
        <w:tc>
          <w:tcPr>
            <w:tcW w:w="340" w:type="dxa"/>
            <w:tcBorders>
              <w:top w:val="nil"/>
              <w:left w:val="nil"/>
              <w:bottom w:val="nil"/>
              <w:right w:val="nil"/>
            </w:tcBorders>
            <w:shd w:val="clear" w:color="auto" w:fill="auto"/>
            <w:noWrap/>
            <w:vAlign w:val="center"/>
            <w:hideMark/>
          </w:tcPr>
          <w:p w14:paraId="622B96A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D3EC14F"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2B8AC23A" w14:textId="1D099FE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w:t>
            </w:r>
            <w:r w:rsidR="00C60EB6">
              <w:rPr>
                <w:rFonts w:ascii="Arial" w:eastAsia="Times New Roman" w:hAnsi="Arial" w:cs="Arial"/>
                <w:color w:val="000000"/>
                <w:sz w:val="18"/>
                <w:szCs w:val="18"/>
              </w:rPr>
              <w:t>7,</w:t>
            </w:r>
            <w:r w:rsidRPr="00A966DF">
              <w:rPr>
                <w:rFonts w:ascii="Arial" w:eastAsia="Times New Roman" w:hAnsi="Arial" w:cs="Arial"/>
                <w:color w:val="000000"/>
                <w:sz w:val="18"/>
                <w:szCs w:val="18"/>
              </w:rPr>
              <w:t xml:space="preserve"> 8.</w:t>
            </w:r>
            <w:r w:rsidR="00C60EB6">
              <w:rPr>
                <w:rFonts w:ascii="Arial" w:eastAsia="Times New Roman" w:hAnsi="Arial" w:cs="Arial"/>
                <w:color w:val="000000"/>
                <w:sz w:val="18"/>
                <w:szCs w:val="18"/>
              </w:rPr>
              <w:t>3</w:t>
            </w:r>
            <w:r w:rsidRPr="00A966DF">
              <w:rPr>
                <w:rFonts w:ascii="Arial" w:eastAsia="Times New Roman" w:hAnsi="Arial" w:cs="Arial"/>
                <w:color w:val="000000"/>
                <w:sz w:val="18"/>
                <w:szCs w:val="18"/>
              </w:rPr>
              <w:t>, 5</w:t>
            </w:r>
          </w:p>
        </w:tc>
        <w:tc>
          <w:tcPr>
            <w:tcW w:w="270" w:type="dxa"/>
            <w:tcBorders>
              <w:top w:val="nil"/>
              <w:left w:val="nil"/>
              <w:bottom w:val="nil"/>
              <w:right w:val="nil"/>
            </w:tcBorders>
            <w:shd w:val="clear" w:color="auto" w:fill="auto"/>
            <w:noWrap/>
            <w:vAlign w:val="center"/>
            <w:hideMark/>
          </w:tcPr>
          <w:p w14:paraId="0549EC5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FFC5ABB"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0F31C0AE" w14:textId="7193088A"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w:t>
            </w:r>
            <w:r w:rsidR="00C60EB6">
              <w:rPr>
                <w:rFonts w:ascii="Arial" w:eastAsia="Times New Roman" w:hAnsi="Arial" w:cs="Arial"/>
                <w:color w:val="000000"/>
                <w:sz w:val="18"/>
                <w:szCs w:val="18"/>
              </w:rPr>
              <w:t xml:space="preserve">8, </w:t>
            </w:r>
            <w:r w:rsidRPr="00A966DF">
              <w:rPr>
                <w:rFonts w:ascii="Arial" w:eastAsia="Times New Roman" w:hAnsi="Arial" w:cs="Arial"/>
                <w:color w:val="000000"/>
                <w:sz w:val="18"/>
                <w:szCs w:val="18"/>
              </w:rPr>
              <w:t>8.</w:t>
            </w:r>
            <w:r w:rsidR="00C60EB6">
              <w:rPr>
                <w:rFonts w:ascii="Arial" w:eastAsia="Times New Roman" w:hAnsi="Arial" w:cs="Arial"/>
                <w:color w:val="000000"/>
                <w:sz w:val="18"/>
                <w:szCs w:val="18"/>
              </w:rPr>
              <w:t>9</w:t>
            </w:r>
            <w:r w:rsidRPr="00A966DF">
              <w:rPr>
                <w:rFonts w:ascii="Arial" w:eastAsia="Times New Roman" w:hAnsi="Arial" w:cs="Arial"/>
                <w:color w:val="000000"/>
                <w:sz w:val="18"/>
                <w:szCs w:val="18"/>
              </w:rPr>
              <w:t>, 5</w:t>
            </w:r>
          </w:p>
        </w:tc>
      </w:tr>
      <w:tr w:rsidR="00A94FB1" w:rsidRPr="00A966DF" w14:paraId="5060F5DA" w14:textId="77777777" w:rsidTr="00A94FB1">
        <w:trPr>
          <w:trHeight w:val="288"/>
        </w:trPr>
        <w:tc>
          <w:tcPr>
            <w:tcW w:w="3920" w:type="dxa"/>
            <w:tcBorders>
              <w:top w:val="nil"/>
              <w:left w:val="nil"/>
              <w:bottom w:val="single" w:sz="4" w:space="0" w:color="auto"/>
              <w:right w:val="nil"/>
            </w:tcBorders>
            <w:shd w:val="clear" w:color="auto" w:fill="auto"/>
            <w:vAlign w:val="center"/>
            <w:hideMark/>
          </w:tcPr>
          <w:p w14:paraId="254AFEC3" w14:textId="682A377B" w:rsidR="00A966DF" w:rsidRPr="00A966DF" w:rsidRDefault="00022F65"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Condomless</w:t>
            </w:r>
            <w:r w:rsidR="00A966DF" w:rsidRPr="00A966DF">
              <w:rPr>
                <w:rFonts w:ascii="Arial" w:eastAsia="Times New Roman" w:hAnsi="Arial" w:cs="Arial"/>
                <w:color w:val="000000"/>
                <w:sz w:val="18"/>
                <w:szCs w:val="18"/>
              </w:rPr>
              <w:t xml:space="preserve"> Partners (</w:t>
            </w:r>
            <w:r w:rsidR="005815CA">
              <w:rPr>
                <w:rFonts w:ascii="Arial" w:eastAsia="Times New Roman" w:hAnsi="Arial" w:cs="Arial"/>
                <w:color w:val="000000"/>
                <w:sz w:val="18"/>
                <w:szCs w:val="18"/>
              </w:rPr>
              <w:t>m</w:t>
            </w:r>
            <w:r w:rsidR="00A966DF" w:rsidRPr="00A966DF">
              <w:rPr>
                <w:rFonts w:ascii="Arial" w:eastAsia="Times New Roman" w:hAnsi="Arial" w:cs="Arial"/>
                <w:color w:val="000000"/>
                <w:sz w:val="18"/>
                <w:szCs w:val="18"/>
              </w:rPr>
              <w:t>ean</w:t>
            </w:r>
            <w:r w:rsidR="00C60EB6">
              <w:rPr>
                <w:rFonts w:ascii="Arial" w:eastAsia="Times New Roman" w:hAnsi="Arial" w:cs="Arial"/>
                <w:color w:val="000000"/>
                <w:sz w:val="18"/>
                <w:szCs w:val="18"/>
              </w:rPr>
              <w:t xml:space="preserve">, </w:t>
            </w:r>
            <w:proofErr w:type="spellStart"/>
            <w:r w:rsidR="005815CA">
              <w:rPr>
                <w:rFonts w:ascii="Arial" w:eastAsia="Times New Roman" w:hAnsi="Arial" w:cs="Arial"/>
                <w:color w:val="000000"/>
                <w:sz w:val="18"/>
                <w:szCs w:val="18"/>
              </w:rPr>
              <w:t>sd</w:t>
            </w:r>
            <w:proofErr w:type="spellEnd"/>
            <w:r w:rsidR="00A966DF" w:rsidRPr="00A966DF">
              <w:rPr>
                <w:rFonts w:ascii="Arial" w:eastAsia="Times New Roman" w:hAnsi="Arial" w:cs="Arial"/>
                <w:color w:val="000000"/>
                <w:sz w:val="18"/>
                <w:szCs w:val="18"/>
              </w:rPr>
              <w:t xml:space="preserve">, </w:t>
            </w:r>
            <w:r w:rsidR="005815CA">
              <w:rPr>
                <w:rFonts w:ascii="Arial" w:eastAsia="Times New Roman" w:hAnsi="Arial" w:cs="Arial"/>
                <w:color w:val="000000"/>
                <w:sz w:val="18"/>
                <w:szCs w:val="18"/>
              </w:rPr>
              <w:t>m</w:t>
            </w:r>
            <w:r w:rsidR="00A966DF" w:rsidRPr="00A966DF">
              <w:rPr>
                <w:rFonts w:ascii="Arial" w:eastAsia="Times New Roman" w:hAnsi="Arial" w:cs="Arial"/>
                <w:color w:val="000000"/>
                <w:sz w:val="18"/>
                <w:szCs w:val="18"/>
              </w:rPr>
              <w:t>edian)</w:t>
            </w:r>
          </w:p>
        </w:tc>
        <w:tc>
          <w:tcPr>
            <w:tcW w:w="340" w:type="dxa"/>
            <w:tcBorders>
              <w:top w:val="nil"/>
              <w:left w:val="nil"/>
              <w:bottom w:val="single" w:sz="4" w:space="0" w:color="auto"/>
              <w:right w:val="nil"/>
            </w:tcBorders>
            <w:shd w:val="clear" w:color="auto" w:fill="auto"/>
            <w:noWrap/>
            <w:vAlign w:val="center"/>
            <w:hideMark/>
          </w:tcPr>
          <w:p w14:paraId="491C4D4B"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5DCE078B"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single" w:sz="4" w:space="0" w:color="auto"/>
              <w:right w:val="nil"/>
            </w:tcBorders>
            <w:shd w:val="clear" w:color="auto" w:fill="auto"/>
            <w:noWrap/>
            <w:vAlign w:val="center"/>
            <w:hideMark/>
          </w:tcPr>
          <w:p w14:paraId="44043C68" w14:textId="2CDC8B8B"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sidR="00C60EB6">
              <w:rPr>
                <w:rFonts w:ascii="Arial" w:eastAsia="Times New Roman" w:hAnsi="Arial" w:cs="Arial"/>
                <w:color w:val="000000"/>
                <w:sz w:val="18"/>
                <w:szCs w:val="18"/>
              </w:rPr>
              <w:t>9,</w:t>
            </w:r>
            <w:r w:rsidRPr="00A966DF">
              <w:rPr>
                <w:rFonts w:ascii="Arial" w:eastAsia="Times New Roman" w:hAnsi="Arial" w:cs="Arial"/>
                <w:color w:val="000000"/>
                <w:sz w:val="18"/>
                <w:szCs w:val="18"/>
              </w:rPr>
              <w:t xml:space="preserve"> 3.4, 1</w:t>
            </w:r>
          </w:p>
        </w:tc>
        <w:tc>
          <w:tcPr>
            <w:tcW w:w="270" w:type="dxa"/>
            <w:tcBorders>
              <w:top w:val="nil"/>
              <w:left w:val="nil"/>
              <w:bottom w:val="single" w:sz="4" w:space="0" w:color="auto"/>
              <w:right w:val="nil"/>
            </w:tcBorders>
            <w:shd w:val="clear" w:color="auto" w:fill="auto"/>
            <w:noWrap/>
            <w:vAlign w:val="center"/>
            <w:hideMark/>
          </w:tcPr>
          <w:p w14:paraId="718E449C"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79EB04E9"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single" w:sz="4" w:space="0" w:color="auto"/>
              <w:right w:val="nil"/>
            </w:tcBorders>
            <w:shd w:val="clear" w:color="auto" w:fill="auto"/>
            <w:noWrap/>
            <w:vAlign w:val="center"/>
            <w:hideMark/>
          </w:tcPr>
          <w:p w14:paraId="482862BE" w14:textId="7F581AF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w:t>
            </w:r>
            <w:r w:rsidR="00C60EB6">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3.5, 1</w:t>
            </w:r>
          </w:p>
        </w:tc>
      </w:tr>
      <w:tr w:rsidR="00A94FB1" w:rsidRPr="00A966DF" w14:paraId="31D09AA8" w14:textId="77777777" w:rsidTr="00A94FB1">
        <w:trPr>
          <w:trHeight w:val="288"/>
        </w:trPr>
        <w:tc>
          <w:tcPr>
            <w:tcW w:w="3920" w:type="dxa"/>
            <w:tcBorders>
              <w:top w:val="single" w:sz="4" w:space="0" w:color="auto"/>
              <w:left w:val="nil"/>
              <w:bottom w:val="single" w:sz="4" w:space="0" w:color="auto"/>
              <w:right w:val="nil"/>
            </w:tcBorders>
            <w:shd w:val="clear" w:color="auto" w:fill="D9E2F3" w:themeFill="accent1" w:themeFillTint="33"/>
            <w:vAlign w:val="center"/>
            <w:hideMark/>
          </w:tcPr>
          <w:p w14:paraId="1F7AD928" w14:textId="07F1B70C"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Partner</w:t>
            </w:r>
            <w:r w:rsidR="000A0527">
              <w:rPr>
                <w:rFonts w:ascii="Arial" w:eastAsia="Times New Roman" w:hAnsi="Arial" w:cs="Arial"/>
                <w:i/>
                <w:iCs/>
                <w:color w:val="000000"/>
                <w:sz w:val="18"/>
                <w:szCs w:val="18"/>
              </w:rPr>
              <w:t>ship</w:t>
            </w:r>
          </w:p>
        </w:tc>
        <w:tc>
          <w:tcPr>
            <w:tcW w:w="340" w:type="dxa"/>
            <w:tcBorders>
              <w:top w:val="single" w:sz="4" w:space="0" w:color="auto"/>
              <w:left w:val="nil"/>
              <w:bottom w:val="single" w:sz="4" w:space="0" w:color="auto"/>
              <w:right w:val="nil"/>
            </w:tcBorders>
            <w:shd w:val="clear" w:color="auto" w:fill="D9E2F3" w:themeFill="accent1" w:themeFillTint="33"/>
            <w:noWrap/>
            <w:vAlign w:val="center"/>
            <w:hideMark/>
          </w:tcPr>
          <w:p w14:paraId="46E98A74"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2220" w:type="dxa"/>
            <w:gridSpan w:val="2"/>
            <w:tcBorders>
              <w:top w:val="single" w:sz="4" w:space="0" w:color="auto"/>
              <w:left w:val="nil"/>
              <w:bottom w:val="single" w:sz="4" w:space="0" w:color="auto"/>
              <w:right w:val="nil"/>
            </w:tcBorders>
            <w:shd w:val="clear" w:color="auto" w:fill="D9E2F3" w:themeFill="accent1" w:themeFillTint="33"/>
            <w:noWrap/>
            <w:vAlign w:val="center"/>
            <w:hideMark/>
          </w:tcPr>
          <w:p w14:paraId="01010E6B" w14:textId="6B65F02D"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1758</w:t>
            </w:r>
          </w:p>
        </w:tc>
        <w:tc>
          <w:tcPr>
            <w:tcW w:w="270" w:type="dxa"/>
            <w:tcBorders>
              <w:top w:val="single" w:sz="4" w:space="0" w:color="auto"/>
              <w:left w:val="nil"/>
              <w:bottom w:val="single" w:sz="4" w:space="0" w:color="auto"/>
              <w:right w:val="nil"/>
            </w:tcBorders>
            <w:shd w:val="clear" w:color="auto" w:fill="D9E2F3" w:themeFill="accent1" w:themeFillTint="33"/>
            <w:noWrap/>
            <w:vAlign w:val="center"/>
            <w:hideMark/>
          </w:tcPr>
          <w:p w14:paraId="2092D7F8"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2250" w:type="dxa"/>
            <w:gridSpan w:val="2"/>
            <w:tcBorders>
              <w:top w:val="single" w:sz="4" w:space="0" w:color="auto"/>
              <w:left w:val="nil"/>
              <w:bottom w:val="single" w:sz="4" w:space="0" w:color="auto"/>
              <w:right w:val="nil"/>
            </w:tcBorders>
            <w:shd w:val="clear" w:color="auto" w:fill="D9E2F3" w:themeFill="accent1" w:themeFillTint="33"/>
            <w:noWrap/>
            <w:vAlign w:val="center"/>
            <w:hideMark/>
          </w:tcPr>
          <w:p w14:paraId="4A6F7B0E" w14:textId="5EE943A5"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1397</w:t>
            </w:r>
          </w:p>
        </w:tc>
      </w:tr>
      <w:tr w:rsidR="00A94FB1" w:rsidRPr="00A966DF" w14:paraId="369B58B8" w14:textId="77777777" w:rsidTr="00A94FB1">
        <w:trPr>
          <w:trHeight w:val="288"/>
        </w:trPr>
        <w:tc>
          <w:tcPr>
            <w:tcW w:w="3920" w:type="dxa"/>
            <w:tcBorders>
              <w:top w:val="nil"/>
              <w:left w:val="nil"/>
              <w:bottom w:val="nil"/>
              <w:right w:val="nil"/>
            </w:tcBorders>
            <w:shd w:val="clear" w:color="auto" w:fill="auto"/>
            <w:vAlign w:val="center"/>
            <w:hideMark/>
          </w:tcPr>
          <w:p w14:paraId="79A5D452" w14:textId="6D149F84" w:rsidR="00A966DF" w:rsidRPr="00A966DF" w:rsidRDefault="000A0527"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Partnership Type</w:t>
            </w:r>
          </w:p>
        </w:tc>
        <w:tc>
          <w:tcPr>
            <w:tcW w:w="340" w:type="dxa"/>
            <w:tcBorders>
              <w:top w:val="nil"/>
              <w:left w:val="nil"/>
              <w:bottom w:val="nil"/>
              <w:right w:val="nil"/>
            </w:tcBorders>
            <w:shd w:val="clear" w:color="auto" w:fill="auto"/>
            <w:noWrap/>
            <w:vAlign w:val="center"/>
            <w:hideMark/>
          </w:tcPr>
          <w:p w14:paraId="69CF3F4E"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EBC82C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30F103C6"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292A9EB8"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317BFE0"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2128D5B6"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17BF881D" w14:textId="77777777" w:rsidTr="00A94FB1">
        <w:trPr>
          <w:trHeight w:val="288"/>
        </w:trPr>
        <w:tc>
          <w:tcPr>
            <w:tcW w:w="3920" w:type="dxa"/>
            <w:tcBorders>
              <w:top w:val="nil"/>
              <w:left w:val="nil"/>
              <w:bottom w:val="nil"/>
              <w:right w:val="nil"/>
            </w:tcBorders>
            <w:shd w:val="clear" w:color="auto" w:fill="auto"/>
            <w:vAlign w:val="center"/>
            <w:hideMark/>
          </w:tcPr>
          <w:p w14:paraId="00A76E21" w14:textId="661C16C6"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Main</w:t>
            </w:r>
          </w:p>
        </w:tc>
        <w:tc>
          <w:tcPr>
            <w:tcW w:w="340" w:type="dxa"/>
            <w:tcBorders>
              <w:top w:val="nil"/>
              <w:left w:val="nil"/>
              <w:bottom w:val="nil"/>
              <w:right w:val="nil"/>
            </w:tcBorders>
            <w:shd w:val="clear" w:color="auto" w:fill="auto"/>
            <w:noWrap/>
            <w:vAlign w:val="center"/>
            <w:hideMark/>
          </w:tcPr>
          <w:p w14:paraId="32388EF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ED0EB8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267</w:t>
            </w:r>
          </w:p>
        </w:tc>
        <w:tc>
          <w:tcPr>
            <w:tcW w:w="1280" w:type="dxa"/>
            <w:tcBorders>
              <w:top w:val="nil"/>
              <w:left w:val="nil"/>
              <w:bottom w:val="nil"/>
              <w:right w:val="nil"/>
            </w:tcBorders>
            <w:shd w:val="clear" w:color="auto" w:fill="auto"/>
            <w:noWrap/>
            <w:vAlign w:val="center"/>
            <w:hideMark/>
          </w:tcPr>
          <w:p w14:paraId="6FE77011" w14:textId="2A0F568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15.3</w:t>
            </w:r>
          </w:p>
        </w:tc>
        <w:tc>
          <w:tcPr>
            <w:tcW w:w="270" w:type="dxa"/>
            <w:tcBorders>
              <w:top w:val="nil"/>
              <w:left w:val="nil"/>
              <w:bottom w:val="nil"/>
              <w:right w:val="nil"/>
            </w:tcBorders>
            <w:shd w:val="clear" w:color="auto" w:fill="auto"/>
            <w:noWrap/>
            <w:vAlign w:val="center"/>
            <w:hideMark/>
          </w:tcPr>
          <w:p w14:paraId="1CC3272D"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5C2AB83"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253</w:t>
            </w:r>
          </w:p>
        </w:tc>
        <w:tc>
          <w:tcPr>
            <w:tcW w:w="1310" w:type="dxa"/>
            <w:tcBorders>
              <w:top w:val="nil"/>
              <w:left w:val="nil"/>
              <w:bottom w:val="nil"/>
              <w:right w:val="nil"/>
            </w:tcBorders>
            <w:shd w:val="clear" w:color="auto" w:fill="auto"/>
            <w:noWrap/>
            <w:vAlign w:val="center"/>
            <w:hideMark/>
          </w:tcPr>
          <w:p w14:paraId="183A82FB" w14:textId="5C364F9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18.1</w:t>
            </w:r>
          </w:p>
        </w:tc>
      </w:tr>
      <w:tr w:rsidR="00A94FB1" w:rsidRPr="00A966DF" w14:paraId="632632AA" w14:textId="77777777" w:rsidTr="00A94FB1">
        <w:trPr>
          <w:trHeight w:val="288"/>
        </w:trPr>
        <w:tc>
          <w:tcPr>
            <w:tcW w:w="3920" w:type="dxa"/>
            <w:tcBorders>
              <w:top w:val="nil"/>
              <w:left w:val="nil"/>
              <w:bottom w:val="nil"/>
              <w:right w:val="nil"/>
            </w:tcBorders>
            <w:shd w:val="clear" w:color="auto" w:fill="auto"/>
            <w:vAlign w:val="center"/>
            <w:hideMark/>
          </w:tcPr>
          <w:p w14:paraId="29D58B77" w14:textId="7AC279E0"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Casual</w:t>
            </w:r>
          </w:p>
        </w:tc>
        <w:tc>
          <w:tcPr>
            <w:tcW w:w="340" w:type="dxa"/>
            <w:tcBorders>
              <w:top w:val="nil"/>
              <w:left w:val="nil"/>
              <w:bottom w:val="nil"/>
              <w:right w:val="nil"/>
            </w:tcBorders>
            <w:shd w:val="clear" w:color="auto" w:fill="auto"/>
            <w:noWrap/>
            <w:vAlign w:val="center"/>
            <w:hideMark/>
          </w:tcPr>
          <w:p w14:paraId="0054204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6675202"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533</w:t>
            </w:r>
          </w:p>
        </w:tc>
        <w:tc>
          <w:tcPr>
            <w:tcW w:w="1280" w:type="dxa"/>
            <w:tcBorders>
              <w:top w:val="nil"/>
              <w:left w:val="nil"/>
              <w:bottom w:val="nil"/>
              <w:right w:val="nil"/>
            </w:tcBorders>
            <w:shd w:val="clear" w:color="auto" w:fill="auto"/>
            <w:noWrap/>
            <w:vAlign w:val="center"/>
            <w:hideMark/>
          </w:tcPr>
          <w:p w14:paraId="34C1E721" w14:textId="297764D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30.5</w:t>
            </w:r>
          </w:p>
        </w:tc>
        <w:tc>
          <w:tcPr>
            <w:tcW w:w="270" w:type="dxa"/>
            <w:tcBorders>
              <w:top w:val="nil"/>
              <w:left w:val="nil"/>
              <w:bottom w:val="nil"/>
              <w:right w:val="nil"/>
            </w:tcBorders>
            <w:shd w:val="clear" w:color="auto" w:fill="auto"/>
            <w:noWrap/>
            <w:vAlign w:val="center"/>
            <w:hideMark/>
          </w:tcPr>
          <w:p w14:paraId="0DCC9B08"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D6444A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494</w:t>
            </w:r>
          </w:p>
        </w:tc>
        <w:tc>
          <w:tcPr>
            <w:tcW w:w="1310" w:type="dxa"/>
            <w:tcBorders>
              <w:top w:val="nil"/>
              <w:left w:val="nil"/>
              <w:bottom w:val="nil"/>
              <w:right w:val="nil"/>
            </w:tcBorders>
            <w:shd w:val="clear" w:color="auto" w:fill="auto"/>
            <w:noWrap/>
            <w:vAlign w:val="center"/>
            <w:hideMark/>
          </w:tcPr>
          <w:p w14:paraId="0AAB27E5" w14:textId="56DCFBE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35.</w:t>
            </w:r>
            <w:r w:rsidR="000A0527">
              <w:rPr>
                <w:rFonts w:ascii="Arial" w:eastAsia="Times New Roman" w:hAnsi="Arial" w:cs="Arial"/>
                <w:color w:val="000000"/>
                <w:sz w:val="18"/>
                <w:szCs w:val="18"/>
              </w:rPr>
              <w:t>4</w:t>
            </w:r>
          </w:p>
        </w:tc>
      </w:tr>
      <w:tr w:rsidR="00A94FB1" w:rsidRPr="00A966DF" w14:paraId="0BC21D22" w14:textId="77777777" w:rsidTr="00A94FB1">
        <w:trPr>
          <w:trHeight w:val="288"/>
        </w:trPr>
        <w:tc>
          <w:tcPr>
            <w:tcW w:w="3920" w:type="dxa"/>
            <w:tcBorders>
              <w:top w:val="nil"/>
              <w:left w:val="nil"/>
              <w:bottom w:val="nil"/>
              <w:right w:val="nil"/>
            </w:tcBorders>
            <w:shd w:val="clear" w:color="auto" w:fill="auto"/>
            <w:vAlign w:val="center"/>
            <w:hideMark/>
          </w:tcPr>
          <w:p w14:paraId="4B727F9F" w14:textId="2D3D4897"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One-Time</w:t>
            </w:r>
          </w:p>
        </w:tc>
        <w:tc>
          <w:tcPr>
            <w:tcW w:w="340" w:type="dxa"/>
            <w:tcBorders>
              <w:top w:val="nil"/>
              <w:left w:val="nil"/>
              <w:bottom w:val="nil"/>
              <w:right w:val="nil"/>
            </w:tcBorders>
            <w:shd w:val="clear" w:color="auto" w:fill="auto"/>
            <w:noWrap/>
            <w:vAlign w:val="center"/>
            <w:hideMark/>
          </w:tcPr>
          <w:p w14:paraId="0296C4C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D074A0C"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945</w:t>
            </w:r>
          </w:p>
        </w:tc>
        <w:tc>
          <w:tcPr>
            <w:tcW w:w="1280" w:type="dxa"/>
            <w:tcBorders>
              <w:top w:val="nil"/>
              <w:left w:val="nil"/>
              <w:bottom w:val="nil"/>
              <w:right w:val="nil"/>
            </w:tcBorders>
            <w:shd w:val="clear" w:color="auto" w:fill="auto"/>
            <w:noWrap/>
            <w:vAlign w:val="center"/>
            <w:hideMark/>
          </w:tcPr>
          <w:p w14:paraId="4BB0AD11" w14:textId="5E139AAD"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w:t>
            </w:r>
            <w:r w:rsidR="000A0527">
              <w:rPr>
                <w:rFonts w:ascii="Arial" w:eastAsia="Times New Roman" w:hAnsi="Arial" w:cs="Arial"/>
                <w:color w:val="000000"/>
                <w:sz w:val="18"/>
                <w:szCs w:val="18"/>
              </w:rPr>
              <w:t>2</w:t>
            </w:r>
          </w:p>
        </w:tc>
        <w:tc>
          <w:tcPr>
            <w:tcW w:w="270" w:type="dxa"/>
            <w:tcBorders>
              <w:top w:val="nil"/>
              <w:left w:val="nil"/>
              <w:bottom w:val="nil"/>
              <w:right w:val="nil"/>
            </w:tcBorders>
            <w:shd w:val="clear" w:color="auto" w:fill="auto"/>
            <w:noWrap/>
            <w:vAlign w:val="center"/>
            <w:hideMark/>
          </w:tcPr>
          <w:p w14:paraId="53EC359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7D01E6C"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650</w:t>
            </w:r>
          </w:p>
        </w:tc>
        <w:tc>
          <w:tcPr>
            <w:tcW w:w="1310" w:type="dxa"/>
            <w:tcBorders>
              <w:top w:val="nil"/>
              <w:left w:val="nil"/>
              <w:bottom w:val="nil"/>
              <w:right w:val="nil"/>
            </w:tcBorders>
            <w:shd w:val="clear" w:color="auto" w:fill="auto"/>
            <w:noWrap/>
            <w:vAlign w:val="center"/>
            <w:hideMark/>
          </w:tcPr>
          <w:p w14:paraId="762BDCCA" w14:textId="76B8C94C"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46.5</w:t>
            </w:r>
          </w:p>
        </w:tc>
      </w:tr>
      <w:tr w:rsidR="00A94FB1" w:rsidRPr="00A966DF" w14:paraId="2F3C8E8B" w14:textId="77777777" w:rsidTr="00A94FB1">
        <w:trPr>
          <w:trHeight w:val="288"/>
        </w:trPr>
        <w:tc>
          <w:tcPr>
            <w:tcW w:w="3920" w:type="dxa"/>
            <w:tcBorders>
              <w:top w:val="nil"/>
              <w:left w:val="nil"/>
              <w:bottom w:val="nil"/>
              <w:right w:val="nil"/>
            </w:tcBorders>
            <w:shd w:val="clear" w:color="auto" w:fill="auto"/>
            <w:vAlign w:val="center"/>
            <w:hideMark/>
          </w:tcPr>
          <w:p w14:paraId="30E45C9F" w14:textId="30C751E4" w:rsidR="00A966DF" w:rsidRPr="00A966DF" w:rsidRDefault="00961C83"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Racial Composition</w:t>
            </w:r>
          </w:p>
        </w:tc>
        <w:tc>
          <w:tcPr>
            <w:tcW w:w="340" w:type="dxa"/>
            <w:tcBorders>
              <w:top w:val="nil"/>
              <w:left w:val="nil"/>
              <w:bottom w:val="nil"/>
              <w:right w:val="nil"/>
            </w:tcBorders>
            <w:shd w:val="clear" w:color="auto" w:fill="auto"/>
            <w:noWrap/>
            <w:vAlign w:val="center"/>
            <w:hideMark/>
          </w:tcPr>
          <w:p w14:paraId="43C20D3D"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682AFF6"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5EA518D4"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7EB65A26"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34AD5B8B"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799DA12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07E570E" w14:textId="77777777" w:rsidTr="00A94FB1">
        <w:trPr>
          <w:trHeight w:val="288"/>
        </w:trPr>
        <w:tc>
          <w:tcPr>
            <w:tcW w:w="3920" w:type="dxa"/>
            <w:tcBorders>
              <w:top w:val="nil"/>
              <w:left w:val="nil"/>
              <w:bottom w:val="nil"/>
              <w:right w:val="nil"/>
            </w:tcBorders>
            <w:shd w:val="clear" w:color="auto" w:fill="auto"/>
            <w:vAlign w:val="center"/>
            <w:hideMark/>
          </w:tcPr>
          <w:p w14:paraId="41352CA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Black-Black</w:t>
            </w:r>
          </w:p>
        </w:tc>
        <w:tc>
          <w:tcPr>
            <w:tcW w:w="340" w:type="dxa"/>
            <w:tcBorders>
              <w:top w:val="nil"/>
              <w:left w:val="nil"/>
              <w:bottom w:val="nil"/>
              <w:right w:val="nil"/>
            </w:tcBorders>
            <w:shd w:val="clear" w:color="auto" w:fill="auto"/>
            <w:noWrap/>
            <w:vAlign w:val="center"/>
            <w:hideMark/>
          </w:tcPr>
          <w:p w14:paraId="2FFF11C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759FCF2"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557</w:t>
            </w:r>
          </w:p>
        </w:tc>
        <w:tc>
          <w:tcPr>
            <w:tcW w:w="1280" w:type="dxa"/>
            <w:tcBorders>
              <w:top w:val="nil"/>
              <w:left w:val="nil"/>
              <w:bottom w:val="nil"/>
              <w:right w:val="nil"/>
            </w:tcBorders>
            <w:shd w:val="clear" w:color="auto" w:fill="auto"/>
            <w:noWrap/>
            <w:vAlign w:val="center"/>
            <w:hideMark/>
          </w:tcPr>
          <w:p w14:paraId="0249C136" w14:textId="3121CFC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39.6</w:t>
            </w:r>
          </w:p>
        </w:tc>
        <w:tc>
          <w:tcPr>
            <w:tcW w:w="270" w:type="dxa"/>
            <w:tcBorders>
              <w:top w:val="nil"/>
              <w:left w:val="nil"/>
              <w:bottom w:val="nil"/>
              <w:right w:val="nil"/>
            </w:tcBorders>
            <w:shd w:val="clear" w:color="auto" w:fill="auto"/>
            <w:noWrap/>
            <w:vAlign w:val="center"/>
            <w:hideMark/>
          </w:tcPr>
          <w:p w14:paraId="6285DA4E"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414CA3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449</w:t>
            </w:r>
          </w:p>
        </w:tc>
        <w:tc>
          <w:tcPr>
            <w:tcW w:w="1310" w:type="dxa"/>
            <w:tcBorders>
              <w:top w:val="nil"/>
              <w:left w:val="nil"/>
              <w:bottom w:val="nil"/>
              <w:right w:val="nil"/>
            </w:tcBorders>
            <w:shd w:val="clear" w:color="auto" w:fill="auto"/>
            <w:noWrap/>
            <w:vAlign w:val="center"/>
            <w:hideMark/>
          </w:tcPr>
          <w:p w14:paraId="6C9D7AD6" w14:textId="5E24190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39.0</w:t>
            </w:r>
          </w:p>
        </w:tc>
      </w:tr>
      <w:tr w:rsidR="00A94FB1" w:rsidRPr="00A966DF" w14:paraId="46B7D778" w14:textId="77777777" w:rsidTr="00A94FB1">
        <w:trPr>
          <w:trHeight w:val="288"/>
        </w:trPr>
        <w:tc>
          <w:tcPr>
            <w:tcW w:w="3920" w:type="dxa"/>
            <w:tcBorders>
              <w:top w:val="nil"/>
              <w:left w:val="nil"/>
              <w:bottom w:val="nil"/>
              <w:right w:val="nil"/>
            </w:tcBorders>
            <w:shd w:val="clear" w:color="auto" w:fill="auto"/>
            <w:vAlign w:val="center"/>
            <w:hideMark/>
          </w:tcPr>
          <w:p w14:paraId="39DEA2E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Black-White</w:t>
            </w:r>
          </w:p>
        </w:tc>
        <w:tc>
          <w:tcPr>
            <w:tcW w:w="340" w:type="dxa"/>
            <w:tcBorders>
              <w:top w:val="nil"/>
              <w:left w:val="nil"/>
              <w:bottom w:val="nil"/>
              <w:right w:val="nil"/>
            </w:tcBorders>
            <w:shd w:val="clear" w:color="auto" w:fill="auto"/>
            <w:noWrap/>
            <w:vAlign w:val="center"/>
            <w:hideMark/>
          </w:tcPr>
          <w:p w14:paraId="2D1C6AA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633A63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95</w:t>
            </w:r>
          </w:p>
        </w:tc>
        <w:tc>
          <w:tcPr>
            <w:tcW w:w="1280" w:type="dxa"/>
            <w:tcBorders>
              <w:top w:val="nil"/>
              <w:left w:val="nil"/>
              <w:bottom w:val="nil"/>
              <w:right w:val="nil"/>
            </w:tcBorders>
            <w:shd w:val="clear" w:color="auto" w:fill="auto"/>
            <w:noWrap/>
            <w:vAlign w:val="center"/>
            <w:hideMark/>
          </w:tcPr>
          <w:p w14:paraId="767C4BE4" w14:textId="14FFD591"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w:t>
            </w:r>
            <w:r w:rsidR="000A0527">
              <w:rPr>
                <w:rFonts w:ascii="Arial" w:eastAsia="Times New Roman" w:hAnsi="Arial" w:cs="Arial"/>
                <w:color w:val="000000"/>
                <w:sz w:val="18"/>
                <w:szCs w:val="18"/>
              </w:rPr>
              <w:t>8</w:t>
            </w:r>
          </w:p>
        </w:tc>
        <w:tc>
          <w:tcPr>
            <w:tcW w:w="270" w:type="dxa"/>
            <w:tcBorders>
              <w:top w:val="nil"/>
              <w:left w:val="nil"/>
              <w:bottom w:val="nil"/>
              <w:right w:val="nil"/>
            </w:tcBorders>
            <w:shd w:val="clear" w:color="auto" w:fill="auto"/>
            <w:noWrap/>
            <w:vAlign w:val="center"/>
            <w:hideMark/>
          </w:tcPr>
          <w:p w14:paraId="197867B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B2F6A9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73</w:t>
            </w:r>
          </w:p>
        </w:tc>
        <w:tc>
          <w:tcPr>
            <w:tcW w:w="1310" w:type="dxa"/>
            <w:tcBorders>
              <w:top w:val="nil"/>
              <w:left w:val="nil"/>
              <w:bottom w:val="nil"/>
              <w:right w:val="nil"/>
            </w:tcBorders>
            <w:shd w:val="clear" w:color="auto" w:fill="auto"/>
            <w:noWrap/>
            <w:vAlign w:val="center"/>
            <w:hideMark/>
          </w:tcPr>
          <w:p w14:paraId="2518E28C" w14:textId="656F27BF"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w:t>
            </w:r>
            <w:r w:rsidR="000A0527">
              <w:rPr>
                <w:rFonts w:ascii="Arial" w:eastAsia="Times New Roman" w:hAnsi="Arial" w:cs="Arial"/>
                <w:color w:val="000000"/>
                <w:sz w:val="18"/>
                <w:szCs w:val="18"/>
              </w:rPr>
              <w:t>4</w:t>
            </w:r>
          </w:p>
        </w:tc>
      </w:tr>
      <w:tr w:rsidR="00A94FB1" w:rsidRPr="00A966DF" w14:paraId="41DE858B" w14:textId="77777777" w:rsidTr="00A94FB1">
        <w:trPr>
          <w:trHeight w:val="288"/>
        </w:trPr>
        <w:tc>
          <w:tcPr>
            <w:tcW w:w="3920" w:type="dxa"/>
            <w:tcBorders>
              <w:top w:val="nil"/>
              <w:left w:val="nil"/>
              <w:bottom w:val="nil"/>
              <w:right w:val="nil"/>
            </w:tcBorders>
            <w:shd w:val="clear" w:color="auto" w:fill="auto"/>
            <w:vAlign w:val="center"/>
            <w:hideMark/>
          </w:tcPr>
          <w:p w14:paraId="15D202CB"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White-White</w:t>
            </w:r>
          </w:p>
        </w:tc>
        <w:tc>
          <w:tcPr>
            <w:tcW w:w="340" w:type="dxa"/>
            <w:tcBorders>
              <w:top w:val="nil"/>
              <w:left w:val="nil"/>
              <w:bottom w:val="nil"/>
              <w:right w:val="nil"/>
            </w:tcBorders>
            <w:shd w:val="clear" w:color="auto" w:fill="auto"/>
            <w:noWrap/>
            <w:vAlign w:val="center"/>
            <w:hideMark/>
          </w:tcPr>
          <w:p w14:paraId="34C1E450"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D609E3E"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754</w:t>
            </w:r>
          </w:p>
        </w:tc>
        <w:tc>
          <w:tcPr>
            <w:tcW w:w="1280" w:type="dxa"/>
            <w:tcBorders>
              <w:top w:val="nil"/>
              <w:left w:val="nil"/>
              <w:bottom w:val="nil"/>
              <w:right w:val="nil"/>
            </w:tcBorders>
            <w:shd w:val="clear" w:color="auto" w:fill="auto"/>
            <w:noWrap/>
            <w:vAlign w:val="center"/>
            <w:hideMark/>
          </w:tcPr>
          <w:p w14:paraId="4EA36772" w14:textId="35B0E3E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53.6</w:t>
            </w:r>
          </w:p>
        </w:tc>
        <w:tc>
          <w:tcPr>
            <w:tcW w:w="270" w:type="dxa"/>
            <w:tcBorders>
              <w:top w:val="nil"/>
              <w:left w:val="nil"/>
              <w:bottom w:val="nil"/>
              <w:right w:val="nil"/>
            </w:tcBorders>
            <w:shd w:val="clear" w:color="auto" w:fill="auto"/>
            <w:noWrap/>
            <w:vAlign w:val="center"/>
            <w:hideMark/>
          </w:tcPr>
          <w:p w14:paraId="6DC45FB8"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19917D9"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628</w:t>
            </w:r>
          </w:p>
        </w:tc>
        <w:tc>
          <w:tcPr>
            <w:tcW w:w="1310" w:type="dxa"/>
            <w:tcBorders>
              <w:top w:val="nil"/>
              <w:left w:val="nil"/>
              <w:bottom w:val="nil"/>
              <w:right w:val="nil"/>
            </w:tcBorders>
            <w:shd w:val="clear" w:color="auto" w:fill="auto"/>
            <w:noWrap/>
            <w:vAlign w:val="center"/>
            <w:hideMark/>
          </w:tcPr>
          <w:p w14:paraId="09349902" w14:textId="7454C531"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54.6</w:t>
            </w:r>
          </w:p>
        </w:tc>
      </w:tr>
      <w:tr w:rsidR="00A94FB1" w:rsidRPr="00A966DF" w14:paraId="7026DE74" w14:textId="77777777" w:rsidTr="00A94FB1">
        <w:trPr>
          <w:trHeight w:val="288"/>
        </w:trPr>
        <w:tc>
          <w:tcPr>
            <w:tcW w:w="3920" w:type="dxa"/>
            <w:tcBorders>
              <w:top w:val="nil"/>
              <w:left w:val="nil"/>
              <w:bottom w:val="nil"/>
              <w:right w:val="nil"/>
            </w:tcBorders>
            <w:shd w:val="clear" w:color="auto" w:fill="auto"/>
            <w:vAlign w:val="center"/>
            <w:hideMark/>
          </w:tcPr>
          <w:p w14:paraId="10B5F898" w14:textId="6C1C35AB" w:rsidR="00A966DF" w:rsidRPr="00A966DF" w:rsidRDefault="00961C83"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Age Homophily</w:t>
            </w:r>
          </w:p>
        </w:tc>
        <w:tc>
          <w:tcPr>
            <w:tcW w:w="340" w:type="dxa"/>
            <w:tcBorders>
              <w:top w:val="nil"/>
              <w:left w:val="nil"/>
              <w:bottom w:val="nil"/>
              <w:right w:val="nil"/>
            </w:tcBorders>
            <w:shd w:val="clear" w:color="auto" w:fill="auto"/>
            <w:noWrap/>
            <w:vAlign w:val="center"/>
            <w:hideMark/>
          </w:tcPr>
          <w:p w14:paraId="300EA38E"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3CA54B3D"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2C443608"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4FD9A6B3"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BDCFA0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77149BF"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618B5CCD" w14:textId="77777777" w:rsidTr="00A94FB1">
        <w:trPr>
          <w:trHeight w:val="288"/>
        </w:trPr>
        <w:tc>
          <w:tcPr>
            <w:tcW w:w="3920" w:type="dxa"/>
            <w:tcBorders>
              <w:top w:val="nil"/>
              <w:left w:val="nil"/>
              <w:bottom w:val="nil"/>
              <w:right w:val="nil"/>
            </w:tcBorders>
            <w:shd w:val="clear" w:color="auto" w:fill="auto"/>
            <w:vAlign w:val="center"/>
            <w:hideMark/>
          </w:tcPr>
          <w:p w14:paraId="1E30FF94" w14:textId="5A576880" w:rsidR="00A966DF" w:rsidRPr="00A966DF" w:rsidRDefault="00E92A9C"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Absolute Difference in </w:t>
            </w:r>
            <w:r w:rsidR="00F163DC">
              <w:rPr>
                <w:rFonts w:ascii="Arial" w:eastAsia="Times New Roman" w:hAnsi="Arial" w:cs="Arial"/>
                <w:color w:val="000000"/>
                <w:sz w:val="18"/>
                <w:szCs w:val="18"/>
              </w:rPr>
              <w:t>Year</w:t>
            </w:r>
            <w:r>
              <w:rPr>
                <w:rFonts w:ascii="Arial" w:eastAsia="Times New Roman" w:hAnsi="Arial" w:cs="Arial"/>
                <w:color w:val="000000"/>
                <w:sz w:val="18"/>
                <w:szCs w:val="18"/>
              </w:rPr>
              <w:t>s</w:t>
            </w:r>
            <w:r w:rsidR="00F163DC">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mean, </w:t>
            </w:r>
            <w:proofErr w:type="spellStart"/>
            <w:r>
              <w:rPr>
                <w:rFonts w:ascii="Arial" w:eastAsia="Times New Roman" w:hAnsi="Arial" w:cs="Arial"/>
                <w:color w:val="000000"/>
                <w:sz w:val="18"/>
                <w:szCs w:val="18"/>
              </w:rPr>
              <w:t>sd</w:t>
            </w:r>
            <w:proofErr w:type="spellEnd"/>
            <w:r>
              <w:rPr>
                <w:rFonts w:ascii="Arial" w:eastAsia="Times New Roman" w:hAnsi="Arial" w:cs="Arial"/>
                <w:color w:val="000000"/>
                <w:sz w:val="18"/>
                <w:szCs w:val="18"/>
              </w:rPr>
              <w:t>)</w:t>
            </w:r>
          </w:p>
        </w:tc>
        <w:tc>
          <w:tcPr>
            <w:tcW w:w="340" w:type="dxa"/>
            <w:tcBorders>
              <w:top w:val="nil"/>
              <w:left w:val="nil"/>
              <w:bottom w:val="nil"/>
              <w:right w:val="nil"/>
            </w:tcBorders>
            <w:shd w:val="clear" w:color="auto" w:fill="auto"/>
            <w:noWrap/>
            <w:vAlign w:val="center"/>
            <w:hideMark/>
          </w:tcPr>
          <w:p w14:paraId="58C998E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8FC6C80" w14:textId="738E14F8" w:rsidR="00A966DF" w:rsidRPr="00A966DF" w:rsidRDefault="00A966DF" w:rsidP="005815CA">
            <w:pPr>
              <w:spacing w:after="0" w:line="240" w:lineRule="auto"/>
              <w:rPr>
                <w:rFonts w:ascii="Arial" w:eastAsia="Times New Roman" w:hAnsi="Arial" w:cs="Arial"/>
                <w:color w:val="000000"/>
                <w:sz w:val="18"/>
                <w:szCs w:val="18"/>
              </w:rPr>
            </w:pPr>
          </w:p>
        </w:tc>
        <w:tc>
          <w:tcPr>
            <w:tcW w:w="1280" w:type="dxa"/>
            <w:tcBorders>
              <w:top w:val="nil"/>
              <w:left w:val="nil"/>
              <w:bottom w:val="nil"/>
              <w:right w:val="nil"/>
            </w:tcBorders>
            <w:shd w:val="clear" w:color="auto" w:fill="auto"/>
            <w:noWrap/>
            <w:vAlign w:val="center"/>
            <w:hideMark/>
          </w:tcPr>
          <w:p w14:paraId="16DB5161" w14:textId="73C36790" w:rsidR="00A966DF" w:rsidRPr="00A966DF" w:rsidRDefault="00E92A9C"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8.1, </w:t>
            </w:r>
            <w:r w:rsidR="00A966DF" w:rsidRPr="00A966DF">
              <w:rPr>
                <w:rFonts w:ascii="Arial" w:eastAsia="Times New Roman" w:hAnsi="Arial" w:cs="Arial"/>
                <w:color w:val="000000"/>
                <w:sz w:val="18"/>
                <w:szCs w:val="18"/>
              </w:rPr>
              <w:t>1.9</w:t>
            </w:r>
          </w:p>
        </w:tc>
        <w:tc>
          <w:tcPr>
            <w:tcW w:w="270" w:type="dxa"/>
            <w:tcBorders>
              <w:top w:val="nil"/>
              <w:left w:val="nil"/>
              <w:bottom w:val="nil"/>
              <w:right w:val="nil"/>
            </w:tcBorders>
            <w:shd w:val="clear" w:color="auto" w:fill="auto"/>
            <w:noWrap/>
            <w:vAlign w:val="center"/>
            <w:hideMark/>
          </w:tcPr>
          <w:p w14:paraId="76CDB8C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D366928" w14:textId="2E0F0168" w:rsidR="00A966DF" w:rsidRPr="00A966DF" w:rsidRDefault="00A966DF" w:rsidP="005815CA">
            <w:pPr>
              <w:spacing w:after="0" w:line="240" w:lineRule="auto"/>
              <w:rPr>
                <w:rFonts w:ascii="Arial" w:eastAsia="Times New Roman" w:hAnsi="Arial" w:cs="Arial"/>
                <w:color w:val="000000"/>
                <w:sz w:val="18"/>
                <w:szCs w:val="18"/>
              </w:rPr>
            </w:pPr>
          </w:p>
        </w:tc>
        <w:tc>
          <w:tcPr>
            <w:tcW w:w="1310" w:type="dxa"/>
            <w:tcBorders>
              <w:top w:val="nil"/>
              <w:left w:val="nil"/>
              <w:bottom w:val="nil"/>
              <w:right w:val="nil"/>
            </w:tcBorders>
            <w:shd w:val="clear" w:color="auto" w:fill="auto"/>
            <w:noWrap/>
            <w:vAlign w:val="center"/>
            <w:hideMark/>
          </w:tcPr>
          <w:p w14:paraId="3B6D0CA8" w14:textId="2A12EDC0" w:rsidR="00A966DF" w:rsidRPr="00A966DF" w:rsidRDefault="00E92A9C"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w:t>
            </w:r>
            <w:r>
              <w:rPr>
                <w:rFonts w:ascii="Arial" w:eastAsia="Times New Roman" w:hAnsi="Arial" w:cs="Arial"/>
                <w:color w:val="000000"/>
                <w:sz w:val="18"/>
                <w:szCs w:val="18"/>
              </w:rPr>
              <w:t xml:space="preserve">1, </w:t>
            </w:r>
            <w:r w:rsidR="00A966DF" w:rsidRPr="00A966DF">
              <w:rPr>
                <w:rFonts w:ascii="Arial" w:eastAsia="Times New Roman" w:hAnsi="Arial" w:cs="Arial"/>
                <w:color w:val="000000"/>
                <w:sz w:val="18"/>
                <w:szCs w:val="18"/>
              </w:rPr>
              <w:t>1.</w:t>
            </w:r>
            <w:r w:rsidR="000A0527">
              <w:rPr>
                <w:rFonts w:ascii="Arial" w:eastAsia="Times New Roman" w:hAnsi="Arial" w:cs="Arial"/>
                <w:color w:val="000000"/>
                <w:sz w:val="18"/>
                <w:szCs w:val="18"/>
              </w:rPr>
              <w:t>7</w:t>
            </w:r>
          </w:p>
        </w:tc>
      </w:tr>
      <w:tr w:rsidR="00A94FB1" w:rsidRPr="00A966DF" w14:paraId="7B8BAECE" w14:textId="77777777" w:rsidTr="00A94FB1">
        <w:trPr>
          <w:trHeight w:val="288"/>
        </w:trPr>
        <w:tc>
          <w:tcPr>
            <w:tcW w:w="3920" w:type="dxa"/>
            <w:tcBorders>
              <w:top w:val="nil"/>
              <w:left w:val="nil"/>
              <w:bottom w:val="nil"/>
              <w:right w:val="nil"/>
            </w:tcBorders>
            <w:shd w:val="clear" w:color="auto" w:fill="auto"/>
            <w:vAlign w:val="center"/>
            <w:hideMark/>
          </w:tcPr>
          <w:p w14:paraId="3A740129"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Perceived Concordant HIV Status</w:t>
            </w:r>
          </w:p>
        </w:tc>
        <w:tc>
          <w:tcPr>
            <w:tcW w:w="340" w:type="dxa"/>
            <w:tcBorders>
              <w:top w:val="nil"/>
              <w:left w:val="nil"/>
              <w:bottom w:val="nil"/>
              <w:right w:val="nil"/>
            </w:tcBorders>
            <w:shd w:val="clear" w:color="auto" w:fill="auto"/>
            <w:noWrap/>
            <w:vAlign w:val="center"/>
            <w:hideMark/>
          </w:tcPr>
          <w:p w14:paraId="0F5D4FD3"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9CC0189"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2639ADD"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72391608"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130F1397"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46F43E0"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9D4160C" w14:textId="77777777" w:rsidTr="00A94FB1">
        <w:trPr>
          <w:trHeight w:val="288"/>
        </w:trPr>
        <w:tc>
          <w:tcPr>
            <w:tcW w:w="3920" w:type="dxa"/>
            <w:tcBorders>
              <w:top w:val="nil"/>
              <w:left w:val="nil"/>
              <w:bottom w:val="nil"/>
              <w:right w:val="nil"/>
            </w:tcBorders>
            <w:shd w:val="clear" w:color="auto" w:fill="auto"/>
            <w:vAlign w:val="center"/>
            <w:hideMark/>
          </w:tcPr>
          <w:p w14:paraId="38BE0B26"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Concordant</w:t>
            </w:r>
          </w:p>
        </w:tc>
        <w:tc>
          <w:tcPr>
            <w:tcW w:w="340" w:type="dxa"/>
            <w:tcBorders>
              <w:top w:val="nil"/>
              <w:left w:val="nil"/>
              <w:bottom w:val="nil"/>
              <w:right w:val="nil"/>
            </w:tcBorders>
            <w:shd w:val="clear" w:color="auto" w:fill="auto"/>
            <w:noWrap/>
            <w:vAlign w:val="center"/>
            <w:hideMark/>
          </w:tcPr>
          <w:p w14:paraId="6DBE8373"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0C5BA0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965</w:t>
            </w:r>
          </w:p>
        </w:tc>
        <w:tc>
          <w:tcPr>
            <w:tcW w:w="1280" w:type="dxa"/>
            <w:tcBorders>
              <w:top w:val="nil"/>
              <w:left w:val="nil"/>
              <w:bottom w:val="nil"/>
              <w:right w:val="nil"/>
            </w:tcBorders>
            <w:shd w:val="clear" w:color="auto" w:fill="auto"/>
            <w:noWrap/>
            <w:vAlign w:val="center"/>
            <w:hideMark/>
          </w:tcPr>
          <w:p w14:paraId="7C7E8411" w14:textId="4E9ABEE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57.</w:t>
            </w:r>
            <w:r w:rsidR="00487258">
              <w:rPr>
                <w:rFonts w:ascii="Arial" w:eastAsia="Times New Roman" w:hAnsi="Arial" w:cs="Arial"/>
                <w:color w:val="000000"/>
                <w:sz w:val="18"/>
                <w:szCs w:val="18"/>
              </w:rPr>
              <w:t>9</w:t>
            </w:r>
          </w:p>
        </w:tc>
        <w:tc>
          <w:tcPr>
            <w:tcW w:w="270" w:type="dxa"/>
            <w:tcBorders>
              <w:top w:val="nil"/>
              <w:left w:val="nil"/>
              <w:bottom w:val="nil"/>
              <w:right w:val="nil"/>
            </w:tcBorders>
            <w:shd w:val="clear" w:color="auto" w:fill="auto"/>
            <w:noWrap/>
            <w:vAlign w:val="center"/>
            <w:hideMark/>
          </w:tcPr>
          <w:p w14:paraId="1C9D851A"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207F2E9"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814</w:t>
            </w:r>
          </w:p>
        </w:tc>
        <w:tc>
          <w:tcPr>
            <w:tcW w:w="1310" w:type="dxa"/>
            <w:tcBorders>
              <w:top w:val="nil"/>
              <w:left w:val="nil"/>
              <w:bottom w:val="nil"/>
              <w:right w:val="nil"/>
            </w:tcBorders>
            <w:shd w:val="clear" w:color="auto" w:fill="auto"/>
            <w:noWrap/>
            <w:vAlign w:val="center"/>
            <w:hideMark/>
          </w:tcPr>
          <w:p w14:paraId="65FEC4E3" w14:textId="3472C4B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60.</w:t>
            </w:r>
            <w:r w:rsidR="00487258">
              <w:rPr>
                <w:rFonts w:ascii="Arial" w:eastAsia="Times New Roman" w:hAnsi="Arial" w:cs="Arial"/>
                <w:color w:val="000000"/>
                <w:sz w:val="18"/>
                <w:szCs w:val="18"/>
              </w:rPr>
              <w:t>6</w:t>
            </w:r>
          </w:p>
        </w:tc>
      </w:tr>
      <w:tr w:rsidR="00A94FB1" w:rsidRPr="00A966DF" w14:paraId="0D1EF960" w14:textId="77777777" w:rsidTr="00A94FB1">
        <w:trPr>
          <w:trHeight w:val="288"/>
        </w:trPr>
        <w:tc>
          <w:tcPr>
            <w:tcW w:w="3920" w:type="dxa"/>
            <w:tcBorders>
              <w:top w:val="nil"/>
              <w:left w:val="nil"/>
              <w:bottom w:val="nil"/>
              <w:right w:val="nil"/>
            </w:tcBorders>
            <w:shd w:val="clear" w:color="auto" w:fill="auto"/>
            <w:vAlign w:val="center"/>
            <w:hideMark/>
          </w:tcPr>
          <w:p w14:paraId="585EC58A" w14:textId="67CAE4E1"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Discordant</w:t>
            </w:r>
            <w:r w:rsidR="00086BB6">
              <w:rPr>
                <w:rFonts w:ascii="Arial" w:eastAsia="Times New Roman" w:hAnsi="Arial" w:cs="Arial"/>
                <w:color w:val="000000"/>
                <w:sz w:val="18"/>
                <w:szCs w:val="18"/>
              </w:rPr>
              <w:t>/Unknown</w:t>
            </w:r>
          </w:p>
        </w:tc>
        <w:tc>
          <w:tcPr>
            <w:tcW w:w="340" w:type="dxa"/>
            <w:tcBorders>
              <w:top w:val="nil"/>
              <w:left w:val="nil"/>
              <w:bottom w:val="nil"/>
              <w:right w:val="nil"/>
            </w:tcBorders>
            <w:shd w:val="clear" w:color="auto" w:fill="auto"/>
            <w:noWrap/>
            <w:vAlign w:val="center"/>
            <w:hideMark/>
          </w:tcPr>
          <w:p w14:paraId="46CD30A6"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8D03143"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702</w:t>
            </w:r>
          </w:p>
        </w:tc>
        <w:tc>
          <w:tcPr>
            <w:tcW w:w="1280" w:type="dxa"/>
            <w:tcBorders>
              <w:top w:val="nil"/>
              <w:left w:val="nil"/>
              <w:bottom w:val="nil"/>
              <w:right w:val="nil"/>
            </w:tcBorders>
            <w:shd w:val="clear" w:color="auto" w:fill="auto"/>
            <w:noWrap/>
            <w:vAlign w:val="center"/>
            <w:hideMark/>
          </w:tcPr>
          <w:p w14:paraId="75FEB2D3" w14:textId="2199EAC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42.1</w:t>
            </w:r>
          </w:p>
        </w:tc>
        <w:tc>
          <w:tcPr>
            <w:tcW w:w="270" w:type="dxa"/>
            <w:tcBorders>
              <w:top w:val="nil"/>
              <w:left w:val="nil"/>
              <w:bottom w:val="nil"/>
              <w:right w:val="nil"/>
            </w:tcBorders>
            <w:shd w:val="clear" w:color="auto" w:fill="auto"/>
            <w:noWrap/>
            <w:vAlign w:val="center"/>
            <w:hideMark/>
          </w:tcPr>
          <w:p w14:paraId="471F408A"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14FBB99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530</w:t>
            </w:r>
          </w:p>
        </w:tc>
        <w:tc>
          <w:tcPr>
            <w:tcW w:w="1310" w:type="dxa"/>
            <w:tcBorders>
              <w:top w:val="nil"/>
              <w:left w:val="nil"/>
              <w:bottom w:val="nil"/>
              <w:right w:val="nil"/>
            </w:tcBorders>
            <w:shd w:val="clear" w:color="auto" w:fill="auto"/>
            <w:noWrap/>
            <w:vAlign w:val="center"/>
            <w:hideMark/>
          </w:tcPr>
          <w:p w14:paraId="180B85F6" w14:textId="31F10D0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39.4</w:t>
            </w:r>
          </w:p>
        </w:tc>
      </w:tr>
      <w:tr w:rsidR="00A94FB1" w:rsidRPr="00A966DF" w14:paraId="13752CC5" w14:textId="77777777" w:rsidTr="00A94FB1">
        <w:trPr>
          <w:trHeight w:val="288"/>
        </w:trPr>
        <w:tc>
          <w:tcPr>
            <w:tcW w:w="3920" w:type="dxa"/>
            <w:tcBorders>
              <w:top w:val="nil"/>
              <w:left w:val="nil"/>
              <w:bottom w:val="nil"/>
              <w:right w:val="nil"/>
            </w:tcBorders>
            <w:shd w:val="clear" w:color="auto" w:fill="auto"/>
            <w:vAlign w:val="center"/>
            <w:hideMark/>
          </w:tcPr>
          <w:p w14:paraId="78518487" w14:textId="74498084" w:rsidR="00A966DF" w:rsidRPr="00A966DF" w:rsidRDefault="009E09EA"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Coital</w:t>
            </w:r>
            <w:r w:rsidR="00A966DF" w:rsidRPr="00A966DF">
              <w:rPr>
                <w:rFonts w:ascii="Arial" w:eastAsia="Times New Roman" w:hAnsi="Arial" w:cs="Arial"/>
                <w:b/>
                <w:bCs/>
                <w:color w:val="000000"/>
                <w:sz w:val="18"/>
                <w:szCs w:val="18"/>
              </w:rPr>
              <w:t xml:space="preserve"> </w:t>
            </w:r>
            <w:r w:rsidR="00487258">
              <w:rPr>
                <w:rFonts w:ascii="Arial" w:eastAsia="Times New Roman" w:hAnsi="Arial" w:cs="Arial"/>
                <w:b/>
                <w:bCs/>
                <w:color w:val="000000"/>
                <w:sz w:val="18"/>
                <w:szCs w:val="18"/>
              </w:rPr>
              <w:t xml:space="preserve">Frequency in </w:t>
            </w:r>
            <w:r w:rsidR="00A433A8">
              <w:rPr>
                <w:rFonts w:ascii="Arial" w:eastAsia="Times New Roman" w:hAnsi="Arial" w:cs="Arial"/>
                <w:b/>
                <w:bCs/>
                <w:color w:val="000000"/>
                <w:sz w:val="18"/>
                <w:szCs w:val="18"/>
              </w:rPr>
              <w:t>Past 6 Months</w:t>
            </w:r>
          </w:p>
        </w:tc>
        <w:tc>
          <w:tcPr>
            <w:tcW w:w="340" w:type="dxa"/>
            <w:tcBorders>
              <w:top w:val="nil"/>
              <w:left w:val="nil"/>
              <w:bottom w:val="nil"/>
              <w:right w:val="nil"/>
            </w:tcBorders>
            <w:shd w:val="clear" w:color="auto" w:fill="auto"/>
            <w:noWrap/>
            <w:vAlign w:val="center"/>
            <w:hideMark/>
          </w:tcPr>
          <w:p w14:paraId="6A563922"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8DAC49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BB3A1C7"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4552247D"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7B4E970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1054D5A"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3B2DDF64" w14:textId="77777777" w:rsidTr="00A94FB1">
        <w:trPr>
          <w:trHeight w:val="288"/>
        </w:trPr>
        <w:tc>
          <w:tcPr>
            <w:tcW w:w="3920" w:type="dxa"/>
            <w:tcBorders>
              <w:top w:val="nil"/>
              <w:left w:val="nil"/>
              <w:bottom w:val="nil"/>
              <w:right w:val="nil"/>
            </w:tcBorders>
            <w:shd w:val="clear" w:color="auto" w:fill="auto"/>
            <w:noWrap/>
            <w:vAlign w:val="center"/>
            <w:hideMark/>
          </w:tcPr>
          <w:p w14:paraId="11434874" w14:textId="735767DA"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Total Frequency</w:t>
            </w:r>
            <w:r w:rsidR="00487258">
              <w:rPr>
                <w:rFonts w:ascii="Arial" w:eastAsia="Times New Roman" w:hAnsi="Arial" w:cs="Arial"/>
                <w:color w:val="000000"/>
                <w:sz w:val="18"/>
                <w:szCs w:val="18"/>
              </w:rPr>
              <w:t xml:space="preserve"> (</w:t>
            </w:r>
            <w:r w:rsidR="001F24A4">
              <w:rPr>
                <w:rFonts w:ascii="Arial" w:eastAsia="Times New Roman" w:hAnsi="Arial" w:cs="Arial"/>
                <w:color w:val="000000"/>
                <w:sz w:val="18"/>
                <w:szCs w:val="18"/>
              </w:rPr>
              <w:t>m</w:t>
            </w:r>
            <w:r w:rsidR="00487258">
              <w:rPr>
                <w:rFonts w:ascii="Arial" w:eastAsia="Times New Roman" w:hAnsi="Arial" w:cs="Arial"/>
                <w:color w:val="000000"/>
                <w:sz w:val="18"/>
                <w:szCs w:val="18"/>
              </w:rPr>
              <w:t xml:space="preserve">ean, </w:t>
            </w:r>
            <w:proofErr w:type="spellStart"/>
            <w:r w:rsidR="001F24A4">
              <w:rPr>
                <w:rFonts w:ascii="Arial" w:eastAsia="Times New Roman" w:hAnsi="Arial" w:cs="Arial"/>
                <w:color w:val="000000"/>
                <w:sz w:val="18"/>
                <w:szCs w:val="18"/>
              </w:rPr>
              <w:t>sd</w:t>
            </w:r>
            <w:proofErr w:type="spellEnd"/>
            <w:r w:rsidR="00487258">
              <w:rPr>
                <w:rFonts w:ascii="Arial" w:eastAsia="Times New Roman" w:hAnsi="Arial" w:cs="Arial"/>
                <w:color w:val="000000"/>
                <w:sz w:val="18"/>
                <w:szCs w:val="18"/>
              </w:rPr>
              <w:t xml:space="preserve">, </w:t>
            </w:r>
            <w:r w:rsidR="001F24A4">
              <w:rPr>
                <w:rFonts w:ascii="Arial" w:eastAsia="Times New Roman" w:hAnsi="Arial" w:cs="Arial"/>
                <w:color w:val="000000"/>
                <w:sz w:val="18"/>
                <w:szCs w:val="18"/>
              </w:rPr>
              <w:t>m</w:t>
            </w:r>
            <w:r w:rsidR="00487258">
              <w:rPr>
                <w:rFonts w:ascii="Arial" w:eastAsia="Times New Roman" w:hAnsi="Arial" w:cs="Arial"/>
                <w:color w:val="000000"/>
                <w:sz w:val="18"/>
                <w:szCs w:val="18"/>
              </w:rPr>
              <w:t>edian)</w:t>
            </w:r>
          </w:p>
        </w:tc>
        <w:tc>
          <w:tcPr>
            <w:tcW w:w="340" w:type="dxa"/>
            <w:tcBorders>
              <w:top w:val="nil"/>
              <w:left w:val="nil"/>
              <w:bottom w:val="nil"/>
              <w:right w:val="nil"/>
            </w:tcBorders>
            <w:shd w:val="clear" w:color="auto" w:fill="auto"/>
            <w:noWrap/>
            <w:vAlign w:val="center"/>
            <w:hideMark/>
          </w:tcPr>
          <w:p w14:paraId="5D3F372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D34733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0340155" w14:textId="12ABCF8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12.</w:t>
            </w:r>
            <w:r w:rsidR="00487258">
              <w:rPr>
                <w:rFonts w:ascii="Arial" w:eastAsia="Times New Roman" w:hAnsi="Arial" w:cs="Arial"/>
                <w:color w:val="000000"/>
                <w:sz w:val="18"/>
                <w:szCs w:val="18"/>
              </w:rPr>
              <w:t xml:space="preserve">6, </w:t>
            </w:r>
            <w:r w:rsidRPr="00A966DF">
              <w:rPr>
                <w:rFonts w:ascii="Arial" w:eastAsia="Times New Roman" w:hAnsi="Arial" w:cs="Arial"/>
                <w:color w:val="000000"/>
                <w:sz w:val="18"/>
                <w:szCs w:val="18"/>
              </w:rPr>
              <w:t>18.</w:t>
            </w:r>
            <w:r w:rsidR="00487258">
              <w:rPr>
                <w:rFonts w:ascii="Arial" w:eastAsia="Times New Roman" w:hAnsi="Arial" w:cs="Arial"/>
                <w:color w:val="000000"/>
                <w:sz w:val="18"/>
                <w:szCs w:val="18"/>
              </w:rPr>
              <w:t>4</w:t>
            </w:r>
            <w:r w:rsidRPr="00A966DF">
              <w:rPr>
                <w:rFonts w:ascii="Arial" w:eastAsia="Times New Roman" w:hAnsi="Arial" w:cs="Arial"/>
                <w:color w:val="000000"/>
                <w:sz w:val="18"/>
                <w:szCs w:val="18"/>
              </w:rPr>
              <w:t>, 4</w:t>
            </w:r>
          </w:p>
        </w:tc>
        <w:tc>
          <w:tcPr>
            <w:tcW w:w="270" w:type="dxa"/>
            <w:tcBorders>
              <w:top w:val="nil"/>
              <w:left w:val="nil"/>
              <w:bottom w:val="nil"/>
              <w:right w:val="nil"/>
            </w:tcBorders>
            <w:shd w:val="clear" w:color="auto" w:fill="auto"/>
            <w:noWrap/>
            <w:vAlign w:val="center"/>
            <w:hideMark/>
          </w:tcPr>
          <w:p w14:paraId="2623EE40"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B77D4F5"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F318E53" w14:textId="7F7446D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12.7</w:t>
            </w:r>
            <w:r w:rsidR="00487258">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18.</w:t>
            </w:r>
            <w:r w:rsidR="00487258">
              <w:rPr>
                <w:rFonts w:ascii="Arial" w:eastAsia="Times New Roman" w:hAnsi="Arial" w:cs="Arial"/>
                <w:color w:val="000000"/>
                <w:sz w:val="18"/>
                <w:szCs w:val="18"/>
              </w:rPr>
              <w:t>5</w:t>
            </w:r>
            <w:r w:rsidRPr="00A966DF">
              <w:rPr>
                <w:rFonts w:ascii="Arial" w:eastAsia="Times New Roman" w:hAnsi="Arial" w:cs="Arial"/>
                <w:color w:val="000000"/>
                <w:sz w:val="18"/>
                <w:szCs w:val="18"/>
              </w:rPr>
              <w:t>, 4</w:t>
            </w:r>
          </w:p>
        </w:tc>
      </w:tr>
      <w:tr w:rsidR="00A94FB1" w:rsidRPr="00A966DF" w14:paraId="15D69891" w14:textId="77777777" w:rsidTr="00A94FB1">
        <w:trPr>
          <w:trHeight w:val="288"/>
        </w:trPr>
        <w:tc>
          <w:tcPr>
            <w:tcW w:w="3920" w:type="dxa"/>
            <w:tcBorders>
              <w:top w:val="nil"/>
              <w:left w:val="nil"/>
              <w:bottom w:val="nil"/>
              <w:right w:val="nil"/>
            </w:tcBorders>
            <w:shd w:val="clear" w:color="auto" w:fill="auto"/>
            <w:vAlign w:val="center"/>
            <w:hideMark/>
          </w:tcPr>
          <w:p w14:paraId="69DFE5FA" w14:textId="2E8630A3"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Partnership Agreement</w:t>
            </w:r>
            <w:r w:rsidR="003F6DE7">
              <w:rPr>
                <w:rFonts w:ascii="Arial" w:eastAsia="Times New Roman" w:hAnsi="Arial" w:cs="Arial"/>
                <w:b/>
                <w:bCs/>
                <w:color w:val="000000"/>
                <w:sz w:val="18"/>
                <w:szCs w:val="18"/>
              </w:rPr>
              <w:t xml:space="preserve"> about Outside Sex</w:t>
            </w:r>
          </w:p>
        </w:tc>
        <w:tc>
          <w:tcPr>
            <w:tcW w:w="340" w:type="dxa"/>
            <w:tcBorders>
              <w:top w:val="nil"/>
              <w:left w:val="nil"/>
              <w:bottom w:val="nil"/>
              <w:right w:val="nil"/>
            </w:tcBorders>
            <w:shd w:val="clear" w:color="auto" w:fill="auto"/>
            <w:noWrap/>
            <w:vAlign w:val="center"/>
            <w:hideMark/>
          </w:tcPr>
          <w:p w14:paraId="4D86A22D"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10889F0"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FA0A41C"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50C4C3E7"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279C46F7"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315B479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ED595C4" w14:textId="77777777" w:rsidTr="00A94FB1">
        <w:trPr>
          <w:trHeight w:val="288"/>
        </w:trPr>
        <w:tc>
          <w:tcPr>
            <w:tcW w:w="3920" w:type="dxa"/>
            <w:tcBorders>
              <w:top w:val="nil"/>
              <w:left w:val="nil"/>
              <w:bottom w:val="nil"/>
              <w:right w:val="nil"/>
            </w:tcBorders>
            <w:shd w:val="clear" w:color="auto" w:fill="auto"/>
            <w:vAlign w:val="center"/>
            <w:hideMark/>
          </w:tcPr>
          <w:p w14:paraId="64A7C04D"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340" w:type="dxa"/>
            <w:tcBorders>
              <w:top w:val="nil"/>
              <w:left w:val="nil"/>
              <w:bottom w:val="nil"/>
              <w:right w:val="nil"/>
            </w:tcBorders>
            <w:shd w:val="clear" w:color="auto" w:fill="auto"/>
            <w:noWrap/>
            <w:vAlign w:val="center"/>
            <w:hideMark/>
          </w:tcPr>
          <w:p w14:paraId="12892AB5"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338285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565</w:t>
            </w:r>
          </w:p>
        </w:tc>
        <w:tc>
          <w:tcPr>
            <w:tcW w:w="1280" w:type="dxa"/>
            <w:tcBorders>
              <w:top w:val="nil"/>
              <w:left w:val="nil"/>
              <w:bottom w:val="nil"/>
              <w:right w:val="nil"/>
            </w:tcBorders>
            <w:shd w:val="clear" w:color="auto" w:fill="auto"/>
            <w:noWrap/>
            <w:vAlign w:val="center"/>
            <w:hideMark/>
          </w:tcPr>
          <w:p w14:paraId="0C704921" w14:textId="28CF8AE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71.6</w:t>
            </w:r>
          </w:p>
        </w:tc>
        <w:tc>
          <w:tcPr>
            <w:tcW w:w="270" w:type="dxa"/>
            <w:tcBorders>
              <w:top w:val="nil"/>
              <w:left w:val="nil"/>
              <w:bottom w:val="nil"/>
              <w:right w:val="nil"/>
            </w:tcBorders>
            <w:shd w:val="clear" w:color="auto" w:fill="auto"/>
            <w:noWrap/>
            <w:vAlign w:val="center"/>
            <w:hideMark/>
          </w:tcPr>
          <w:p w14:paraId="4AB24151"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380A17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527</w:t>
            </w:r>
          </w:p>
        </w:tc>
        <w:tc>
          <w:tcPr>
            <w:tcW w:w="1310" w:type="dxa"/>
            <w:tcBorders>
              <w:top w:val="nil"/>
              <w:left w:val="nil"/>
              <w:bottom w:val="nil"/>
              <w:right w:val="nil"/>
            </w:tcBorders>
            <w:shd w:val="clear" w:color="auto" w:fill="auto"/>
            <w:noWrap/>
            <w:vAlign w:val="center"/>
            <w:hideMark/>
          </w:tcPr>
          <w:p w14:paraId="68BEE7F5"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71.6</w:t>
            </w:r>
          </w:p>
        </w:tc>
      </w:tr>
      <w:tr w:rsidR="00A94FB1" w:rsidRPr="00A966DF" w14:paraId="76755D2F" w14:textId="77777777" w:rsidTr="00A94FB1">
        <w:trPr>
          <w:trHeight w:val="288"/>
        </w:trPr>
        <w:tc>
          <w:tcPr>
            <w:tcW w:w="3920" w:type="dxa"/>
            <w:tcBorders>
              <w:top w:val="nil"/>
              <w:left w:val="nil"/>
              <w:bottom w:val="nil"/>
              <w:right w:val="nil"/>
            </w:tcBorders>
            <w:shd w:val="clear" w:color="auto" w:fill="auto"/>
            <w:vAlign w:val="center"/>
            <w:hideMark/>
          </w:tcPr>
          <w:p w14:paraId="62DF7264" w14:textId="02E1BEFD"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0048725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340" w:type="dxa"/>
            <w:tcBorders>
              <w:top w:val="nil"/>
              <w:left w:val="nil"/>
              <w:bottom w:val="nil"/>
              <w:right w:val="nil"/>
            </w:tcBorders>
            <w:shd w:val="clear" w:color="auto" w:fill="auto"/>
            <w:noWrap/>
            <w:vAlign w:val="center"/>
            <w:hideMark/>
          </w:tcPr>
          <w:p w14:paraId="31345FA3"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145CCF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112</w:t>
            </w:r>
          </w:p>
        </w:tc>
        <w:tc>
          <w:tcPr>
            <w:tcW w:w="1280" w:type="dxa"/>
            <w:tcBorders>
              <w:top w:val="nil"/>
              <w:left w:val="nil"/>
              <w:bottom w:val="nil"/>
              <w:right w:val="nil"/>
            </w:tcBorders>
            <w:shd w:val="clear" w:color="auto" w:fill="auto"/>
            <w:noWrap/>
            <w:vAlign w:val="center"/>
            <w:hideMark/>
          </w:tcPr>
          <w:p w14:paraId="2DD567B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14.2</w:t>
            </w:r>
          </w:p>
        </w:tc>
        <w:tc>
          <w:tcPr>
            <w:tcW w:w="270" w:type="dxa"/>
            <w:tcBorders>
              <w:top w:val="nil"/>
              <w:left w:val="nil"/>
              <w:bottom w:val="nil"/>
              <w:right w:val="nil"/>
            </w:tcBorders>
            <w:shd w:val="clear" w:color="auto" w:fill="auto"/>
            <w:noWrap/>
            <w:vAlign w:val="center"/>
            <w:hideMark/>
          </w:tcPr>
          <w:p w14:paraId="6EF8A999"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48F55C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103</w:t>
            </w:r>
          </w:p>
        </w:tc>
        <w:tc>
          <w:tcPr>
            <w:tcW w:w="1310" w:type="dxa"/>
            <w:tcBorders>
              <w:top w:val="nil"/>
              <w:left w:val="nil"/>
              <w:bottom w:val="nil"/>
              <w:right w:val="nil"/>
            </w:tcBorders>
            <w:shd w:val="clear" w:color="auto" w:fill="auto"/>
            <w:noWrap/>
            <w:vAlign w:val="center"/>
            <w:hideMark/>
          </w:tcPr>
          <w:p w14:paraId="19DAB599" w14:textId="68C85C1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sidR="00487258">
              <w:rPr>
                <w:rFonts w:ascii="Arial" w:eastAsia="Times New Roman" w:hAnsi="Arial" w:cs="Arial"/>
                <w:color w:val="000000"/>
                <w:sz w:val="18"/>
                <w:szCs w:val="18"/>
              </w:rPr>
              <w:t>4.0</w:t>
            </w:r>
          </w:p>
        </w:tc>
      </w:tr>
      <w:tr w:rsidR="00A94FB1" w:rsidRPr="00A966DF" w14:paraId="2E074B5E" w14:textId="77777777" w:rsidTr="00A94FB1">
        <w:trPr>
          <w:trHeight w:val="288"/>
        </w:trPr>
        <w:tc>
          <w:tcPr>
            <w:tcW w:w="3920" w:type="dxa"/>
            <w:tcBorders>
              <w:top w:val="nil"/>
              <w:left w:val="nil"/>
              <w:right w:val="nil"/>
            </w:tcBorders>
            <w:shd w:val="clear" w:color="auto" w:fill="auto"/>
            <w:vAlign w:val="center"/>
            <w:hideMark/>
          </w:tcPr>
          <w:p w14:paraId="0F84D388" w14:textId="115F2FEA" w:rsidR="00A966DF" w:rsidRPr="00A966DF" w:rsidRDefault="00487258"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Outside </w:t>
            </w:r>
            <w:r w:rsidR="00A966DF" w:rsidRPr="00A966DF">
              <w:rPr>
                <w:rFonts w:ascii="Arial" w:eastAsia="Times New Roman" w:hAnsi="Arial" w:cs="Arial"/>
                <w:color w:val="000000"/>
                <w:sz w:val="18"/>
                <w:szCs w:val="18"/>
              </w:rPr>
              <w:t>Sex with Conditions</w:t>
            </w:r>
          </w:p>
        </w:tc>
        <w:tc>
          <w:tcPr>
            <w:tcW w:w="340" w:type="dxa"/>
            <w:tcBorders>
              <w:top w:val="nil"/>
              <w:left w:val="nil"/>
              <w:right w:val="nil"/>
            </w:tcBorders>
            <w:shd w:val="clear" w:color="auto" w:fill="auto"/>
            <w:noWrap/>
            <w:vAlign w:val="center"/>
            <w:hideMark/>
          </w:tcPr>
          <w:p w14:paraId="75B3BAD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right w:val="nil"/>
            </w:tcBorders>
            <w:shd w:val="clear" w:color="auto" w:fill="auto"/>
            <w:noWrap/>
            <w:vAlign w:val="center"/>
            <w:hideMark/>
          </w:tcPr>
          <w:p w14:paraId="0B13609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43</w:t>
            </w:r>
          </w:p>
        </w:tc>
        <w:tc>
          <w:tcPr>
            <w:tcW w:w="1280" w:type="dxa"/>
            <w:tcBorders>
              <w:top w:val="nil"/>
              <w:left w:val="nil"/>
              <w:right w:val="nil"/>
            </w:tcBorders>
            <w:shd w:val="clear" w:color="auto" w:fill="auto"/>
            <w:noWrap/>
            <w:vAlign w:val="center"/>
            <w:hideMark/>
          </w:tcPr>
          <w:p w14:paraId="016D20DB"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5.45</w:t>
            </w:r>
          </w:p>
        </w:tc>
        <w:tc>
          <w:tcPr>
            <w:tcW w:w="270" w:type="dxa"/>
            <w:tcBorders>
              <w:top w:val="nil"/>
              <w:left w:val="nil"/>
              <w:right w:val="nil"/>
            </w:tcBorders>
            <w:shd w:val="clear" w:color="auto" w:fill="auto"/>
            <w:noWrap/>
            <w:vAlign w:val="center"/>
            <w:hideMark/>
          </w:tcPr>
          <w:p w14:paraId="5292142D"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right w:val="nil"/>
            </w:tcBorders>
            <w:shd w:val="clear" w:color="auto" w:fill="auto"/>
            <w:noWrap/>
            <w:vAlign w:val="center"/>
            <w:hideMark/>
          </w:tcPr>
          <w:p w14:paraId="491CD90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40</w:t>
            </w:r>
          </w:p>
        </w:tc>
        <w:tc>
          <w:tcPr>
            <w:tcW w:w="1310" w:type="dxa"/>
            <w:tcBorders>
              <w:top w:val="nil"/>
              <w:left w:val="nil"/>
              <w:right w:val="nil"/>
            </w:tcBorders>
            <w:shd w:val="clear" w:color="auto" w:fill="auto"/>
            <w:noWrap/>
            <w:vAlign w:val="center"/>
            <w:hideMark/>
          </w:tcPr>
          <w:p w14:paraId="72BF4001" w14:textId="6981CFB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w:t>
            </w:r>
          </w:p>
        </w:tc>
      </w:tr>
      <w:tr w:rsidR="00A94FB1" w:rsidRPr="00A966DF" w14:paraId="518C9C86" w14:textId="77777777" w:rsidTr="00A94FB1">
        <w:trPr>
          <w:trHeight w:val="288"/>
        </w:trPr>
        <w:tc>
          <w:tcPr>
            <w:tcW w:w="3920" w:type="dxa"/>
            <w:tcBorders>
              <w:top w:val="nil"/>
              <w:left w:val="nil"/>
              <w:bottom w:val="single" w:sz="4" w:space="0" w:color="auto"/>
              <w:right w:val="nil"/>
            </w:tcBorders>
            <w:shd w:val="clear" w:color="auto" w:fill="auto"/>
            <w:vAlign w:val="center"/>
            <w:hideMark/>
          </w:tcPr>
          <w:p w14:paraId="68E3294A" w14:textId="756A7D8B" w:rsidR="00A966DF" w:rsidRPr="00A966DF" w:rsidRDefault="00487258"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Outside </w:t>
            </w:r>
            <w:r w:rsidR="00A966DF" w:rsidRPr="00A966DF">
              <w:rPr>
                <w:rFonts w:ascii="Arial" w:eastAsia="Times New Roman" w:hAnsi="Arial" w:cs="Arial"/>
                <w:color w:val="000000"/>
                <w:sz w:val="18"/>
                <w:szCs w:val="18"/>
              </w:rPr>
              <w:t>Sex without Conditions</w:t>
            </w:r>
          </w:p>
        </w:tc>
        <w:tc>
          <w:tcPr>
            <w:tcW w:w="340" w:type="dxa"/>
            <w:tcBorders>
              <w:top w:val="nil"/>
              <w:left w:val="nil"/>
              <w:bottom w:val="single" w:sz="4" w:space="0" w:color="auto"/>
              <w:right w:val="nil"/>
            </w:tcBorders>
            <w:shd w:val="clear" w:color="auto" w:fill="auto"/>
            <w:noWrap/>
            <w:vAlign w:val="center"/>
            <w:hideMark/>
          </w:tcPr>
          <w:p w14:paraId="6DB3FB6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2CC0CAD4"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69</w:t>
            </w:r>
          </w:p>
        </w:tc>
        <w:tc>
          <w:tcPr>
            <w:tcW w:w="1280" w:type="dxa"/>
            <w:tcBorders>
              <w:top w:val="nil"/>
              <w:left w:val="nil"/>
              <w:bottom w:val="single" w:sz="4" w:space="0" w:color="auto"/>
              <w:right w:val="nil"/>
            </w:tcBorders>
            <w:shd w:val="clear" w:color="auto" w:fill="auto"/>
            <w:noWrap/>
            <w:vAlign w:val="center"/>
            <w:hideMark/>
          </w:tcPr>
          <w:p w14:paraId="7B31FF34" w14:textId="3DC0BC2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w:t>
            </w:r>
            <w:r w:rsidR="00487258">
              <w:rPr>
                <w:rFonts w:ascii="Arial" w:eastAsia="Times New Roman" w:hAnsi="Arial" w:cs="Arial"/>
                <w:color w:val="000000"/>
                <w:sz w:val="18"/>
                <w:szCs w:val="18"/>
              </w:rPr>
              <w:t>8</w:t>
            </w:r>
          </w:p>
        </w:tc>
        <w:tc>
          <w:tcPr>
            <w:tcW w:w="270" w:type="dxa"/>
            <w:tcBorders>
              <w:top w:val="nil"/>
              <w:left w:val="nil"/>
              <w:bottom w:val="single" w:sz="4" w:space="0" w:color="auto"/>
              <w:right w:val="nil"/>
            </w:tcBorders>
            <w:shd w:val="clear" w:color="auto" w:fill="auto"/>
            <w:noWrap/>
            <w:vAlign w:val="center"/>
            <w:hideMark/>
          </w:tcPr>
          <w:p w14:paraId="4818661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6B10CE3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66</w:t>
            </w:r>
          </w:p>
        </w:tc>
        <w:tc>
          <w:tcPr>
            <w:tcW w:w="1310" w:type="dxa"/>
            <w:tcBorders>
              <w:top w:val="nil"/>
              <w:left w:val="nil"/>
              <w:bottom w:val="single" w:sz="4" w:space="0" w:color="auto"/>
              <w:right w:val="nil"/>
            </w:tcBorders>
            <w:shd w:val="clear" w:color="auto" w:fill="auto"/>
            <w:noWrap/>
            <w:vAlign w:val="center"/>
            <w:hideMark/>
          </w:tcPr>
          <w:p w14:paraId="7EC4736A" w14:textId="23EC3B41" w:rsidR="00A966DF" w:rsidRPr="00A966DF" w:rsidRDefault="00487258"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9.0</w:t>
            </w:r>
          </w:p>
        </w:tc>
      </w:tr>
      <w:tr w:rsidR="00C60EB6" w:rsidRPr="00A966DF" w14:paraId="53FEDBB3" w14:textId="77777777" w:rsidTr="00A94FB1">
        <w:trPr>
          <w:trHeight w:val="610"/>
        </w:trPr>
        <w:tc>
          <w:tcPr>
            <w:tcW w:w="9000" w:type="dxa"/>
            <w:gridSpan w:val="7"/>
            <w:tcBorders>
              <w:top w:val="single" w:sz="4" w:space="0" w:color="auto"/>
              <w:left w:val="nil"/>
              <w:right w:val="nil"/>
            </w:tcBorders>
            <w:shd w:val="clear" w:color="auto" w:fill="auto"/>
            <w:vAlign w:val="bottom"/>
          </w:tcPr>
          <w:p w14:paraId="35FEBF59" w14:textId="76AE02FA" w:rsidR="00A966DF" w:rsidRPr="00A966DF" w:rsidRDefault="00A966DF" w:rsidP="00A966DF">
            <w:pPr>
              <w:spacing w:after="0" w:line="240" w:lineRule="auto"/>
              <w:rPr>
                <w:rFonts w:ascii="Arial" w:eastAsia="Times New Roman" w:hAnsi="Arial" w:cs="Arial"/>
                <w:color w:val="000000"/>
                <w:sz w:val="16"/>
                <w:szCs w:val="16"/>
              </w:rPr>
            </w:pPr>
            <w:r w:rsidRPr="00A966DF">
              <w:rPr>
                <w:rFonts w:ascii="Arial" w:eastAsia="Times New Roman" w:hAnsi="Arial" w:cs="Arial"/>
                <w:color w:val="000000"/>
                <w:sz w:val="16"/>
                <w:szCs w:val="16"/>
              </w:rPr>
              <w:t xml:space="preserve">The analytic </w:t>
            </w:r>
            <w:r w:rsidR="005815CA">
              <w:rPr>
                <w:rFonts w:ascii="Arial" w:eastAsia="Times New Roman" w:hAnsi="Arial" w:cs="Arial"/>
                <w:color w:val="000000"/>
                <w:sz w:val="16"/>
                <w:szCs w:val="16"/>
              </w:rPr>
              <w:t>sample</w:t>
            </w:r>
            <w:r w:rsidRPr="00A966DF">
              <w:rPr>
                <w:rFonts w:ascii="Arial" w:eastAsia="Times New Roman" w:hAnsi="Arial" w:cs="Arial"/>
                <w:color w:val="000000"/>
                <w:sz w:val="16"/>
                <w:szCs w:val="16"/>
              </w:rPr>
              <w:t xml:space="preserve"> includes only men with same-sex partnerships, no missingness in report of baseline and 6-month </w:t>
            </w:r>
            <w:r w:rsidR="005815CA" w:rsidRPr="00A966DF">
              <w:rPr>
                <w:rFonts w:ascii="Arial" w:eastAsia="Times New Roman" w:hAnsi="Arial" w:cs="Arial"/>
                <w:color w:val="000000"/>
                <w:sz w:val="16"/>
                <w:szCs w:val="16"/>
              </w:rPr>
              <w:t>degree, and</w:t>
            </w:r>
            <w:r w:rsidRPr="00A966DF">
              <w:rPr>
                <w:rFonts w:ascii="Arial" w:eastAsia="Times New Roman" w:hAnsi="Arial" w:cs="Arial"/>
                <w:color w:val="000000"/>
                <w:sz w:val="16"/>
                <w:szCs w:val="16"/>
              </w:rPr>
              <w:t xml:space="preserve"> no unknown responses for 6-month degree.</w:t>
            </w:r>
          </w:p>
          <w:p w14:paraId="70D91B72" w14:textId="77777777" w:rsidR="00A966DF" w:rsidRPr="00A966DF" w:rsidRDefault="00A966DF" w:rsidP="00A966DF">
            <w:pPr>
              <w:spacing w:after="0" w:line="240" w:lineRule="auto"/>
              <w:rPr>
                <w:rFonts w:ascii="Arial" w:eastAsia="Times New Roman" w:hAnsi="Arial" w:cs="Arial"/>
                <w:color w:val="000000"/>
                <w:sz w:val="18"/>
                <w:szCs w:val="18"/>
              </w:rPr>
            </w:pPr>
          </w:p>
        </w:tc>
      </w:tr>
    </w:tbl>
    <w:p w14:paraId="4D43E82A" w14:textId="77777777" w:rsidR="005815CA" w:rsidRDefault="005815CA" w:rsidP="007F30A9">
      <w:pPr>
        <w:rPr>
          <w:rStyle w:val="TableFigureHeadingChar"/>
          <w:rFonts w:ascii="Arial" w:hAnsi="Arial" w:cs="Arial"/>
          <w:sz w:val="18"/>
          <w:szCs w:val="18"/>
        </w:rPr>
      </w:pPr>
      <w:bookmarkStart w:id="14" w:name="_Toc511857458"/>
    </w:p>
    <w:p w14:paraId="729E19B8" w14:textId="77777777" w:rsidR="00E73D6B" w:rsidRDefault="00E73D6B">
      <w:pPr>
        <w:rPr>
          <w:rStyle w:val="TableFigureHeadingChar"/>
          <w:rFonts w:ascii="Arial" w:hAnsi="Arial" w:cs="Arial"/>
          <w:sz w:val="18"/>
          <w:szCs w:val="18"/>
        </w:rPr>
      </w:pPr>
      <w:r>
        <w:rPr>
          <w:rStyle w:val="TableFigureHeadingChar"/>
          <w:rFonts w:ascii="Arial" w:hAnsi="Arial" w:cs="Arial"/>
          <w:sz w:val="18"/>
          <w:szCs w:val="18"/>
        </w:rPr>
        <w:br w:type="page"/>
      </w:r>
    </w:p>
    <w:tbl>
      <w:tblPr>
        <w:tblW w:w="10481" w:type="dxa"/>
        <w:tblLook w:val="04A0" w:firstRow="1" w:lastRow="0" w:firstColumn="1" w:lastColumn="0" w:noHBand="0" w:noVBand="1"/>
      </w:tblPr>
      <w:tblGrid>
        <w:gridCol w:w="2110"/>
        <w:gridCol w:w="1343"/>
        <w:gridCol w:w="1420"/>
        <w:gridCol w:w="1420"/>
        <w:gridCol w:w="1330"/>
        <w:gridCol w:w="1330"/>
        <w:gridCol w:w="1528"/>
      </w:tblGrid>
      <w:tr w:rsidR="009C5E3B" w:rsidRPr="009C5E3B" w14:paraId="1836DF6F" w14:textId="77777777" w:rsidTr="009C5E3B">
        <w:trPr>
          <w:trHeight w:val="540"/>
        </w:trPr>
        <w:tc>
          <w:tcPr>
            <w:tcW w:w="10481" w:type="dxa"/>
            <w:gridSpan w:val="7"/>
            <w:tcBorders>
              <w:top w:val="nil"/>
              <w:left w:val="nil"/>
              <w:bottom w:val="nil"/>
              <w:right w:val="nil"/>
            </w:tcBorders>
            <w:shd w:val="clear" w:color="auto" w:fill="auto"/>
            <w:noWrap/>
            <w:vAlign w:val="center"/>
            <w:hideMark/>
          </w:tcPr>
          <w:p w14:paraId="6D20A3C0" w14:textId="29522976" w:rsidR="009C5E3B" w:rsidRPr="009C5E3B" w:rsidRDefault="009C5E3B" w:rsidP="00DE6954">
            <w:pPr>
              <w:spacing w:after="120" w:line="240" w:lineRule="auto"/>
              <w:rPr>
                <w:rFonts w:ascii="Arial" w:eastAsia="Times New Roman" w:hAnsi="Arial" w:cs="Arial"/>
                <w:b/>
                <w:bCs/>
                <w:color w:val="000000"/>
                <w:sz w:val="18"/>
                <w:szCs w:val="18"/>
              </w:rPr>
            </w:pPr>
            <w:bookmarkStart w:id="15" w:name="RANGE!A1"/>
            <w:bookmarkEnd w:id="14"/>
            <w:r w:rsidRPr="009C5E3B">
              <w:rPr>
                <w:rFonts w:ascii="Arial" w:eastAsia="Times New Roman" w:hAnsi="Arial" w:cs="Arial"/>
                <w:b/>
                <w:bCs/>
                <w:color w:val="000000"/>
                <w:sz w:val="18"/>
                <w:szCs w:val="18"/>
              </w:rPr>
              <w:lastRenderedPageBreak/>
              <w:t>Table 2</w:t>
            </w:r>
            <w:r w:rsidRPr="009C5E3B">
              <w:rPr>
                <w:rFonts w:ascii="Arial" w:eastAsia="Times New Roman" w:hAnsi="Arial" w:cs="Arial"/>
                <w:color w:val="000000"/>
                <w:sz w:val="18"/>
                <w:szCs w:val="18"/>
              </w:rPr>
              <w:t>.</w:t>
            </w:r>
            <w:r w:rsidRPr="009C5E3B">
              <w:rPr>
                <w:rFonts w:ascii="Arial" w:eastAsia="Times New Roman" w:hAnsi="Arial" w:cs="Arial"/>
                <w:b/>
                <w:bCs/>
                <w:color w:val="000000"/>
                <w:sz w:val="18"/>
                <w:szCs w:val="18"/>
              </w:rPr>
              <w:t xml:space="preserve"> </w:t>
            </w:r>
            <w:r w:rsidRPr="009C5E3B">
              <w:rPr>
                <w:rFonts w:ascii="Arial" w:eastAsia="Times New Roman" w:hAnsi="Arial" w:cs="Arial"/>
                <w:color w:val="000000"/>
                <w:sz w:val="18"/>
                <w:szCs w:val="18"/>
              </w:rPr>
              <w:t xml:space="preserve">Accuracy of Baseline Reported Ongoing Status </w:t>
            </w:r>
            <w:r w:rsidR="00426EB1">
              <w:rPr>
                <w:rFonts w:ascii="Arial" w:eastAsia="Times New Roman" w:hAnsi="Arial" w:cs="Arial"/>
                <w:color w:val="000000"/>
                <w:sz w:val="18"/>
                <w:szCs w:val="18"/>
              </w:rPr>
              <w:t>as</w:t>
            </w:r>
            <w:r w:rsidRPr="009C5E3B">
              <w:rPr>
                <w:rFonts w:ascii="Arial" w:eastAsia="Times New Roman" w:hAnsi="Arial" w:cs="Arial"/>
                <w:color w:val="000000"/>
                <w:sz w:val="18"/>
                <w:szCs w:val="18"/>
              </w:rPr>
              <w:t xml:space="preserve"> Confirmed at 6-Month Follow-Up</w:t>
            </w:r>
            <w:bookmarkEnd w:id="15"/>
            <w:r w:rsidR="00DE6954">
              <w:rPr>
                <w:rFonts w:ascii="Arial" w:eastAsia="Times New Roman" w:hAnsi="Arial" w:cs="Arial"/>
                <w:color w:val="000000"/>
                <w:sz w:val="18"/>
                <w:szCs w:val="18"/>
              </w:rPr>
              <w:t xml:space="preserve"> in a Study of Black and White Men Who Have Sex with Men, Atlanta, 2010–2014.</w:t>
            </w:r>
          </w:p>
        </w:tc>
      </w:tr>
      <w:tr w:rsidR="009C5E3B" w:rsidRPr="009C5E3B" w14:paraId="6BF2821F" w14:textId="77777777" w:rsidTr="009C5E3B">
        <w:trPr>
          <w:trHeight w:val="680"/>
        </w:trPr>
        <w:tc>
          <w:tcPr>
            <w:tcW w:w="2110" w:type="dxa"/>
            <w:vMerge w:val="restart"/>
            <w:tcBorders>
              <w:top w:val="single" w:sz="4" w:space="0" w:color="auto"/>
              <w:left w:val="nil"/>
              <w:bottom w:val="single" w:sz="4" w:space="0" w:color="000000"/>
              <w:right w:val="nil"/>
            </w:tcBorders>
            <w:shd w:val="clear" w:color="auto" w:fill="auto"/>
            <w:noWrap/>
            <w:vAlign w:val="center"/>
            <w:hideMark/>
          </w:tcPr>
          <w:p w14:paraId="0C266158"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Partnership Type</w:t>
            </w:r>
          </w:p>
        </w:tc>
        <w:tc>
          <w:tcPr>
            <w:tcW w:w="1343" w:type="dxa"/>
            <w:vMerge w:val="restart"/>
            <w:tcBorders>
              <w:top w:val="single" w:sz="4" w:space="0" w:color="auto"/>
              <w:left w:val="nil"/>
              <w:bottom w:val="single" w:sz="4" w:space="0" w:color="000000"/>
              <w:right w:val="nil"/>
            </w:tcBorders>
            <w:shd w:val="clear" w:color="auto" w:fill="auto"/>
            <w:vAlign w:val="center"/>
            <w:hideMark/>
          </w:tcPr>
          <w:p w14:paraId="37713367"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Baseline Ongoing</w:t>
            </w:r>
          </w:p>
        </w:tc>
        <w:tc>
          <w:tcPr>
            <w:tcW w:w="2840" w:type="dxa"/>
            <w:gridSpan w:val="2"/>
            <w:tcBorders>
              <w:top w:val="single" w:sz="4" w:space="0" w:color="auto"/>
              <w:left w:val="nil"/>
              <w:bottom w:val="nil"/>
              <w:right w:val="nil"/>
            </w:tcBorders>
            <w:shd w:val="clear" w:color="auto" w:fill="auto"/>
            <w:noWrap/>
            <w:vAlign w:val="center"/>
            <w:hideMark/>
          </w:tcPr>
          <w:p w14:paraId="0CCDC65F"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Confirmed Ongoing</w:t>
            </w:r>
          </w:p>
        </w:tc>
        <w:tc>
          <w:tcPr>
            <w:tcW w:w="2660" w:type="dxa"/>
            <w:gridSpan w:val="2"/>
            <w:tcBorders>
              <w:top w:val="single" w:sz="4" w:space="0" w:color="auto"/>
              <w:left w:val="nil"/>
              <w:bottom w:val="nil"/>
              <w:right w:val="nil"/>
            </w:tcBorders>
            <w:shd w:val="clear" w:color="auto" w:fill="auto"/>
            <w:noWrap/>
            <w:vAlign w:val="center"/>
            <w:hideMark/>
          </w:tcPr>
          <w:p w14:paraId="4D3FD6B8" w14:textId="77777777" w:rsidR="009C5E3B" w:rsidRPr="009C5E3B" w:rsidRDefault="009C5E3B" w:rsidP="009C5E3B">
            <w:pPr>
              <w:spacing w:after="0" w:line="240" w:lineRule="auto"/>
              <w:rPr>
                <w:rFonts w:ascii="ArialMT" w:eastAsia="Times New Roman" w:hAnsi="ArialMT" w:cs="Times New Roman"/>
                <w:b/>
                <w:bCs/>
                <w:color w:val="000000"/>
                <w:sz w:val="18"/>
                <w:szCs w:val="18"/>
              </w:rPr>
            </w:pPr>
            <w:r w:rsidRPr="009C5E3B">
              <w:rPr>
                <w:rFonts w:ascii="ArialMT" w:eastAsia="Times New Roman" w:hAnsi="ArialMT" w:cs="Times New Roman"/>
                <w:b/>
                <w:bCs/>
                <w:color w:val="000000"/>
                <w:sz w:val="18"/>
                <w:szCs w:val="18"/>
              </w:rPr>
              <w:t>Baseline Accuracy</w:t>
            </w:r>
          </w:p>
        </w:tc>
        <w:tc>
          <w:tcPr>
            <w:tcW w:w="1528" w:type="dxa"/>
            <w:tcBorders>
              <w:top w:val="single" w:sz="4" w:space="0" w:color="auto"/>
              <w:left w:val="nil"/>
              <w:bottom w:val="nil"/>
              <w:right w:val="nil"/>
            </w:tcBorders>
            <w:shd w:val="clear" w:color="auto" w:fill="auto"/>
            <w:vAlign w:val="center"/>
            <w:hideMark/>
          </w:tcPr>
          <w:p w14:paraId="251D3121" w14:textId="77777777" w:rsidR="009C5E3B" w:rsidRPr="009C5E3B" w:rsidRDefault="009C5E3B" w:rsidP="009C5E3B">
            <w:pPr>
              <w:spacing w:after="0" w:line="240" w:lineRule="auto"/>
              <w:rPr>
                <w:rFonts w:ascii="ArialMT" w:eastAsia="Times New Roman" w:hAnsi="ArialMT" w:cs="Times New Roman"/>
                <w:b/>
                <w:bCs/>
                <w:color w:val="000000"/>
                <w:sz w:val="18"/>
                <w:szCs w:val="18"/>
              </w:rPr>
            </w:pPr>
            <w:r w:rsidRPr="009C5E3B">
              <w:rPr>
                <w:rFonts w:ascii="ArialMT" w:eastAsia="Times New Roman" w:hAnsi="ArialMT" w:cs="Times New Roman"/>
                <w:b/>
                <w:bCs/>
                <w:color w:val="000000"/>
                <w:sz w:val="18"/>
                <w:szCs w:val="18"/>
              </w:rPr>
              <w:t>Negative Predictive Value</w:t>
            </w:r>
          </w:p>
        </w:tc>
      </w:tr>
      <w:tr w:rsidR="009C5E3B" w:rsidRPr="009C5E3B" w14:paraId="78B0D55E" w14:textId="77777777" w:rsidTr="009C5E3B">
        <w:trPr>
          <w:trHeight w:val="620"/>
        </w:trPr>
        <w:tc>
          <w:tcPr>
            <w:tcW w:w="2110" w:type="dxa"/>
            <w:vMerge/>
            <w:tcBorders>
              <w:top w:val="single" w:sz="4" w:space="0" w:color="auto"/>
              <w:left w:val="nil"/>
              <w:bottom w:val="single" w:sz="4" w:space="0" w:color="000000"/>
              <w:right w:val="nil"/>
            </w:tcBorders>
            <w:vAlign w:val="center"/>
            <w:hideMark/>
          </w:tcPr>
          <w:p w14:paraId="5176D5DF" w14:textId="77777777" w:rsidR="009C5E3B" w:rsidRPr="009C5E3B" w:rsidRDefault="009C5E3B" w:rsidP="009C5E3B">
            <w:pPr>
              <w:spacing w:after="0" w:line="240" w:lineRule="auto"/>
              <w:rPr>
                <w:rFonts w:ascii="Arial" w:eastAsia="Times New Roman" w:hAnsi="Arial" w:cs="Arial"/>
                <w:b/>
                <w:bCs/>
                <w:color w:val="000000"/>
                <w:sz w:val="18"/>
                <w:szCs w:val="18"/>
              </w:rPr>
            </w:pPr>
          </w:p>
        </w:tc>
        <w:tc>
          <w:tcPr>
            <w:tcW w:w="1343" w:type="dxa"/>
            <w:vMerge/>
            <w:tcBorders>
              <w:top w:val="single" w:sz="4" w:space="0" w:color="auto"/>
              <w:left w:val="nil"/>
              <w:bottom w:val="single" w:sz="4" w:space="0" w:color="000000"/>
              <w:right w:val="nil"/>
            </w:tcBorders>
            <w:vAlign w:val="center"/>
            <w:hideMark/>
          </w:tcPr>
          <w:p w14:paraId="56F7BA88" w14:textId="77777777" w:rsidR="009C5E3B" w:rsidRPr="009C5E3B" w:rsidRDefault="009C5E3B" w:rsidP="009C5E3B">
            <w:pPr>
              <w:spacing w:after="0" w:line="240" w:lineRule="auto"/>
              <w:rPr>
                <w:rFonts w:ascii="Arial" w:eastAsia="Times New Roman" w:hAnsi="Arial" w:cs="Arial"/>
                <w:b/>
                <w:bCs/>
                <w:color w:val="000000"/>
                <w:sz w:val="18"/>
                <w:szCs w:val="18"/>
              </w:rPr>
            </w:pPr>
          </w:p>
        </w:tc>
        <w:tc>
          <w:tcPr>
            <w:tcW w:w="1420" w:type="dxa"/>
            <w:tcBorders>
              <w:top w:val="single" w:sz="4" w:space="0" w:color="auto"/>
              <w:left w:val="nil"/>
              <w:bottom w:val="single" w:sz="4" w:space="0" w:color="auto"/>
              <w:right w:val="nil"/>
            </w:tcBorders>
            <w:shd w:val="clear" w:color="auto" w:fill="auto"/>
            <w:noWrap/>
            <w:vAlign w:val="center"/>
            <w:hideMark/>
          </w:tcPr>
          <w:p w14:paraId="78BBCA2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single" w:sz="4" w:space="0" w:color="auto"/>
              <w:left w:val="nil"/>
              <w:bottom w:val="single" w:sz="4" w:space="0" w:color="auto"/>
              <w:right w:val="nil"/>
            </w:tcBorders>
            <w:shd w:val="clear" w:color="auto" w:fill="auto"/>
            <w:noWrap/>
            <w:vAlign w:val="center"/>
            <w:hideMark/>
          </w:tcPr>
          <w:p w14:paraId="5747E0D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330" w:type="dxa"/>
            <w:tcBorders>
              <w:top w:val="single" w:sz="4" w:space="0" w:color="auto"/>
              <w:left w:val="nil"/>
              <w:bottom w:val="single" w:sz="4" w:space="0" w:color="auto"/>
              <w:right w:val="nil"/>
            </w:tcBorders>
            <w:shd w:val="clear" w:color="auto" w:fill="auto"/>
            <w:vAlign w:val="center"/>
            <w:hideMark/>
          </w:tcPr>
          <w:p w14:paraId="7B8A40E5"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 xml:space="preserve">Unknown = </w:t>
            </w:r>
            <w:r w:rsidRPr="009C5E3B">
              <w:rPr>
                <w:rFonts w:ascii="ArialMT" w:eastAsia="Times New Roman" w:hAnsi="ArialMT" w:cs="Times New Roman"/>
                <w:i/>
                <w:iCs/>
                <w:color w:val="000000"/>
                <w:sz w:val="18"/>
                <w:szCs w:val="18"/>
              </w:rPr>
              <w:br/>
              <w:t>No</w:t>
            </w:r>
          </w:p>
        </w:tc>
        <w:tc>
          <w:tcPr>
            <w:tcW w:w="1330" w:type="dxa"/>
            <w:tcBorders>
              <w:top w:val="single" w:sz="4" w:space="0" w:color="auto"/>
              <w:left w:val="nil"/>
              <w:bottom w:val="single" w:sz="4" w:space="0" w:color="auto"/>
              <w:right w:val="nil"/>
            </w:tcBorders>
            <w:shd w:val="clear" w:color="auto" w:fill="auto"/>
            <w:vAlign w:val="center"/>
            <w:hideMark/>
          </w:tcPr>
          <w:p w14:paraId="01E87D64"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 xml:space="preserve">Unknown = </w:t>
            </w:r>
            <w:r w:rsidRPr="009C5E3B">
              <w:rPr>
                <w:rFonts w:ascii="ArialMT" w:eastAsia="Times New Roman" w:hAnsi="ArialMT" w:cs="Times New Roman"/>
                <w:i/>
                <w:iCs/>
                <w:color w:val="000000"/>
                <w:sz w:val="18"/>
                <w:szCs w:val="18"/>
              </w:rPr>
              <w:br/>
              <w:t>Missing</w:t>
            </w:r>
          </w:p>
        </w:tc>
        <w:tc>
          <w:tcPr>
            <w:tcW w:w="1528" w:type="dxa"/>
            <w:tcBorders>
              <w:top w:val="single" w:sz="4" w:space="0" w:color="auto"/>
              <w:left w:val="nil"/>
              <w:bottom w:val="single" w:sz="4" w:space="0" w:color="auto"/>
              <w:right w:val="nil"/>
            </w:tcBorders>
            <w:shd w:val="clear" w:color="auto" w:fill="auto"/>
            <w:vAlign w:val="center"/>
            <w:hideMark/>
          </w:tcPr>
          <w:p w14:paraId="4F1F23E5"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Unknown = No</w:t>
            </w:r>
          </w:p>
        </w:tc>
      </w:tr>
      <w:tr w:rsidR="009C5E3B" w:rsidRPr="009C5E3B" w14:paraId="0F405705" w14:textId="77777777" w:rsidTr="009C5E3B">
        <w:trPr>
          <w:trHeight w:val="331"/>
        </w:trPr>
        <w:tc>
          <w:tcPr>
            <w:tcW w:w="2110" w:type="dxa"/>
            <w:vMerge w:val="restart"/>
            <w:tcBorders>
              <w:top w:val="nil"/>
              <w:left w:val="nil"/>
              <w:bottom w:val="nil"/>
              <w:right w:val="nil"/>
            </w:tcBorders>
            <w:shd w:val="clear" w:color="auto" w:fill="auto"/>
            <w:hideMark/>
          </w:tcPr>
          <w:p w14:paraId="32F66B70"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Main (N = 253)</w:t>
            </w:r>
          </w:p>
        </w:tc>
        <w:tc>
          <w:tcPr>
            <w:tcW w:w="1343" w:type="dxa"/>
            <w:tcBorders>
              <w:top w:val="nil"/>
              <w:left w:val="nil"/>
              <w:bottom w:val="nil"/>
              <w:right w:val="nil"/>
            </w:tcBorders>
            <w:shd w:val="clear" w:color="auto" w:fill="auto"/>
            <w:hideMark/>
          </w:tcPr>
          <w:p w14:paraId="32847DEE"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1FDFEFE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73 (57.5%)</w:t>
            </w:r>
          </w:p>
        </w:tc>
        <w:tc>
          <w:tcPr>
            <w:tcW w:w="1420" w:type="dxa"/>
            <w:tcBorders>
              <w:top w:val="nil"/>
              <w:left w:val="nil"/>
              <w:bottom w:val="nil"/>
              <w:right w:val="nil"/>
            </w:tcBorders>
            <w:shd w:val="clear" w:color="auto" w:fill="auto"/>
            <w:noWrap/>
            <w:hideMark/>
          </w:tcPr>
          <w:p w14:paraId="6D04101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54 (42.5%)</w:t>
            </w:r>
          </w:p>
        </w:tc>
        <w:tc>
          <w:tcPr>
            <w:tcW w:w="1330" w:type="dxa"/>
            <w:tcBorders>
              <w:top w:val="nil"/>
              <w:left w:val="nil"/>
              <w:bottom w:val="nil"/>
              <w:right w:val="nil"/>
            </w:tcBorders>
            <w:shd w:val="clear" w:color="auto" w:fill="auto"/>
            <w:noWrap/>
            <w:hideMark/>
          </w:tcPr>
          <w:p w14:paraId="4FEB3181"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68.6%</w:t>
            </w:r>
          </w:p>
        </w:tc>
        <w:tc>
          <w:tcPr>
            <w:tcW w:w="1330" w:type="dxa"/>
            <w:tcBorders>
              <w:top w:val="nil"/>
              <w:left w:val="nil"/>
              <w:bottom w:val="nil"/>
              <w:right w:val="nil"/>
            </w:tcBorders>
            <w:shd w:val="clear" w:color="auto" w:fill="auto"/>
            <w:noWrap/>
            <w:hideMark/>
          </w:tcPr>
          <w:p w14:paraId="0CD6FD34"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67.2%</w:t>
            </w:r>
          </w:p>
        </w:tc>
        <w:tc>
          <w:tcPr>
            <w:tcW w:w="1528" w:type="dxa"/>
            <w:tcBorders>
              <w:top w:val="nil"/>
              <w:left w:val="nil"/>
              <w:bottom w:val="nil"/>
              <w:right w:val="nil"/>
            </w:tcBorders>
            <w:shd w:val="clear" w:color="auto" w:fill="auto"/>
            <w:hideMark/>
          </w:tcPr>
          <w:p w14:paraId="2EBC777A"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77.0%</w:t>
            </w:r>
          </w:p>
        </w:tc>
      </w:tr>
      <w:tr w:rsidR="009C5E3B" w:rsidRPr="009C5E3B" w14:paraId="609F57C9" w14:textId="77777777" w:rsidTr="009C5E3B">
        <w:trPr>
          <w:trHeight w:val="331"/>
        </w:trPr>
        <w:tc>
          <w:tcPr>
            <w:tcW w:w="2110" w:type="dxa"/>
            <w:vMerge/>
            <w:tcBorders>
              <w:top w:val="nil"/>
              <w:left w:val="nil"/>
              <w:bottom w:val="nil"/>
              <w:right w:val="nil"/>
            </w:tcBorders>
            <w:vAlign w:val="center"/>
            <w:hideMark/>
          </w:tcPr>
          <w:p w14:paraId="32570A2C"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502E0C08"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19064C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11 (13.8%)</w:t>
            </w:r>
          </w:p>
        </w:tc>
        <w:tc>
          <w:tcPr>
            <w:tcW w:w="1420" w:type="dxa"/>
            <w:tcBorders>
              <w:top w:val="nil"/>
              <w:left w:val="nil"/>
              <w:bottom w:val="nil"/>
              <w:right w:val="nil"/>
            </w:tcBorders>
            <w:shd w:val="clear" w:color="auto" w:fill="auto"/>
            <w:noWrap/>
            <w:hideMark/>
          </w:tcPr>
          <w:p w14:paraId="6B76DFE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69 (86.3%)</w:t>
            </w:r>
          </w:p>
        </w:tc>
        <w:tc>
          <w:tcPr>
            <w:tcW w:w="1330" w:type="dxa"/>
            <w:tcBorders>
              <w:top w:val="nil"/>
              <w:left w:val="nil"/>
              <w:bottom w:val="nil"/>
              <w:right w:val="nil"/>
            </w:tcBorders>
            <w:shd w:val="clear" w:color="auto" w:fill="auto"/>
            <w:noWrap/>
            <w:hideMark/>
          </w:tcPr>
          <w:p w14:paraId="4A78E1A2"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1A74E496"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11721514"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638D3826" w14:textId="77777777" w:rsidTr="009C5E3B">
        <w:trPr>
          <w:trHeight w:val="331"/>
        </w:trPr>
        <w:tc>
          <w:tcPr>
            <w:tcW w:w="2110" w:type="dxa"/>
            <w:vMerge/>
            <w:tcBorders>
              <w:top w:val="nil"/>
              <w:left w:val="nil"/>
              <w:bottom w:val="nil"/>
              <w:right w:val="nil"/>
            </w:tcBorders>
            <w:vAlign w:val="center"/>
            <w:hideMark/>
          </w:tcPr>
          <w:p w14:paraId="5BF7AAB6"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475CE926"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nil"/>
              <w:right w:val="nil"/>
            </w:tcBorders>
            <w:shd w:val="clear" w:color="auto" w:fill="auto"/>
            <w:noWrap/>
            <w:hideMark/>
          </w:tcPr>
          <w:p w14:paraId="5269394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18 (39.1%)</w:t>
            </w:r>
          </w:p>
        </w:tc>
        <w:tc>
          <w:tcPr>
            <w:tcW w:w="1420" w:type="dxa"/>
            <w:tcBorders>
              <w:top w:val="nil"/>
              <w:left w:val="nil"/>
              <w:bottom w:val="nil"/>
              <w:right w:val="nil"/>
            </w:tcBorders>
            <w:shd w:val="clear" w:color="auto" w:fill="auto"/>
            <w:noWrap/>
            <w:hideMark/>
          </w:tcPr>
          <w:p w14:paraId="29C68CB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28 (60.9%)</w:t>
            </w:r>
          </w:p>
        </w:tc>
        <w:tc>
          <w:tcPr>
            <w:tcW w:w="1330" w:type="dxa"/>
            <w:tcBorders>
              <w:top w:val="nil"/>
              <w:left w:val="nil"/>
              <w:bottom w:val="nil"/>
              <w:right w:val="nil"/>
            </w:tcBorders>
            <w:shd w:val="clear" w:color="auto" w:fill="auto"/>
            <w:noWrap/>
            <w:hideMark/>
          </w:tcPr>
          <w:p w14:paraId="411220DA"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6F831E23"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142827D8"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1C32D590" w14:textId="77777777" w:rsidTr="009C5E3B">
        <w:trPr>
          <w:trHeight w:val="331"/>
        </w:trPr>
        <w:tc>
          <w:tcPr>
            <w:tcW w:w="2110" w:type="dxa"/>
            <w:vMerge w:val="restart"/>
            <w:tcBorders>
              <w:top w:val="single" w:sz="4" w:space="0" w:color="auto"/>
              <w:left w:val="nil"/>
              <w:bottom w:val="single" w:sz="4" w:space="0" w:color="000000"/>
              <w:right w:val="nil"/>
            </w:tcBorders>
            <w:shd w:val="clear" w:color="auto" w:fill="auto"/>
            <w:hideMark/>
          </w:tcPr>
          <w:p w14:paraId="3BAFE9D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Casual (N = 494)</w:t>
            </w:r>
          </w:p>
        </w:tc>
        <w:tc>
          <w:tcPr>
            <w:tcW w:w="1343" w:type="dxa"/>
            <w:tcBorders>
              <w:top w:val="single" w:sz="4" w:space="0" w:color="auto"/>
              <w:left w:val="nil"/>
              <w:bottom w:val="nil"/>
              <w:right w:val="nil"/>
            </w:tcBorders>
            <w:shd w:val="clear" w:color="auto" w:fill="auto"/>
            <w:hideMark/>
          </w:tcPr>
          <w:p w14:paraId="66AB97E1"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single" w:sz="4" w:space="0" w:color="auto"/>
              <w:left w:val="nil"/>
              <w:bottom w:val="nil"/>
              <w:right w:val="nil"/>
            </w:tcBorders>
            <w:shd w:val="clear" w:color="auto" w:fill="auto"/>
            <w:noWrap/>
            <w:hideMark/>
          </w:tcPr>
          <w:p w14:paraId="5FEE6F5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92 (42.4%)</w:t>
            </w:r>
          </w:p>
        </w:tc>
        <w:tc>
          <w:tcPr>
            <w:tcW w:w="1420" w:type="dxa"/>
            <w:tcBorders>
              <w:top w:val="single" w:sz="4" w:space="0" w:color="auto"/>
              <w:left w:val="nil"/>
              <w:bottom w:val="nil"/>
              <w:right w:val="nil"/>
            </w:tcBorders>
            <w:shd w:val="clear" w:color="auto" w:fill="auto"/>
            <w:noWrap/>
            <w:hideMark/>
          </w:tcPr>
          <w:p w14:paraId="593296A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125 (57.6%)</w:t>
            </w:r>
          </w:p>
        </w:tc>
        <w:tc>
          <w:tcPr>
            <w:tcW w:w="1330" w:type="dxa"/>
            <w:tcBorders>
              <w:top w:val="single" w:sz="4" w:space="0" w:color="auto"/>
              <w:left w:val="nil"/>
              <w:bottom w:val="nil"/>
              <w:right w:val="nil"/>
            </w:tcBorders>
            <w:shd w:val="clear" w:color="auto" w:fill="auto"/>
            <w:noWrap/>
            <w:hideMark/>
          </w:tcPr>
          <w:p w14:paraId="04CA5F09"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58.1%</w:t>
            </w:r>
          </w:p>
        </w:tc>
        <w:tc>
          <w:tcPr>
            <w:tcW w:w="1330" w:type="dxa"/>
            <w:tcBorders>
              <w:top w:val="single" w:sz="4" w:space="0" w:color="auto"/>
              <w:left w:val="nil"/>
              <w:bottom w:val="nil"/>
              <w:right w:val="nil"/>
            </w:tcBorders>
            <w:shd w:val="clear" w:color="auto" w:fill="auto"/>
            <w:noWrap/>
            <w:hideMark/>
          </w:tcPr>
          <w:p w14:paraId="62AC91FE"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67.0%</w:t>
            </w:r>
          </w:p>
        </w:tc>
        <w:tc>
          <w:tcPr>
            <w:tcW w:w="1528" w:type="dxa"/>
            <w:tcBorders>
              <w:top w:val="single" w:sz="4" w:space="0" w:color="auto"/>
              <w:left w:val="nil"/>
              <w:bottom w:val="nil"/>
              <w:right w:val="nil"/>
            </w:tcBorders>
            <w:shd w:val="clear" w:color="auto" w:fill="auto"/>
            <w:hideMark/>
          </w:tcPr>
          <w:p w14:paraId="1169A02F"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86.3%</w:t>
            </w:r>
          </w:p>
        </w:tc>
      </w:tr>
      <w:tr w:rsidR="009C5E3B" w:rsidRPr="009C5E3B" w14:paraId="1C4BDB3C" w14:textId="77777777" w:rsidTr="009C5E3B">
        <w:trPr>
          <w:trHeight w:val="331"/>
        </w:trPr>
        <w:tc>
          <w:tcPr>
            <w:tcW w:w="2110" w:type="dxa"/>
            <w:vMerge/>
            <w:tcBorders>
              <w:top w:val="single" w:sz="4" w:space="0" w:color="auto"/>
              <w:left w:val="nil"/>
              <w:bottom w:val="single" w:sz="4" w:space="0" w:color="000000"/>
              <w:right w:val="nil"/>
            </w:tcBorders>
            <w:vAlign w:val="center"/>
            <w:hideMark/>
          </w:tcPr>
          <w:p w14:paraId="6537A869"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2344BFB4"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F7B240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 (8.7%)</w:t>
            </w:r>
          </w:p>
        </w:tc>
        <w:tc>
          <w:tcPr>
            <w:tcW w:w="1420" w:type="dxa"/>
            <w:tcBorders>
              <w:top w:val="nil"/>
              <w:left w:val="nil"/>
              <w:bottom w:val="nil"/>
              <w:right w:val="nil"/>
            </w:tcBorders>
            <w:shd w:val="clear" w:color="auto" w:fill="auto"/>
            <w:noWrap/>
            <w:hideMark/>
          </w:tcPr>
          <w:p w14:paraId="5221C688"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94 (91.3%)</w:t>
            </w:r>
          </w:p>
        </w:tc>
        <w:tc>
          <w:tcPr>
            <w:tcW w:w="1330" w:type="dxa"/>
            <w:tcBorders>
              <w:top w:val="nil"/>
              <w:left w:val="nil"/>
              <w:bottom w:val="nil"/>
              <w:right w:val="nil"/>
            </w:tcBorders>
            <w:shd w:val="clear" w:color="auto" w:fill="auto"/>
            <w:noWrap/>
            <w:hideMark/>
          </w:tcPr>
          <w:p w14:paraId="74CA2CC4"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0B24417C"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08F0E347"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378600D8" w14:textId="77777777" w:rsidTr="009C5E3B">
        <w:trPr>
          <w:trHeight w:val="331"/>
        </w:trPr>
        <w:tc>
          <w:tcPr>
            <w:tcW w:w="2110" w:type="dxa"/>
            <w:vMerge/>
            <w:tcBorders>
              <w:top w:val="single" w:sz="4" w:space="0" w:color="auto"/>
              <w:left w:val="nil"/>
              <w:bottom w:val="single" w:sz="4" w:space="0" w:color="000000"/>
              <w:right w:val="nil"/>
            </w:tcBorders>
            <w:vAlign w:val="center"/>
            <w:hideMark/>
          </w:tcPr>
          <w:p w14:paraId="2526485E"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single" w:sz="4" w:space="0" w:color="auto"/>
              <w:right w:val="nil"/>
            </w:tcBorders>
            <w:shd w:val="clear" w:color="auto" w:fill="auto"/>
            <w:hideMark/>
          </w:tcPr>
          <w:p w14:paraId="48B30122"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single" w:sz="4" w:space="0" w:color="auto"/>
              <w:right w:val="nil"/>
            </w:tcBorders>
            <w:shd w:val="clear" w:color="auto" w:fill="auto"/>
            <w:noWrap/>
            <w:hideMark/>
          </w:tcPr>
          <w:p w14:paraId="163F5E0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29 (16.7%)</w:t>
            </w:r>
          </w:p>
        </w:tc>
        <w:tc>
          <w:tcPr>
            <w:tcW w:w="1420" w:type="dxa"/>
            <w:tcBorders>
              <w:top w:val="nil"/>
              <w:left w:val="nil"/>
              <w:bottom w:val="single" w:sz="4" w:space="0" w:color="auto"/>
              <w:right w:val="nil"/>
            </w:tcBorders>
            <w:shd w:val="clear" w:color="auto" w:fill="auto"/>
            <w:noWrap/>
            <w:hideMark/>
          </w:tcPr>
          <w:p w14:paraId="180702D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145 (83.3%)</w:t>
            </w:r>
          </w:p>
        </w:tc>
        <w:tc>
          <w:tcPr>
            <w:tcW w:w="1330" w:type="dxa"/>
            <w:tcBorders>
              <w:top w:val="nil"/>
              <w:left w:val="nil"/>
              <w:bottom w:val="single" w:sz="4" w:space="0" w:color="auto"/>
              <w:right w:val="nil"/>
            </w:tcBorders>
            <w:shd w:val="clear" w:color="auto" w:fill="auto"/>
            <w:noWrap/>
            <w:hideMark/>
          </w:tcPr>
          <w:p w14:paraId="6005CDB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single" w:sz="4" w:space="0" w:color="auto"/>
              <w:right w:val="nil"/>
            </w:tcBorders>
            <w:shd w:val="clear" w:color="auto" w:fill="auto"/>
            <w:noWrap/>
            <w:hideMark/>
          </w:tcPr>
          <w:p w14:paraId="59B117B4"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single" w:sz="4" w:space="0" w:color="auto"/>
              <w:right w:val="nil"/>
            </w:tcBorders>
            <w:shd w:val="clear" w:color="auto" w:fill="auto"/>
            <w:hideMark/>
          </w:tcPr>
          <w:p w14:paraId="79E73FC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r w:rsidR="009C5E3B" w:rsidRPr="009C5E3B" w14:paraId="0A2A967A" w14:textId="77777777" w:rsidTr="009C5E3B">
        <w:trPr>
          <w:trHeight w:val="331"/>
        </w:trPr>
        <w:tc>
          <w:tcPr>
            <w:tcW w:w="2110" w:type="dxa"/>
            <w:vMerge w:val="restart"/>
            <w:tcBorders>
              <w:top w:val="nil"/>
              <w:left w:val="nil"/>
              <w:bottom w:val="single" w:sz="4" w:space="0" w:color="000000"/>
              <w:right w:val="nil"/>
            </w:tcBorders>
            <w:shd w:val="clear" w:color="auto" w:fill="auto"/>
            <w:hideMark/>
          </w:tcPr>
          <w:p w14:paraId="2ADB329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One-Time (N = 650)</w:t>
            </w:r>
          </w:p>
        </w:tc>
        <w:tc>
          <w:tcPr>
            <w:tcW w:w="1343" w:type="dxa"/>
            <w:tcBorders>
              <w:top w:val="nil"/>
              <w:left w:val="nil"/>
              <w:bottom w:val="nil"/>
              <w:right w:val="nil"/>
            </w:tcBorders>
            <w:shd w:val="clear" w:color="auto" w:fill="auto"/>
            <w:hideMark/>
          </w:tcPr>
          <w:p w14:paraId="36318A33"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258FA63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29 (18.6%)</w:t>
            </w:r>
          </w:p>
        </w:tc>
        <w:tc>
          <w:tcPr>
            <w:tcW w:w="1420" w:type="dxa"/>
            <w:tcBorders>
              <w:top w:val="nil"/>
              <w:left w:val="nil"/>
              <w:bottom w:val="nil"/>
              <w:right w:val="nil"/>
            </w:tcBorders>
            <w:shd w:val="clear" w:color="auto" w:fill="auto"/>
            <w:noWrap/>
            <w:hideMark/>
          </w:tcPr>
          <w:p w14:paraId="12E83DBC"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127 (81.4%)</w:t>
            </w:r>
          </w:p>
        </w:tc>
        <w:tc>
          <w:tcPr>
            <w:tcW w:w="1330" w:type="dxa"/>
            <w:tcBorders>
              <w:top w:val="nil"/>
              <w:left w:val="nil"/>
              <w:bottom w:val="nil"/>
              <w:right w:val="nil"/>
            </w:tcBorders>
            <w:shd w:val="clear" w:color="auto" w:fill="auto"/>
            <w:noWrap/>
            <w:hideMark/>
          </w:tcPr>
          <w:p w14:paraId="72952026"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64.4%</w:t>
            </w:r>
          </w:p>
        </w:tc>
        <w:tc>
          <w:tcPr>
            <w:tcW w:w="1330" w:type="dxa"/>
            <w:tcBorders>
              <w:top w:val="nil"/>
              <w:left w:val="nil"/>
              <w:bottom w:val="nil"/>
              <w:right w:val="nil"/>
            </w:tcBorders>
            <w:shd w:val="clear" w:color="auto" w:fill="auto"/>
            <w:noWrap/>
            <w:hideMark/>
          </w:tcPr>
          <w:p w14:paraId="5DFF3D40"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72.3%</w:t>
            </w:r>
          </w:p>
        </w:tc>
        <w:tc>
          <w:tcPr>
            <w:tcW w:w="1528" w:type="dxa"/>
            <w:tcBorders>
              <w:top w:val="nil"/>
              <w:left w:val="nil"/>
              <w:bottom w:val="nil"/>
              <w:right w:val="nil"/>
            </w:tcBorders>
            <w:shd w:val="clear" w:color="auto" w:fill="auto"/>
            <w:hideMark/>
          </w:tcPr>
          <w:p w14:paraId="23DDAC60"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89.3%</w:t>
            </w:r>
          </w:p>
        </w:tc>
      </w:tr>
      <w:tr w:rsidR="009C5E3B" w:rsidRPr="009C5E3B" w14:paraId="418C1DFB" w14:textId="77777777" w:rsidTr="009C5E3B">
        <w:trPr>
          <w:trHeight w:val="331"/>
        </w:trPr>
        <w:tc>
          <w:tcPr>
            <w:tcW w:w="2110" w:type="dxa"/>
            <w:vMerge/>
            <w:tcBorders>
              <w:top w:val="nil"/>
              <w:left w:val="nil"/>
              <w:bottom w:val="single" w:sz="4" w:space="0" w:color="000000"/>
              <w:right w:val="nil"/>
            </w:tcBorders>
            <w:vAlign w:val="center"/>
            <w:hideMark/>
          </w:tcPr>
          <w:p w14:paraId="1EDB7142"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6394A786"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58EBA28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21 (8.1%)</w:t>
            </w:r>
          </w:p>
        </w:tc>
        <w:tc>
          <w:tcPr>
            <w:tcW w:w="1420" w:type="dxa"/>
            <w:tcBorders>
              <w:top w:val="nil"/>
              <w:left w:val="nil"/>
              <w:bottom w:val="nil"/>
              <w:right w:val="nil"/>
            </w:tcBorders>
            <w:shd w:val="clear" w:color="auto" w:fill="auto"/>
            <w:noWrap/>
            <w:hideMark/>
          </w:tcPr>
          <w:p w14:paraId="62C64578"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239 (91.9%)</w:t>
            </w:r>
          </w:p>
        </w:tc>
        <w:tc>
          <w:tcPr>
            <w:tcW w:w="1330" w:type="dxa"/>
            <w:tcBorders>
              <w:top w:val="nil"/>
              <w:left w:val="nil"/>
              <w:bottom w:val="nil"/>
              <w:right w:val="nil"/>
            </w:tcBorders>
            <w:shd w:val="clear" w:color="auto" w:fill="auto"/>
            <w:noWrap/>
            <w:hideMark/>
          </w:tcPr>
          <w:p w14:paraId="6B63EA2D"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731BBB87"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09F61B90"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5F6FB60E" w14:textId="77777777" w:rsidTr="009C5E3B">
        <w:trPr>
          <w:trHeight w:val="331"/>
        </w:trPr>
        <w:tc>
          <w:tcPr>
            <w:tcW w:w="2110" w:type="dxa"/>
            <w:vMerge/>
            <w:tcBorders>
              <w:top w:val="nil"/>
              <w:left w:val="nil"/>
              <w:bottom w:val="single" w:sz="4" w:space="0" w:color="000000"/>
              <w:right w:val="nil"/>
            </w:tcBorders>
            <w:vAlign w:val="center"/>
            <w:hideMark/>
          </w:tcPr>
          <w:p w14:paraId="376708A4"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single" w:sz="4" w:space="0" w:color="auto"/>
              <w:right w:val="nil"/>
            </w:tcBorders>
            <w:shd w:val="clear" w:color="auto" w:fill="auto"/>
            <w:hideMark/>
          </w:tcPr>
          <w:p w14:paraId="06C348F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single" w:sz="4" w:space="0" w:color="auto"/>
              <w:right w:val="nil"/>
            </w:tcBorders>
            <w:shd w:val="clear" w:color="auto" w:fill="auto"/>
            <w:noWrap/>
            <w:hideMark/>
          </w:tcPr>
          <w:p w14:paraId="0CD3910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32 (13.7%)</w:t>
            </w:r>
          </w:p>
        </w:tc>
        <w:tc>
          <w:tcPr>
            <w:tcW w:w="1420" w:type="dxa"/>
            <w:tcBorders>
              <w:top w:val="nil"/>
              <w:left w:val="nil"/>
              <w:bottom w:val="single" w:sz="4" w:space="0" w:color="auto"/>
              <w:right w:val="nil"/>
            </w:tcBorders>
            <w:shd w:val="clear" w:color="auto" w:fill="auto"/>
            <w:noWrap/>
            <w:hideMark/>
          </w:tcPr>
          <w:p w14:paraId="2B6EF30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202 (86.3%)</w:t>
            </w:r>
          </w:p>
        </w:tc>
        <w:tc>
          <w:tcPr>
            <w:tcW w:w="1330" w:type="dxa"/>
            <w:tcBorders>
              <w:top w:val="nil"/>
              <w:left w:val="nil"/>
              <w:bottom w:val="single" w:sz="4" w:space="0" w:color="auto"/>
              <w:right w:val="nil"/>
            </w:tcBorders>
            <w:shd w:val="clear" w:color="auto" w:fill="auto"/>
            <w:noWrap/>
            <w:hideMark/>
          </w:tcPr>
          <w:p w14:paraId="5A6E7D08"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single" w:sz="4" w:space="0" w:color="auto"/>
              <w:right w:val="nil"/>
            </w:tcBorders>
            <w:shd w:val="clear" w:color="auto" w:fill="auto"/>
            <w:noWrap/>
            <w:hideMark/>
          </w:tcPr>
          <w:p w14:paraId="5BBF70CC"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single" w:sz="4" w:space="0" w:color="auto"/>
              <w:right w:val="nil"/>
            </w:tcBorders>
            <w:shd w:val="clear" w:color="auto" w:fill="auto"/>
            <w:hideMark/>
          </w:tcPr>
          <w:p w14:paraId="5A573A98"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r w:rsidR="009C5E3B" w:rsidRPr="009C5E3B" w14:paraId="1219F0C6" w14:textId="77777777" w:rsidTr="009C5E3B">
        <w:trPr>
          <w:trHeight w:val="331"/>
        </w:trPr>
        <w:tc>
          <w:tcPr>
            <w:tcW w:w="2110" w:type="dxa"/>
            <w:vMerge w:val="restart"/>
            <w:tcBorders>
              <w:top w:val="nil"/>
              <w:left w:val="nil"/>
              <w:bottom w:val="double" w:sz="6" w:space="0" w:color="000000"/>
              <w:right w:val="nil"/>
            </w:tcBorders>
            <w:shd w:val="clear" w:color="auto" w:fill="auto"/>
            <w:hideMark/>
          </w:tcPr>
          <w:p w14:paraId="5BA812F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Overall (N = 1397)</w:t>
            </w:r>
          </w:p>
        </w:tc>
        <w:tc>
          <w:tcPr>
            <w:tcW w:w="1343" w:type="dxa"/>
            <w:tcBorders>
              <w:top w:val="nil"/>
              <w:left w:val="nil"/>
              <w:bottom w:val="nil"/>
              <w:right w:val="nil"/>
            </w:tcBorders>
            <w:shd w:val="clear" w:color="auto" w:fill="auto"/>
            <w:hideMark/>
          </w:tcPr>
          <w:p w14:paraId="59EBC247"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4488FB01"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194 (38.80%)</w:t>
            </w:r>
          </w:p>
        </w:tc>
        <w:tc>
          <w:tcPr>
            <w:tcW w:w="1420" w:type="dxa"/>
            <w:tcBorders>
              <w:top w:val="nil"/>
              <w:left w:val="nil"/>
              <w:bottom w:val="nil"/>
              <w:right w:val="nil"/>
            </w:tcBorders>
            <w:shd w:val="clear" w:color="auto" w:fill="auto"/>
            <w:noWrap/>
            <w:hideMark/>
          </w:tcPr>
          <w:p w14:paraId="56122DB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306 (61.20%)</w:t>
            </w:r>
          </w:p>
        </w:tc>
        <w:tc>
          <w:tcPr>
            <w:tcW w:w="1330" w:type="dxa"/>
            <w:tcBorders>
              <w:top w:val="nil"/>
              <w:left w:val="nil"/>
              <w:bottom w:val="nil"/>
              <w:right w:val="nil"/>
            </w:tcBorders>
            <w:shd w:val="clear" w:color="auto" w:fill="auto"/>
            <w:noWrap/>
            <w:hideMark/>
          </w:tcPr>
          <w:p w14:paraId="12703227"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63.2%</w:t>
            </w:r>
          </w:p>
        </w:tc>
        <w:tc>
          <w:tcPr>
            <w:tcW w:w="1330" w:type="dxa"/>
            <w:tcBorders>
              <w:top w:val="nil"/>
              <w:left w:val="nil"/>
              <w:bottom w:val="nil"/>
              <w:right w:val="nil"/>
            </w:tcBorders>
            <w:shd w:val="clear" w:color="auto" w:fill="auto"/>
            <w:noWrap/>
            <w:hideMark/>
          </w:tcPr>
          <w:p w14:paraId="7540BAE3"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69.5%</w:t>
            </w:r>
          </w:p>
        </w:tc>
        <w:tc>
          <w:tcPr>
            <w:tcW w:w="1528" w:type="dxa"/>
            <w:tcBorders>
              <w:top w:val="nil"/>
              <w:left w:val="nil"/>
              <w:bottom w:val="nil"/>
              <w:right w:val="nil"/>
            </w:tcBorders>
            <w:shd w:val="clear" w:color="auto" w:fill="auto"/>
            <w:hideMark/>
          </w:tcPr>
          <w:p w14:paraId="4F4E838F"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86.6%</w:t>
            </w:r>
          </w:p>
        </w:tc>
      </w:tr>
      <w:tr w:rsidR="009C5E3B" w:rsidRPr="009C5E3B" w14:paraId="659BC0F1" w14:textId="77777777" w:rsidTr="009C5E3B">
        <w:trPr>
          <w:trHeight w:val="331"/>
        </w:trPr>
        <w:tc>
          <w:tcPr>
            <w:tcW w:w="2110" w:type="dxa"/>
            <w:vMerge/>
            <w:tcBorders>
              <w:top w:val="nil"/>
              <w:left w:val="nil"/>
              <w:bottom w:val="double" w:sz="6" w:space="0" w:color="000000"/>
              <w:right w:val="nil"/>
            </w:tcBorders>
            <w:vAlign w:val="center"/>
            <w:hideMark/>
          </w:tcPr>
          <w:p w14:paraId="08369E05"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3258E13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6C5963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41 (9.26%)</w:t>
            </w:r>
          </w:p>
        </w:tc>
        <w:tc>
          <w:tcPr>
            <w:tcW w:w="1420" w:type="dxa"/>
            <w:tcBorders>
              <w:top w:val="nil"/>
              <w:left w:val="nil"/>
              <w:bottom w:val="nil"/>
              <w:right w:val="nil"/>
            </w:tcBorders>
            <w:shd w:val="clear" w:color="auto" w:fill="auto"/>
            <w:noWrap/>
            <w:hideMark/>
          </w:tcPr>
          <w:p w14:paraId="3520602C"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402 (90.74%)</w:t>
            </w:r>
          </w:p>
        </w:tc>
        <w:tc>
          <w:tcPr>
            <w:tcW w:w="1330" w:type="dxa"/>
            <w:tcBorders>
              <w:top w:val="nil"/>
              <w:left w:val="nil"/>
              <w:bottom w:val="nil"/>
              <w:right w:val="nil"/>
            </w:tcBorders>
            <w:shd w:val="clear" w:color="auto" w:fill="auto"/>
            <w:noWrap/>
            <w:hideMark/>
          </w:tcPr>
          <w:p w14:paraId="3616478F"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0FC40F0C"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6F81E785"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22DD084E" w14:textId="77777777" w:rsidTr="009C5E3B">
        <w:trPr>
          <w:trHeight w:val="331"/>
        </w:trPr>
        <w:tc>
          <w:tcPr>
            <w:tcW w:w="2110" w:type="dxa"/>
            <w:vMerge/>
            <w:tcBorders>
              <w:top w:val="nil"/>
              <w:left w:val="nil"/>
              <w:bottom w:val="double" w:sz="6" w:space="0" w:color="000000"/>
              <w:right w:val="nil"/>
            </w:tcBorders>
            <w:vAlign w:val="center"/>
            <w:hideMark/>
          </w:tcPr>
          <w:p w14:paraId="2345BF7C"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double" w:sz="6" w:space="0" w:color="auto"/>
              <w:right w:val="nil"/>
            </w:tcBorders>
            <w:shd w:val="clear" w:color="auto" w:fill="auto"/>
            <w:hideMark/>
          </w:tcPr>
          <w:p w14:paraId="45CFBB08"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double" w:sz="6" w:space="0" w:color="auto"/>
              <w:right w:val="nil"/>
            </w:tcBorders>
            <w:shd w:val="clear" w:color="auto" w:fill="auto"/>
            <w:noWrap/>
            <w:hideMark/>
          </w:tcPr>
          <w:p w14:paraId="4D470A95"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79 (17.40%)</w:t>
            </w:r>
          </w:p>
        </w:tc>
        <w:tc>
          <w:tcPr>
            <w:tcW w:w="1420" w:type="dxa"/>
            <w:tcBorders>
              <w:top w:val="nil"/>
              <w:left w:val="nil"/>
              <w:bottom w:val="double" w:sz="6" w:space="0" w:color="auto"/>
              <w:right w:val="nil"/>
            </w:tcBorders>
            <w:shd w:val="clear" w:color="auto" w:fill="auto"/>
            <w:noWrap/>
            <w:hideMark/>
          </w:tcPr>
          <w:p w14:paraId="396DC67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375 (82.60%)</w:t>
            </w:r>
          </w:p>
        </w:tc>
        <w:tc>
          <w:tcPr>
            <w:tcW w:w="1330" w:type="dxa"/>
            <w:tcBorders>
              <w:top w:val="nil"/>
              <w:left w:val="nil"/>
              <w:bottom w:val="double" w:sz="6" w:space="0" w:color="auto"/>
              <w:right w:val="nil"/>
            </w:tcBorders>
            <w:shd w:val="clear" w:color="auto" w:fill="auto"/>
            <w:noWrap/>
            <w:hideMark/>
          </w:tcPr>
          <w:p w14:paraId="43631F31"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double" w:sz="6" w:space="0" w:color="auto"/>
              <w:right w:val="nil"/>
            </w:tcBorders>
            <w:shd w:val="clear" w:color="auto" w:fill="auto"/>
            <w:noWrap/>
            <w:hideMark/>
          </w:tcPr>
          <w:p w14:paraId="4CB0667A"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double" w:sz="6" w:space="0" w:color="auto"/>
              <w:right w:val="nil"/>
            </w:tcBorders>
            <w:shd w:val="clear" w:color="auto" w:fill="auto"/>
            <w:hideMark/>
          </w:tcPr>
          <w:p w14:paraId="265841B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bl>
    <w:p w14:paraId="3590B6FA" w14:textId="5BF67BD3" w:rsidR="007F30A9" w:rsidRPr="00CF056E" w:rsidRDefault="009C5E3B" w:rsidP="0075569A">
      <w:pPr>
        <w:spacing w:before="120" w:after="0" w:line="300" w:lineRule="auto"/>
        <w:rPr>
          <w:rFonts w:ascii="Arial" w:hAnsi="Arial" w:cs="Arial"/>
          <w:b/>
        </w:rPr>
      </w:pPr>
      <w:r w:rsidRPr="00CF056E">
        <w:rPr>
          <w:rFonts w:ascii="Arial" w:hAnsi="Arial" w:cs="Arial"/>
          <w:b/>
        </w:rPr>
        <w:t xml:space="preserve"> </w:t>
      </w:r>
      <w:r w:rsidR="007F30A9" w:rsidRPr="00CF056E">
        <w:rPr>
          <w:rFonts w:ascii="Arial" w:hAnsi="Arial" w:cs="Arial"/>
          <w:b/>
        </w:rPr>
        <w:br w:type="page"/>
      </w:r>
    </w:p>
    <w:p w14:paraId="521D31B0" w14:textId="77777777" w:rsidR="00DE6954" w:rsidRDefault="009C5E3B" w:rsidP="00DE6954">
      <w:pPr>
        <w:spacing w:after="0"/>
        <w:rPr>
          <w:rFonts w:ascii="Arial" w:eastAsia="Times New Roman" w:hAnsi="Arial" w:cs="Arial"/>
          <w:color w:val="000000"/>
          <w:sz w:val="18"/>
          <w:szCs w:val="18"/>
        </w:rPr>
      </w:pPr>
      <w:bookmarkStart w:id="16" w:name="_Toc511857460"/>
      <w:bookmarkStart w:id="17" w:name="_Toc511857459"/>
      <w:r w:rsidRPr="00827E28">
        <w:rPr>
          <w:rStyle w:val="TableFigureHeadingChar"/>
          <w:rFonts w:ascii="Arial" w:hAnsi="Arial" w:cs="Arial"/>
          <w:sz w:val="18"/>
          <w:szCs w:val="18"/>
        </w:rPr>
        <w:lastRenderedPageBreak/>
        <w:t xml:space="preserve">Table </w:t>
      </w:r>
      <w:bookmarkEnd w:id="16"/>
      <w:r>
        <w:rPr>
          <w:rStyle w:val="TableFigureHeadingChar"/>
          <w:rFonts w:ascii="Arial" w:hAnsi="Arial" w:cs="Arial"/>
          <w:sz w:val="18"/>
          <w:szCs w:val="18"/>
        </w:rPr>
        <w:t>3</w:t>
      </w:r>
      <w:r w:rsidRPr="00827E28">
        <w:rPr>
          <w:rFonts w:ascii="Arial" w:hAnsi="Arial" w:cs="Arial"/>
          <w:sz w:val="18"/>
          <w:szCs w:val="18"/>
        </w:rPr>
        <w:t>.</w:t>
      </w:r>
      <w:r w:rsidRPr="00827E28">
        <w:rPr>
          <w:rFonts w:ascii="Arial" w:hAnsi="Arial" w:cs="Arial"/>
          <w:b/>
          <w:noProof/>
          <w:sz w:val="18"/>
          <w:szCs w:val="18"/>
        </w:rPr>
        <w:t xml:space="preserve"> </w:t>
      </w:r>
      <w:r w:rsidRPr="00827E28">
        <w:rPr>
          <w:rFonts w:ascii="Arial" w:hAnsi="Arial" w:cs="Arial"/>
          <w:noProof/>
          <w:sz w:val="18"/>
          <w:szCs w:val="18"/>
        </w:rPr>
        <w:t xml:space="preserve">Partner-Level Logistic Regression of </w:t>
      </w:r>
      <w:r w:rsidR="00426EB1">
        <w:rPr>
          <w:rFonts w:ascii="Arial" w:hAnsi="Arial" w:cs="Arial"/>
          <w:noProof/>
          <w:sz w:val="18"/>
          <w:szCs w:val="18"/>
        </w:rPr>
        <w:t>Accuracy</w:t>
      </w:r>
      <w:r>
        <w:rPr>
          <w:rFonts w:ascii="Arial" w:hAnsi="Arial" w:cs="Arial"/>
          <w:noProof/>
          <w:sz w:val="18"/>
          <w:szCs w:val="18"/>
        </w:rPr>
        <w:t xml:space="preserve"> </w:t>
      </w:r>
      <w:r w:rsidR="00426EB1" w:rsidRPr="009C5E3B">
        <w:rPr>
          <w:rFonts w:ascii="Arial" w:eastAsia="Times New Roman" w:hAnsi="Arial" w:cs="Arial"/>
          <w:color w:val="000000"/>
          <w:sz w:val="18"/>
          <w:szCs w:val="18"/>
        </w:rPr>
        <w:t xml:space="preserve">of Baseline Reported Ongoing Status </w:t>
      </w:r>
      <w:r w:rsidR="00426EB1">
        <w:rPr>
          <w:rFonts w:ascii="Arial" w:eastAsia="Times New Roman" w:hAnsi="Arial" w:cs="Arial"/>
          <w:color w:val="000000"/>
          <w:sz w:val="18"/>
          <w:szCs w:val="18"/>
        </w:rPr>
        <w:t>as</w:t>
      </w:r>
      <w:r w:rsidR="00426EB1" w:rsidRPr="009C5E3B">
        <w:rPr>
          <w:rFonts w:ascii="Arial" w:eastAsia="Times New Roman" w:hAnsi="Arial" w:cs="Arial"/>
          <w:color w:val="000000"/>
          <w:sz w:val="18"/>
          <w:szCs w:val="18"/>
        </w:rPr>
        <w:t xml:space="preserve"> Confirmed </w:t>
      </w:r>
    </w:p>
    <w:p w14:paraId="7A48BA9B" w14:textId="36400C1B" w:rsidR="009C5E3B" w:rsidRPr="00827E28" w:rsidRDefault="00426EB1" w:rsidP="00DE6954">
      <w:pPr>
        <w:spacing w:after="120"/>
        <w:rPr>
          <w:rFonts w:ascii="Arial" w:hAnsi="Arial" w:cs="Arial"/>
          <w:b/>
          <w:noProof/>
          <w:sz w:val="18"/>
          <w:szCs w:val="18"/>
        </w:rPr>
      </w:pPr>
      <w:r w:rsidRPr="009C5E3B">
        <w:rPr>
          <w:rFonts w:ascii="Arial" w:eastAsia="Times New Roman" w:hAnsi="Arial" w:cs="Arial"/>
          <w:color w:val="000000"/>
          <w:sz w:val="18"/>
          <w:szCs w:val="18"/>
        </w:rPr>
        <w:t>at 6-Month Follow-Up</w:t>
      </w:r>
      <w:r w:rsidR="00DE6954">
        <w:rPr>
          <w:rFonts w:ascii="Arial" w:eastAsia="Times New Roman" w:hAnsi="Arial" w:cs="Arial"/>
          <w:color w:val="000000"/>
          <w:sz w:val="18"/>
          <w:szCs w:val="18"/>
        </w:rPr>
        <w:t>, in a Study of Black and White Men Who Have Sex with Men, Atlanta, 2010–2014</w:t>
      </w:r>
    </w:p>
    <w:tbl>
      <w:tblPr>
        <w:tblW w:w="3952" w:type="pct"/>
        <w:tblLook w:val="04A0" w:firstRow="1" w:lastRow="0" w:firstColumn="1" w:lastColumn="0" w:noHBand="0" w:noVBand="1"/>
      </w:tblPr>
      <w:tblGrid>
        <w:gridCol w:w="3226"/>
        <w:gridCol w:w="1892"/>
        <w:gridCol w:w="1716"/>
        <w:gridCol w:w="1702"/>
      </w:tblGrid>
      <w:tr w:rsidR="009C5E3B" w:rsidRPr="00827E28" w14:paraId="70C0DBD8" w14:textId="77777777" w:rsidTr="00A92F45">
        <w:trPr>
          <w:trHeight w:hRule="exact" w:val="331"/>
        </w:trPr>
        <w:tc>
          <w:tcPr>
            <w:tcW w:w="1890" w:type="pct"/>
            <w:tcBorders>
              <w:top w:val="single" w:sz="4" w:space="0" w:color="auto"/>
              <w:left w:val="nil"/>
              <w:bottom w:val="nil"/>
              <w:right w:val="nil"/>
            </w:tcBorders>
            <w:shd w:val="clear" w:color="auto" w:fill="auto"/>
            <w:noWrap/>
            <w:vAlign w:val="center"/>
            <w:hideMark/>
          </w:tcPr>
          <w:p w14:paraId="532BC8E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 </w:t>
            </w:r>
          </w:p>
        </w:tc>
        <w:tc>
          <w:tcPr>
            <w:tcW w:w="3110" w:type="pct"/>
            <w:gridSpan w:val="3"/>
            <w:tcBorders>
              <w:top w:val="single" w:sz="4" w:space="0" w:color="auto"/>
              <w:left w:val="nil"/>
              <w:bottom w:val="single" w:sz="4" w:space="0" w:color="auto"/>
              <w:right w:val="nil"/>
            </w:tcBorders>
            <w:shd w:val="clear" w:color="auto" w:fill="auto"/>
            <w:noWrap/>
            <w:vAlign w:val="center"/>
            <w:hideMark/>
          </w:tcPr>
          <w:p w14:paraId="51C7958B"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Partnership Type (Odds Ratio, 95% CI)</w:t>
            </w:r>
          </w:p>
        </w:tc>
      </w:tr>
      <w:tr w:rsidR="009C5E3B" w:rsidRPr="00827E28" w14:paraId="64D261E6" w14:textId="77777777" w:rsidTr="00A92F45">
        <w:trPr>
          <w:trHeight w:hRule="exact" w:val="595"/>
        </w:trPr>
        <w:tc>
          <w:tcPr>
            <w:tcW w:w="1890" w:type="pct"/>
            <w:tcBorders>
              <w:top w:val="nil"/>
              <w:left w:val="nil"/>
              <w:bottom w:val="single" w:sz="4" w:space="0" w:color="auto"/>
              <w:right w:val="nil"/>
            </w:tcBorders>
            <w:shd w:val="clear" w:color="auto" w:fill="auto"/>
            <w:noWrap/>
            <w:vAlign w:val="center"/>
            <w:hideMark/>
          </w:tcPr>
          <w:p w14:paraId="31BEF251"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 </w:t>
            </w:r>
          </w:p>
        </w:tc>
        <w:tc>
          <w:tcPr>
            <w:tcW w:w="1108" w:type="pct"/>
            <w:tcBorders>
              <w:top w:val="nil"/>
              <w:left w:val="nil"/>
              <w:bottom w:val="single" w:sz="4" w:space="0" w:color="auto"/>
              <w:right w:val="nil"/>
            </w:tcBorders>
            <w:shd w:val="clear" w:color="auto" w:fill="auto"/>
            <w:noWrap/>
            <w:vAlign w:val="center"/>
            <w:hideMark/>
          </w:tcPr>
          <w:p w14:paraId="0562E938" w14:textId="77777777" w:rsidR="009C5E3B" w:rsidRDefault="009C5E3B" w:rsidP="00A92F45">
            <w:pPr>
              <w:spacing w:after="0" w:line="240" w:lineRule="auto"/>
              <w:rPr>
                <w:rFonts w:ascii="Arial" w:eastAsia="Times New Roman" w:hAnsi="Arial" w:cs="Arial"/>
                <w:bCs/>
                <w:i/>
                <w:color w:val="000000"/>
                <w:sz w:val="18"/>
                <w:szCs w:val="18"/>
              </w:rPr>
            </w:pPr>
            <w:r>
              <w:rPr>
                <w:rFonts w:ascii="Arial" w:eastAsia="Times New Roman" w:hAnsi="Arial" w:cs="Arial"/>
                <w:bCs/>
                <w:i/>
                <w:color w:val="000000"/>
                <w:sz w:val="18"/>
                <w:szCs w:val="18"/>
              </w:rPr>
              <w:t>Main, Casual, &amp;</w:t>
            </w:r>
          </w:p>
          <w:p w14:paraId="3E99AA03" w14:textId="77777777" w:rsidR="009C5E3B" w:rsidRPr="00F254F1" w:rsidRDefault="009C5E3B" w:rsidP="00A92F45">
            <w:pPr>
              <w:spacing w:after="0" w:line="240" w:lineRule="auto"/>
              <w:rPr>
                <w:rFonts w:ascii="Arial" w:eastAsia="Times New Roman" w:hAnsi="Arial" w:cs="Arial"/>
                <w:bCs/>
                <w:i/>
                <w:color w:val="000000"/>
                <w:sz w:val="18"/>
                <w:szCs w:val="18"/>
              </w:rPr>
            </w:pPr>
            <w:r>
              <w:rPr>
                <w:rFonts w:ascii="Arial" w:eastAsia="Times New Roman" w:hAnsi="Arial" w:cs="Arial"/>
                <w:bCs/>
                <w:i/>
                <w:color w:val="000000"/>
                <w:sz w:val="18"/>
                <w:szCs w:val="18"/>
              </w:rPr>
              <w:t xml:space="preserve">One-Time </w:t>
            </w:r>
            <w:r w:rsidRPr="00F254F1">
              <w:rPr>
                <w:rFonts w:ascii="Arial" w:eastAsia="Times New Roman" w:hAnsi="Arial" w:cs="Arial"/>
                <w:bCs/>
                <w:i/>
                <w:color w:val="000000"/>
                <w:sz w:val="18"/>
                <w:szCs w:val="18"/>
              </w:rPr>
              <w:t>(n = 1397)</w:t>
            </w:r>
          </w:p>
        </w:tc>
        <w:tc>
          <w:tcPr>
            <w:tcW w:w="1005" w:type="pct"/>
            <w:tcBorders>
              <w:top w:val="nil"/>
              <w:left w:val="nil"/>
              <w:bottom w:val="single" w:sz="4" w:space="0" w:color="auto"/>
              <w:right w:val="nil"/>
            </w:tcBorders>
            <w:shd w:val="clear" w:color="auto" w:fill="auto"/>
            <w:noWrap/>
            <w:vAlign w:val="center"/>
            <w:hideMark/>
          </w:tcPr>
          <w:p w14:paraId="281C166C" w14:textId="77777777" w:rsidR="009C5E3B"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 xml:space="preserve">Main </w:t>
            </w:r>
          </w:p>
          <w:p w14:paraId="58950533" w14:textId="77777777" w:rsidR="009C5E3B" w:rsidRPr="00F254F1"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(n = 253)</w:t>
            </w:r>
          </w:p>
        </w:tc>
        <w:tc>
          <w:tcPr>
            <w:tcW w:w="997" w:type="pct"/>
            <w:tcBorders>
              <w:top w:val="nil"/>
              <w:left w:val="nil"/>
              <w:bottom w:val="single" w:sz="4" w:space="0" w:color="auto"/>
              <w:right w:val="nil"/>
            </w:tcBorders>
            <w:shd w:val="clear" w:color="auto" w:fill="auto"/>
            <w:noWrap/>
            <w:vAlign w:val="center"/>
            <w:hideMark/>
          </w:tcPr>
          <w:p w14:paraId="67F558CE" w14:textId="77777777" w:rsidR="009C5E3B"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 xml:space="preserve">Casual </w:t>
            </w:r>
          </w:p>
          <w:p w14:paraId="4A5CCA86" w14:textId="77777777" w:rsidR="009C5E3B" w:rsidRPr="00F254F1"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(n = 494)</w:t>
            </w:r>
          </w:p>
        </w:tc>
      </w:tr>
      <w:tr w:rsidR="009C5E3B" w:rsidRPr="00827E28" w14:paraId="6072ECEF" w14:textId="77777777" w:rsidTr="00A92F45">
        <w:trPr>
          <w:trHeight w:hRule="exact" w:val="331"/>
        </w:trPr>
        <w:tc>
          <w:tcPr>
            <w:tcW w:w="5000" w:type="pct"/>
            <w:gridSpan w:val="4"/>
            <w:tcBorders>
              <w:top w:val="single" w:sz="4" w:space="0" w:color="auto"/>
              <w:left w:val="nil"/>
              <w:bottom w:val="single" w:sz="4" w:space="0" w:color="auto"/>
              <w:right w:val="nil"/>
            </w:tcBorders>
            <w:shd w:val="clear" w:color="auto" w:fill="D9E2F3" w:themeFill="accent1" w:themeFillTint="33"/>
            <w:noWrap/>
            <w:vAlign w:val="center"/>
            <w:hideMark/>
          </w:tcPr>
          <w:p w14:paraId="7602B1FB"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Pr="00827E28">
              <w:rPr>
                <w:rFonts w:ascii="Arial" w:eastAsia="Times New Roman" w:hAnsi="Arial" w:cs="Arial"/>
                <w:b/>
                <w:bCs/>
                <w:color w:val="000000"/>
                <w:sz w:val="18"/>
                <w:szCs w:val="18"/>
              </w:rPr>
              <w:t xml:space="preserve"> = No</w:t>
            </w:r>
            <w:r w:rsidRPr="00A94FB1">
              <w:rPr>
                <w:rFonts w:ascii="Arial" w:eastAsia="Times New Roman" w:hAnsi="Arial" w:cs="Arial"/>
                <w:b/>
                <w:bCs/>
                <w:color w:val="000000"/>
                <w:sz w:val="18"/>
                <w:szCs w:val="18"/>
                <w:vertAlign w:val="superscript"/>
              </w:rPr>
              <w:t>1</w:t>
            </w:r>
          </w:p>
        </w:tc>
      </w:tr>
      <w:tr w:rsidR="009C5E3B" w:rsidRPr="00827E28" w14:paraId="225F60D9"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3F86551"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hAnsi="Arial" w:cs="Arial"/>
                <w:b/>
                <w:bCs/>
                <w:color w:val="000000"/>
                <w:sz w:val="18"/>
                <w:szCs w:val="18"/>
              </w:rPr>
              <w:t xml:space="preserve">Absolute </w:t>
            </w:r>
            <w:r w:rsidRPr="00827E28">
              <w:rPr>
                <w:rFonts w:ascii="Arial" w:hAnsi="Arial" w:cs="Arial"/>
                <w:b/>
                <w:bCs/>
                <w:color w:val="000000"/>
                <w:sz w:val="18"/>
                <w:szCs w:val="18"/>
              </w:rPr>
              <w:t xml:space="preserve">Age Difference </w:t>
            </w:r>
          </w:p>
        </w:tc>
        <w:tc>
          <w:tcPr>
            <w:tcW w:w="1108" w:type="pct"/>
            <w:tcBorders>
              <w:top w:val="nil"/>
              <w:left w:val="nil"/>
              <w:bottom w:val="nil"/>
              <w:right w:val="nil"/>
            </w:tcBorders>
            <w:shd w:val="clear" w:color="auto" w:fill="auto"/>
            <w:noWrap/>
            <w:vAlign w:val="center"/>
          </w:tcPr>
          <w:p w14:paraId="5B539BC2"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1005" w:type="pct"/>
            <w:tcBorders>
              <w:top w:val="nil"/>
              <w:left w:val="nil"/>
              <w:bottom w:val="nil"/>
              <w:right w:val="nil"/>
            </w:tcBorders>
            <w:shd w:val="clear" w:color="auto" w:fill="auto"/>
            <w:noWrap/>
            <w:vAlign w:val="center"/>
          </w:tcPr>
          <w:p w14:paraId="318B3852"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997" w:type="pct"/>
            <w:tcBorders>
              <w:top w:val="nil"/>
              <w:left w:val="nil"/>
              <w:bottom w:val="nil"/>
              <w:right w:val="nil"/>
            </w:tcBorders>
            <w:shd w:val="clear" w:color="auto" w:fill="auto"/>
            <w:noWrap/>
            <w:vAlign w:val="center"/>
          </w:tcPr>
          <w:p w14:paraId="44FC6945" w14:textId="77777777" w:rsidR="009C5E3B" w:rsidRPr="00827E28" w:rsidRDefault="009C5E3B" w:rsidP="00A92F45">
            <w:pPr>
              <w:spacing w:after="0" w:line="240" w:lineRule="auto"/>
              <w:rPr>
                <w:rFonts w:ascii="Arial" w:eastAsia="Times New Roman" w:hAnsi="Arial" w:cs="Arial"/>
                <w:color w:val="000000"/>
                <w:sz w:val="18"/>
                <w:szCs w:val="18"/>
              </w:rPr>
            </w:pPr>
          </w:p>
        </w:tc>
      </w:tr>
      <w:tr w:rsidR="009C5E3B" w:rsidRPr="00827E28" w14:paraId="48B70520" w14:textId="77777777" w:rsidTr="00A92F45">
        <w:trPr>
          <w:trHeight w:hRule="exact" w:val="331"/>
        </w:trPr>
        <w:tc>
          <w:tcPr>
            <w:tcW w:w="1890" w:type="pct"/>
            <w:tcBorders>
              <w:top w:val="nil"/>
              <w:left w:val="nil"/>
              <w:bottom w:val="nil"/>
              <w:right w:val="nil"/>
            </w:tcBorders>
            <w:shd w:val="clear" w:color="auto" w:fill="auto"/>
            <w:noWrap/>
            <w:vAlign w:val="center"/>
          </w:tcPr>
          <w:p w14:paraId="40132412" w14:textId="77777777" w:rsidR="009C5E3B" w:rsidRPr="00B16A95" w:rsidRDefault="009C5E3B" w:rsidP="00A92F45">
            <w:pPr>
              <w:spacing w:after="0" w:line="240" w:lineRule="auto"/>
              <w:ind w:left="144"/>
              <w:rPr>
                <w:rFonts w:ascii="Arial" w:hAnsi="Arial" w:cs="Arial"/>
                <w:bCs/>
                <w:color w:val="000000"/>
                <w:sz w:val="18"/>
                <w:szCs w:val="18"/>
              </w:rPr>
            </w:pPr>
            <w:r w:rsidRPr="00B16A95">
              <w:rPr>
                <w:rFonts w:ascii="Arial" w:hAnsi="Arial" w:cs="Arial"/>
                <w:bCs/>
                <w:color w:val="000000"/>
                <w:sz w:val="18"/>
                <w:szCs w:val="18"/>
              </w:rPr>
              <w:t>Per 5 Years</w:t>
            </w:r>
          </w:p>
        </w:tc>
        <w:tc>
          <w:tcPr>
            <w:tcW w:w="1108" w:type="pct"/>
            <w:tcBorders>
              <w:top w:val="nil"/>
              <w:left w:val="nil"/>
              <w:bottom w:val="nil"/>
              <w:right w:val="nil"/>
            </w:tcBorders>
            <w:shd w:val="clear" w:color="auto" w:fill="auto"/>
            <w:noWrap/>
            <w:vAlign w:val="center"/>
          </w:tcPr>
          <w:p w14:paraId="395BAC11"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0.91 (0.81, 1.02)</w:t>
            </w:r>
          </w:p>
        </w:tc>
        <w:tc>
          <w:tcPr>
            <w:tcW w:w="1005" w:type="pct"/>
            <w:tcBorders>
              <w:top w:val="nil"/>
              <w:left w:val="nil"/>
              <w:bottom w:val="nil"/>
              <w:right w:val="nil"/>
            </w:tcBorders>
            <w:shd w:val="clear" w:color="auto" w:fill="auto"/>
            <w:noWrap/>
            <w:vAlign w:val="center"/>
          </w:tcPr>
          <w:p w14:paraId="0CE4E6BD"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0.91 (0.72, 1.15)</w:t>
            </w:r>
          </w:p>
        </w:tc>
        <w:tc>
          <w:tcPr>
            <w:tcW w:w="997" w:type="pct"/>
            <w:tcBorders>
              <w:top w:val="nil"/>
              <w:left w:val="nil"/>
              <w:bottom w:val="nil"/>
              <w:right w:val="nil"/>
            </w:tcBorders>
            <w:shd w:val="clear" w:color="auto" w:fill="auto"/>
            <w:noWrap/>
            <w:vAlign w:val="center"/>
          </w:tcPr>
          <w:p w14:paraId="44749CFA"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0.90 (0.79, 1.04)</w:t>
            </w:r>
          </w:p>
        </w:tc>
      </w:tr>
      <w:tr w:rsidR="009C5E3B" w:rsidRPr="00827E28" w14:paraId="295198E5"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04C8274"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Rac</w:t>
            </w:r>
            <w:r>
              <w:rPr>
                <w:rFonts w:ascii="Arial" w:eastAsia="Times New Roman" w:hAnsi="Arial" w:cs="Arial"/>
                <w:b/>
                <w:bCs/>
                <w:color w:val="000000"/>
                <w:sz w:val="18"/>
                <w:szCs w:val="18"/>
              </w:rPr>
              <w:t>ial Composition</w:t>
            </w:r>
          </w:p>
        </w:tc>
        <w:tc>
          <w:tcPr>
            <w:tcW w:w="1108" w:type="pct"/>
            <w:tcBorders>
              <w:top w:val="nil"/>
              <w:left w:val="nil"/>
              <w:bottom w:val="nil"/>
              <w:right w:val="nil"/>
            </w:tcBorders>
            <w:shd w:val="clear" w:color="auto" w:fill="auto"/>
            <w:noWrap/>
            <w:vAlign w:val="center"/>
            <w:hideMark/>
          </w:tcPr>
          <w:p w14:paraId="02357037" w14:textId="77777777" w:rsidR="009C5E3B" w:rsidRPr="00827E28" w:rsidRDefault="009C5E3B" w:rsidP="00A92F45">
            <w:pPr>
              <w:spacing w:after="0" w:line="240" w:lineRule="auto"/>
              <w:rPr>
                <w:rFonts w:ascii="Arial" w:eastAsia="Times New Roman" w:hAnsi="Arial" w:cs="Arial"/>
                <w:b/>
                <w:bCs/>
                <w:color w:val="000000"/>
                <w:sz w:val="18"/>
                <w:szCs w:val="18"/>
              </w:rPr>
            </w:pPr>
          </w:p>
        </w:tc>
        <w:tc>
          <w:tcPr>
            <w:tcW w:w="1005" w:type="pct"/>
            <w:tcBorders>
              <w:top w:val="nil"/>
              <w:left w:val="nil"/>
              <w:bottom w:val="nil"/>
              <w:right w:val="nil"/>
            </w:tcBorders>
            <w:shd w:val="clear" w:color="auto" w:fill="auto"/>
            <w:noWrap/>
            <w:vAlign w:val="center"/>
            <w:hideMark/>
          </w:tcPr>
          <w:p w14:paraId="571E99D0" w14:textId="77777777" w:rsidR="009C5E3B" w:rsidRPr="00827E28" w:rsidRDefault="009C5E3B" w:rsidP="00A92F45">
            <w:pPr>
              <w:spacing w:after="0" w:line="240" w:lineRule="auto"/>
              <w:rPr>
                <w:rFonts w:ascii="Arial" w:eastAsia="Times New Roman" w:hAnsi="Arial" w:cs="Arial"/>
                <w:sz w:val="18"/>
                <w:szCs w:val="18"/>
              </w:rPr>
            </w:pPr>
          </w:p>
        </w:tc>
        <w:tc>
          <w:tcPr>
            <w:tcW w:w="997" w:type="pct"/>
            <w:tcBorders>
              <w:top w:val="nil"/>
              <w:left w:val="nil"/>
              <w:bottom w:val="nil"/>
              <w:right w:val="nil"/>
            </w:tcBorders>
            <w:shd w:val="clear" w:color="auto" w:fill="auto"/>
            <w:noWrap/>
            <w:vAlign w:val="center"/>
            <w:hideMark/>
          </w:tcPr>
          <w:p w14:paraId="4BFFA45E" w14:textId="77777777" w:rsidR="009C5E3B" w:rsidRPr="00827E28" w:rsidRDefault="009C5E3B" w:rsidP="00A92F45">
            <w:pPr>
              <w:spacing w:after="0" w:line="240" w:lineRule="auto"/>
              <w:rPr>
                <w:rFonts w:ascii="Arial" w:eastAsia="Times New Roman" w:hAnsi="Arial" w:cs="Arial"/>
                <w:sz w:val="18"/>
                <w:szCs w:val="18"/>
              </w:rPr>
            </w:pPr>
          </w:p>
        </w:tc>
      </w:tr>
      <w:tr w:rsidR="009C5E3B" w:rsidRPr="00827E28" w14:paraId="5529DD20"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A634E80"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Black-Black</w:t>
            </w:r>
          </w:p>
        </w:tc>
        <w:tc>
          <w:tcPr>
            <w:tcW w:w="1108" w:type="pct"/>
            <w:tcBorders>
              <w:top w:val="nil"/>
              <w:left w:val="nil"/>
              <w:bottom w:val="nil"/>
              <w:right w:val="nil"/>
            </w:tcBorders>
            <w:shd w:val="clear" w:color="auto" w:fill="auto"/>
            <w:noWrap/>
            <w:vAlign w:val="center"/>
            <w:hideMark/>
          </w:tcPr>
          <w:p w14:paraId="0EC75F0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1194E01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1766933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21899552" w14:textId="77777777" w:rsidTr="00A92F45">
        <w:trPr>
          <w:trHeight w:hRule="exact" w:val="331"/>
        </w:trPr>
        <w:tc>
          <w:tcPr>
            <w:tcW w:w="1890" w:type="pct"/>
            <w:tcBorders>
              <w:top w:val="nil"/>
              <w:left w:val="nil"/>
              <w:bottom w:val="nil"/>
              <w:right w:val="nil"/>
            </w:tcBorders>
            <w:shd w:val="clear" w:color="auto" w:fill="auto"/>
            <w:noWrap/>
            <w:vAlign w:val="center"/>
            <w:hideMark/>
          </w:tcPr>
          <w:p w14:paraId="4214E70C"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Black-White</w:t>
            </w:r>
          </w:p>
        </w:tc>
        <w:tc>
          <w:tcPr>
            <w:tcW w:w="1108" w:type="pct"/>
            <w:tcBorders>
              <w:top w:val="nil"/>
              <w:left w:val="nil"/>
              <w:bottom w:val="nil"/>
              <w:right w:val="nil"/>
            </w:tcBorders>
            <w:shd w:val="clear" w:color="auto" w:fill="auto"/>
            <w:noWrap/>
            <w:vAlign w:val="center"/>
            <w:hideMark/>
          </w:tcPr>
          <w:p w14:paraId="36F089B5"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1.10 (0.50, 2.41)</w:t>
            </w:r>
          </w:p>
        </w:tc>
        <w:tc>
          <w:tcPr>
            <w:tcW w:w="1005" w:type="pct"/>
            <w:tcBorders>
              <w:top w:val="nil"/>
              <w:left w:val="nil"/>
              <w:bottom w:val="nil"/>
              <w:right w:val="nil"/>
            </w:tcBorders>
            <w:shd w:val="clear" w:color="auto" w:fill="auto"/>
            <w:noWrap/>
            <w:vAlign w:val="center"/>
            <w:hideMark/>
          </w:tcPr>
          <w:p w14:paraId="44DFB02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2.23 (0.43, 11.50)</w:t>
            </w:r>
          </w:p>
        </w:tc>
        <w:tc>
          <w:tcPr>
            <w:tcW w:w="997" w:type="pct"/>
            <w:tcBorders>
              <w:top w:val="nil"/>
              <w:left w:val="nil"/>
              <w:bottom w:val="nil"/>
              <w:right w:val="nil"/>
            </w:tcBorders>
            <w:shd w:val="clear" w:color="auto" w:fill="auto"/>
            <w:noWrap/>
            <w:vAlign w:val="center"/>
            <w:hideMark/>
          </w:tcPr>
          <w:p w14:paraId="5474D7D9"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0.94 (0.37, 2.38)</w:t>
            </w:r>
          </w:p>
        </w:tc>
      </w:tr>
      <w:tr w:rsidR="009C5E3B" w:rsidRPr="00827E28" w14:paraId="194A59B8"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6323D70"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White-White</w:t>
            </w:r>
          </w:p>
        </w:tc>
        <w:tc>
          <w:tcPr>
            <w:tcW w:w="1108" w:type="pct"/>
            <w:tcBorders>
              <w:top w:val="nil"/>
              <w:left w:val="nil"/>
              <w:bottom w:val="nil"/>
              <w:right w:val="nil"/>
            </w:tcBorders>
            <w:shd w:val="clear" w:color="auto" w:fill="auto"/>
            <w:noWrap/>
            <w:vAlign w:val="center"/>
            <w:hideMark/>
          </w:tcPr>
          <w:p w14:paraId="406BB293"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1.41 (0.96, 2.07)</w:t>
            </w:r>
          </w:p>
        </w:tc>
        <w:tc>
          <w:tcPr>
            <w:tcW w:w="1005" w:type="pct"/>
            <w:tcBorders>
              <w:top w:val="nil"/>
              <w:left w:val="nil"/>
              <w:bottom w:val="nil"/>
              <w:right w:val="nil"/>
            </w:tcBorders>
            <w:shd w:val="clear" w:color="auto" w:fill="auto"/>
            <w:noWrap/>
            <w:vAlign w:val="center"/>
            <w:hideMark/>
          </w:tcPr>
          <w:p w14:paraId="7EAE96C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2.42 (1.26, 4.66)</w:t>
            </w:r>
          </w:p>
        </w:tc>
        <w:tc>
          <w:tcPr>
            <w:tcW w:w="997" w:type="pct"/>
            <w:tcBorders>
              <w:top w:val="nil"/>
              <w:left w:val="nil"/>
              <w:bottom w:val="nil"/>
              <w:right w:val="nil"/>
            </w:tcBorders>
            <w:shd w:val="clear" w:color="auto" w:fill="auto"/>
            <w:noWrap/>
            <w:vAlign w:val="center"/>
            <w:hideMark/>
          </w:tcPr>
          <w:p w14:paraId="0ADB474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0.99 (0.61, 1.61)</w:t>
            </w:r>
          </w:p>
        </w:tc>
      </w:tr>
      <w:tr w:rsidR="009C5E3B" w:rsidRPr="00827E28" w14:paraId="1A5B7D25"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5460A309"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Perceived Concordant HIV Status</w:t>
            </w:r>
          </w:p>
        </w:tc>
      </w:tr>
      <w:tr w:rsidR="009C5E3B" w:rsidRPr="00827E28" w14:paraId="76682329" w14:textId="77777777" w:rsidTr="00A92F45">
        <w:trPr>
          <w:trHeight w:hRule="exact" w:val="331"/>
        </w:trPr>
        <w:tc>
          <w:tcPr>
            <w:tcW w:w="1890" w:type="pct"/>
            <w:tcBorders>
              <w:top w:val="nil"/>
              <w:left w:val="nil"/>
              <w:bottom w:val="nil"/>
              <w:right w:val="nil"/>
            </w:tcBorders>
            <w:shd w:val="clear" w:color="auto" w:fill="auto"/>
            <w:vAlign w:val="center"/>
            <w:hideMark/>
          </w:tcPr>
          <w:p w14:paraId="42DCA4FF"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Discordant</w:t>
            </w:r>
            <w:r>
              <w:rPr>
                <w:rFonts w:ascii="Arial" w:eastAsia="Times New Roman" w:hAnsi="Arial" w:cs="Arial"/>
                <w:color w:val="000000"/>
                <w:sz w:val="18"/>
                <w:szCs w:val="18"/>
              </w:rPr>
              <w:t>/Unknown</w:t>
            </w:r>
          </w:p>
        </w:tc>
        <w:tc>
          <w:tcPr>
            <w:tcW w:w="1108" w:type="pct"/>
            <w:tcBorders>
              <w:top w:val="nil"/>
              <w:left w:val="nil"/>
              <w:bottom w:val="nil"/>
              <w:right w:val="nil"/>
            </w:tcBorders>
            <w:shd w:val="clear" w:color="auto" w:fill="auto"/>
            <w:noWrap/>
            <w:vAlign w:val="center"/>
            <w:hideMark/>
          </w:tcPr>
          <w:p w14:paraId="25B2991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4FA7C1A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71BCE34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5EB90415" w14:textId="77777777" w:rsidTr="00A92F45">
        <w:trPr>
          <w:trHeight w:hRule="exact" w:val="331"/>
        </w:trPr>
        <w:tc>
          <w:tcPr>
            <w:tcW w:w="1890" w:type="pct"/>
            <w:tcBorders>
              <w:top w:val="nil"/>
              <w:left w:val="nil"/>
              <w:bottom w:val="nil"/>
              <w:right w:val="nil"/>
            </w:tcBorders>
            <w:shd w:val="clear" w:color="auto" w:fill="auto"/>
            <w:vAlign w:val="center"/>
            <w:hideMark/>
          </w:tcPr>
          <w:p w14:paraId="1419CC37"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Concordant</w:t>
            </w:r>
          </w:p>
        </w:tc>
        <w:tc>
          <w:tcPr>
            <w:tcW w:w="1108" w:type="pct"/>
            <w:tcBorders>
              <w:top w:val="nil"/>
              <w:left w:val="nil"/>
              <w:bottom w:val="nil"/>
              <w:right w:val="nil"/>
            </w:tcBorders>
            <w:shd w:val="clear" w:color="auto" w:fill="auto"/>
            <w:noWrap/>
            <w:vAlign w:val="center"/>
            <w:hideMark/>
          </w:tcPr>
          <w:p w14:paraId="3CBC183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0.82 (0.55, 1.21)</w:t>
            </w:r>
          </w:p>
        </w:tc>
        <w:tc>
          <w:tcPr>
            <w:tcW w:w="1005" w:type="pct"/>
            <w:tcBorders>
              <w:top w:val="nil"/>
              <w:left w:val="nil"/>
              <w:bottom w:val="nil"/>
              <w:right w:val="nil"/>
            </w:tcBorders>
            <w:shd w:val="clear" w:color="auto" w:fill="auto"/>
            <w:noWrap/>
            <w:vAlign w:val="center"/>
            <w:hideMark/>
          </w:tcPr>
          <w:p w14:paraId="16FB008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1.10 (0.54, 2.26)</w:t>
            </w:r>
          </w:p>
        </w:tc>
        <w:tc>
          <w:tcPr>
            <w:tcW w:w="997" w:type="pct"/>
            <w:tcBorders>
              <w:top w:val="nil"/>
              <w:left w:val="nil"/>
              <w:bottom w:val="nil"/>
              <w:right w:val="nil"/>
            </w:tcBorders>
            <w:shd w:val="clear" w:color="auto" w:fill="auto"/>
            <w:noWrap/>
            <w:vAlign w:val="center"/>
            <w:hideMark/>
          </w:tcPr>
          <w:p w14:paraId="36510EF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0.73 (0.45, 1.19)</w:t>
            </w:r>
          </w:p>
        </w:tc>
      </w:tr>
      <w:tr w:rsidR="009C5E3B" w:rsidRPr="00827E28" w14:paraId="4561F8D9" w14:textId="77777777" w:rsidTr="00A92F45">
        <w:trPr>
          <w:trHeight w:hRule="exact" w:val="331"/>
        </w:trPr>
        <w:tc>
          <w:tcPr>
            <w:tcW w:w="5000" w:type="pct"/>
            <w:gridSpan w:val="4"/>
            <w:tcBorders>
              <w:top w:val="nil"/>
              <w:left w:val="nil"/>
              <w:bottom w:val="nil"/>
              <w:right w:val="nil"/>
            </w:tcBorders>
            <w:shd w:val="clear" w:color="auto" w:fill="auto"/>
            <w:vAlign w:val="center"/>
          </w:tcPr>
          <w:p w14:paraId="7ADE8359" w14:textId="77777777" w:rsidR="009C5E3B" w:rsidRPr="00827E28" w:rsidRDefault="009C5E3B" w:rsidP="00A92F45">
            <w:pPr>
              <w:spacing w:after="0" w:line="240" w:lineRule="auto"/>
              <w:rPr>
                <w:rFonts w:ascii="Arial" w:hAnsi="Arial" w:cs="Arial"/>
                <w:color w:val="000000"/>
                <w:sz w:val="18"/>
                <w:szCs w:val="18"/>
              </w:rPr>
            </w:pPr>
            <w:r>
              <w:rPr>
                <w:rFonts w:ascii="Arial" w:eastAsia="Times New Roman" w:hAnsi="Arial" w:cs="Arial"/>
                <w:b/>
                <w:bCs/>
                <w:color w:val="000000"/>
                <w:sz w:val="18"/>
                <w:szCs w:val="18"/>
              </w:rPr>
              <w:t>Coital</w:t>
            </w:r>
            <w:r w:rsidRPr="00A966DF">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Frequency in Past 6 Months</w:t>
            </w:r>
          </w:p>
        </w:tc>
      </w:tr>
      <w:tr w:rsidR="009C5E3B" w:rsidRPr="00827E28" w14:paraId="01269E74" w14:textId="77777777" w:rsidTr="00A92F45">
        <w:trPr>
          <w:trHeight w:hRule="exact" w:val="331"/>
        </w:trPr>
        <w:tc>
          <w:tcPr>
            <w:tcW w:w="1890" w:type="pct"/>
            <w:tcBorders>
              <w:top w:val="nil"/>
              <w:left w:val="nil"/>
              <w:bottom w:val="nil"/>
              <w:right w:val="nil"/>
            </w:tcBorders>
            <w:shd w:val="clear" w:color="auto" w:fill="auto"/>
            <w:vAlign w:val="center"/>
            <w:hideMark/>
          </w:tcPr>
          <w:p w14:paraId="5A947F10" w14:textId="77777777" w:rsidR="009C5E3B" w:rsidRPr="00827E28" w:rsidRDefault="009C5E3B" w:rsidP="00A92F45">
            <w:pPr>
              <w:spacing w:after="0" w:line="240" w:lineRule="auto"/>
              <w:ind w:left="144"/>
              <w:rPr>
                <w:rFonts w:ascii="Arial" w:eastAsia="Times New Roman" w:hAnsi="Arial" w:cs="Arial"/>
                <w:bCs/>
                <w:color w:val="000000"/>
                <w:sz w:val="18"/>
                <w:szCs w:val="18"/>
              </w:rPr>
            </w:pPr>
            <w:r>
              <w:rPr>
                <w:rFonts w:ascii="Arial" w:hAnsi="Arial" w:cs="Arial"/>
                <w:color w:val="000000"/>
                <w:sz w:val="18"/>
                <w:szCs w:val="18"/>
              </w:rPr>
              <w:t>Per 5 Acts</w:t>
            </w:r>
          </w:p>
        </w:tc>
        <w:tc>
          <w:tcPr>
            <w:tcW w:w="1108" w:type="pct"/>
            <w:tcBorders>
              <w:top w:val="nil"/>
              <w:left w:val="nil"/>
              <w:bottom w:val="nil"/>
              <w:right w:val="nil"/>
            </w:tcBorders>
            <w:shd w:val="clear" w:color="auto" w:fill="auto"/>
            <w:noWrap/>
            <w:vAlign w:val="center"/>
            <w:hideMark/>
          </w:tcPr>
          <w:p w14:paraId="0DDB67A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1.00 (0.95, 1.06)</w:t>
            </w:r>
          </w:p>
        </w:tc>
        <w:tc>
          <w:tcPr>
            <w:tcW w:w="1005" w:type="pct"/>
            <w:tcBorders>
              <w:top w:val="nil"/>
              <w:left w:val="nil"/>
              <w:bottom w:val="nil"/>
              <w:right w:val="nil"/>
            </w:tcBorders>
            <w:shd w:val="clear" w:color="auto" w:fill="auto"/>
            <w:noWrap/>
            <w:vAlign w:val="center"/>
            <w:hideMark/>
          </w:tcPr>
          <w:p w14:paraId="352509A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1.05 (0.97, 1.13)</w:t>
            </w:r>
          </w:p>
        </w:tc>
        <w:tc>
          <w:tcPr>
            <w:tcW w:w="997" w:type="pct"/>
            <w:tcBorders>
              <w:top w:val="nil"/>
              <w:left w:val="nil"/>
              <w:bottom w:val="nil"/>
              <w:right w:val="nil"/>
            </w:tcBorders>
            <w:shd w:val="clear" w:color="auto" w:fill="auto"/>
            <w:noWrap/>
            <w:vAlign w:val="center"/>
            <w:hideMark/>
          </w:tcPr>
          <w:p w14:paraId="68F103AB"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0.92 (0.84, 1.00)</w:t>
            </w:r>
          </w:p>
        </w:tc>
      </w:tr>
      <w:tr w:rsidR="009C5E3B" w:rsidRPr="00827E28" w14:paraId="352E7058"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419967C3"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Partnership Agreement</w:t>
            </w:r>
            <w:r>
              <w:rPr>
                <w:rFonts w:ascii="Arial" w:eastAsia="Times New Roman" w:hAnsi="Arial" w:cs="Arial"/>
                <w:b/>
                <w:bCs/>
                <w:color w:val="000000"/>
                <w:sz w:val="18"/>
                <w:szCs w:val="18"/>
              </w:rPr>
              <w:t xml:space="preserve"> about Outside Sex</w:t>
            </w:r>
          </w:p>
        </w:tc>
      </w:tr>
      <w:tr w:rsidR="009C5E3B" w:rsidRPr="00827E28" w14:paraId="76FC4933" w14:textId="77777777" w:rsidTr="00A92F45">
        <w:trPr>
          <w:trHeight w:hRule="exact" w:val="331"/>
        </w:trPr>
        <w:tc>
          <w:tcPr>
            <w:tcW w:w="1890" w:type="pct"/>
            <w:tcBorders>
              <w:top w:val="nil"/>
              <w:left w:val="nil"/>
              <w:bottom w:val="nil"/>
              <w:right w:val="nil"/>
            </w:tcBorders>
            <w:shd w:val="clear" w:color="auto" w:fill="auto"/>
            <w:vAlign w:val="center"/>
            <w:hideMark/>
          </w:tcPr>
          <w:p w14:paraId="5198B05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1108" w:type="pct"/>
            <w:tcBorders>
              <w:top w:val="nil"/>
              <w:left w:val="nil"/>
              <w:bottom w:val="nil"/>
              <w:right w:val="nil"/>
            </w:tcBorders>
            <w:shd w:val="clear" w:color="auto" w:fill="auto"/>
            <w:noWrap/>
            <w:vAlign w:val="center"/>
            <w:hideMark/>
          </w:tcPr>
          <w:p w14:paraId="69B2DC2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0DB5252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79601B1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05E77A6D" w14:textId="77777777" w:rsidTr="00A92F45">
        <w:trPr>
          <w:trHeight w:hRule="exact" w:val="331"/>
        </w:trPr>
        <w:tc>
          <w:tcPr>
            <w:tcW w:w="1890" w:type="pct"/>
            <w:tcBorders>
              <w:top w:val="nil"/>
              <w:left w:val="nil"/>
              <w:bottom w:val="nil"/>
              <w:right w:val="nil"/>
            </w:tcBorders>
            <w:shd w:val="clear" w:color="auto" w:fill="auto"/>
            <w:vAlign w:val="center"/>
            <w:hideMark/>
          </w:tcPr>
          <w:p w14:paraId="47910F81"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1108" w:type="pct"/>
            <w:tcBorders>
              <w:top w:val="nil"/>
              <w:left w:val="nil"/>
              <w:bottom w:val="nil"/>
              <w:right w:val="nil"/>
            </w:tcBorders>
            <w:shd w:val="clear" w:color="auto" w:fill="auto"/>
            <w:noWrap/>
            <w:vAlign w:val="center"/>
            <w:hideMark/>
          </w:tcPr>
          <w:p w14:paraId="230CA9F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1.85 (1.06, 3.21)</w:t>
            </w:r>
          </w:p>
        </w:tc>
        <w:tc>
          <w:tcPr>
            <w:tcW w:w="1005" w:type="pct"/>
            <w:tcBorders>
              <w:top w:val="nil"/>
              <w:left w:val="nil"/>
              <w:bottom w:val="nil"/>
              <w:right w:val="nil"/>
            </w:tcBorders>
            <w:shd w:val="clear" w:color="auto" w:fill="auto"/>
            <w:noWrap/>
            <w:vAlign w:val="center"/>
            <w:hideMark/>
          </w:tcPr>
          <w:p w14:paraId="37E079D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1.88 (0.90, 3.94)</w:t>
            </w:r>
          </w:p>
        </w:tc>
        <w:tc>
          <w:tcPr>
            <w:tcW w:w="997" w:type="pct"/>
            <w:tcBorders>
              <w:top w:val="nil"/>
              <w:left w:val="nil"/>
              <w:bottom w:val="nil"/>
              <w:right w:val="nil"/>
            </w:tcBorders>
            <w:shd w:val="clear" w:color="auto" w:fill="auto"/>
            <w:noWrap/>
            <w:vAlign w:val="center"/>
            <w:hideMark/>
          </w:tcPr>
          <w:p w14:paraId="39AEE72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0.91 (0.15, 5.59)</w:t>
            </w:r>
          </w:p>
        </w:tc>
      </w:tr>
      <w:tr w:rsidR="009C5E3B" w:rsidRPr="00827E28" w14:paraId="1CEB1464" w14:textId="77777777" w:rsidTr="00A92F45">
        <w:trPr>
          <w:trHeight w:hRule="exact" w:val="331"/>
        </w:trPr>
        <w:tc>
          <w:tcPr>
            <w:tcW w:w="1890" w:type="pct"/>
            <w:tcBorders>
              <w:top w:val="nil"/>
              <w:left w:val="nil"/>
              <w:bottom w:val="nil"/>
              <w:right w:val="nil"/>
            </w:tcBorders>
            <w:shd w:val="clear" w:color="auto" w:fill="auto"/>
            <w:vAlign w:val="center"/>
            <w:hideMark/>
          </w:tcPr>
          <w:p w14:paraId="1C50493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 Conditions</w:t>
            </w:r>
          </w:p>
        </w:tc>
        <w:tc>
          <w:tcPr>
            <w:tcW w:w="1108" w:type="pct"/>
            <w:tcBorders>
              <w:top w:val="nil"/>
              <w:left w:val="nil"/>
              <w:bottom w:val="nil"/>
              <w:right w:val="nil"/>
            </w:tcBorders>
            <w:shd w:val="clear" w:color="auto" w:fill="auto"/>
            <w:noWrap/>
            <w:vAlign w:val="center"/>
            <w:hideMark/>
          </w:tcPr>
          <w:p w14:paraId="4F16985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0.58 (0.28, 1.20)</w:t>
            </w:r>
          </w:p>
        </w:tc>
        <w:tc>
          <w:tcPr>
            <w:tcW w:w="1005" w:type="pct"/>
            <w:tcBorders>
              <w:top w:val="nil"/>
              <w:left w:val="nil"/>
              <w:bottom w:val="nil"/>
              <w:right w:val="nil"/>
            </w:tcBorders>
            <w:shd w:val="clear" w:color="auto" w:fill="auto"/>
            <w:noWrap/>
            <w:vAlign w:val="center"/>
            <w:hideMark/>
          </w:tcPr>
          <w:p w14:paraId="30DFA3D1"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0.37 (0.12, 1.18)</w:t>
            </w:r>
          </w:p>
        </w:tc>
        <w:tc>
          <w:tcPr>
            <w:tcW w:w="997" w:type="pct"/>
            <w:tcBorders>
              <w:top w:val="nil"/>
              <w:left w:val="nil"/>
              <w:bottom w:val="nil"/>
              <w:right w:val="nil"/>
            </w:tcBorders>
            <w:shd w:val="clear" w:color="auto" w:fill="auto"/>
            <w:noWrap/>
            <w:vAlign w:val="center"/>
            <w:hideMark/>
          </w:tcPr>
          <w:p w14:paraId="0E9C4AB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0.79 (0.28, 2.23)</w:t>
            </w:r>
          </w:p>
        </w:tc>
      </w:tr>
      <w:tr w:rsidR="009C5E3B" w:rsidRPr="00827E28" w14:paraId="55DEC805" w14:textId="77777777" w:rsidTr="00A92F45">
        <w:trPr>
          <w:trHeight w:hRule="exact" w:val="331"/>
        </w:trPr>
        <w:tc>
          <w:tcPr>
            <w:tcW w:w="1890" w:type="pct"/>
            <w:tcBorders>
              <w:top w:val="nil"/>
              <w:left w:val="nil"/>
              <w:bottom w:val="nil"/>
              <w:right w:val="nil"/>
            </w:tcBorders>
            <w:shd w:val="clear" w:color="auto" w:fill="auto"/>
            <w:vAlign w:val="center"/>
            <w:hideMark/>
          </w:tcPr>
          <w:p w14:paraId="017A05D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without Conditions</w:t>
            </w:r>
          </w:p>
        </w:tc>
        <w:tc>
          <w:tcPr>
            <w:tcW w:w="1108" w:type="pct"/>
            <w:tcBorders>
              <w:top w:val="nil"/>
              <w:left w:val="nil"/>
              <w:bottom w:val="nil"/>
              <w:right w:val="nil"/>
            </w:tcBorders>
            <w:shd w:val="clear" w:color="auto" w:fill="auto"/>
            <w:noWrap/>
            <w:vAlign w:val="center"/>
            <w:hideMark/>
          </w:tcPr>
          <w:p w14:paraId="413FB85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1.15 (0.59, 2.23)</w:t>
            </w:r>
          </w:p>
        </w:tc>
        <w:tc>
          <w:tcPr>
            <w:tcW w:w="1005" w:type="pct"/>
            <w:tcBorders>
              <w:top w:val="nil"/>
              <w:left w:val="nil"/>
              <w:bottom w:val="nil"/>
              <w:right w:val="nil"/>
            </w:tcBorders>
            <w:shd w:val="clear" w:color="auto" w:fill="auto"/>
            <w:noWrap/>
            <w:vAlign w:val="center"/>
            <w:hideMark/>
          </w:tcPr>
          <w:p w14:paraId="448FBF4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0.98 (0.40, 2.40)</w:t>
            </w:r>
          </w:p>
        </w:tc>
        <w:tc>
          <w:tcPr>
            <w:tcW w:w="997" w:type="pct"/>
            <w:tcBorders>
              <w:top w:val="nil"/>
              <w:left w:val="nil"/>
              <w:bottom w:val="nil"/>
              <w:right w:val="nil"/>
            </w:tcBorders>
            <w:shd w:val="clear" w:color="auto" w:fill="auto"/>
            <w:noWrap/>
            <w:vAlign w:val="center"/>
            <w:hideMark/>
          </w:tcPr>
          <w:p w14:paraId="59A97AF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1.03 (0.29, 3.68)</w:t>
            </w:r>
          </w:p>
        </w:tc>
      </w:tr>
      <w:tr w:rsidR="009C5E3B" w:rsidRPr="00827E28" w14:paraId="0FFE0B9D" w14:textId="77777777" w:rsidTr="00A92F45">
        <w:trPr>
          <w:trHeight w:hRule="exact" w:val="331"/>
        </w:trPr>
        <w:tc>
          <w:tcPr>
            <w:tcW w:w="5000" w:type="pct"/>
            <w:gridSpan w:val="4"/>
            <w:tcBorders>
              <w:top w:val="single" w:sz="4" w:space="0" w:color="auto"/>
              <w:left w:val="nil"/>
              <w:bottom w:val="single" w:sz="4" w:space="0" w:color="auto"/>
              <w:right w:val="nil"/>
            </w:tcBorders>
            <w:shd w:val="clear" w:color="auto" w:fill="D9E2F3" w:themeFill="accent1" w:themeFillTint="33"/>
            <w:noWrap/>
            <w:vAlign w:val="center"/>
            <w:hideMark/>
          </w:tcPr>
          <w:p w14:paraId="5EAC3870"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Pr="00827E28">
              <w:rPr>
                <w:rFonts w:ascii="Arial" w:eastAsia="Times New Roman" w:hAnsi="Arial" w:cs="Arial"/>
                <w:b/>
                <w:bCs/>
                <w:color w:val="000000"/>
                <w:sz w:val="18"/>
                <w:szCs w:val="18"/>
              </w:rPr>
              <w:t xml:space="preserve"> = Missing</w:t>
            </w:r>
            <w:r w:rsidRPr="00A94FB1">
              <w:rPr>
                <w:rFonts w:ascii="Arial" w:eastAsia="Times New Roman" w:hAnsi="Arial" w:cs="Arial"/>
                <w:b/>
                <w:bCs/>
                <w:color w:val="000000"/>
                <w:sz w:val="18"/>
                <w:szCs w:val="18"/>
                <w:vertAlign w:val="superscript"/>
              </w:rPr>
              <w:t>2</w:t>
            </w:r>
          </w:p>
        </w:tc>
      </w:tr>
      <w:tr w:rsidR="009C5E3B" w:rsidRPr="00827E28" w14:paraId="394D9EA8" w14:textId="77777777" w:rsidTr="00A92F45">
        <w:trPr>
          <w:trHeight w:hRule="exact" w:val="331"/>
        </w:trPr>
        <w:tc>
          <w:tcPr>
            <w:tcW w:w="1890" w:type="pct"/>
            <w:tcBorders>
              <w:top w:val="nil"/>
              <w:left w:val="nil"/>
              <w:bottom w:val="nil"/>
              <w:right w:val="nil"/>
            </w:tcBorders>
            <w:shd w:val="clear" w:color="auto" w:fill="auto"/>
            <w:noWrap/>
            <w:vAlign w:val="center"/>
            <w:hideMark/>
          </w:tcPr>
          <w:p w14:paraId="2010413B"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hAnsi="Arial" w:cs="Arial"/>
                <w:b/>
                <w:bCs/>
                <w:color w:val="000000"/>
                <w:sz w:val="18"/>
                <w:szCs w:val="18"/>
              </w:rPr>
              <w:t xml:space="preserve">Absolute </w:t>
            </w:r>
            <w:r w:rsidRPr="00827E28">
              <w:rPr>
                <w:rFonts w:ascii="Arial" w:hAnsi="Arial" w:cs="Arial"/>
                <w:b/>
                <w:bCs/>
                <w:color w:val="000000"/>
                <w:sz w:val="18"/>
                <w:szCs w:val="18"/>
              </w:rPr>
              <w:t>Age Difference</w:t>
            </w:r>
          </w:p>
        </w:tc>
        <w:tc>
          <w:tcPr>
            <w:tcW w:w="1108" w:type="pct"/>
            <w:tcBorders>
              <w:top w:val="nil"/>
              <w:left w:val="nil"/>
              <w:bottom w:val="nil"/>
              <w:right w:val="nil"/>
            </w:tcBorders>
            <w:shd w:val="clear" w:color="auto" w:fill="auto"/>
            <w:noWrap/>
            <w:vAlign w:val="center"/>
          </w:tcPr>
          <w:p w14:paraId="2AA33AF1"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1005" w:type="pct"/>
            <w:tcBorders>
              <w:top w:val="nil"/>
              <w:left w:val="nil"/>
              <w:bottom w:val="nil"/>
              <w:right w:val="nil"/>
            </w:tcBorders>
            <w:shd w:val="clear" w:color="auto" w:fill="auto"/>
            <w:noWrap/>
            <w:vAlign w:val="center"/>
          </w:tcPr>
          <w:p w14:paraId="53190677"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997" w:type="pct"/>
            <w:tcBorders>
              <w:top w:val="nil"/>
              <w:left w:val="nil"/>
              <w:bottom w:val="nil"/>
              <w:right w:val="nil"/>
            </w:tcBorders>
            <w:shd w:val="clear" w:color="auto" w:fill="auto"/>
            <w:noWrap/>
            <w:vAlign w:val="center"/>
          </w:tcPr>
          <w:p w14:paraId="0219F80C" w14:textId="77777777" w:rsidR="009C5E3B" w:rsidRPr="00827E28" w:rsidRDefault="009C5E3B" w:rsidP="00A92F45">
            <w:pPr>
              <w:spacing w:after="0" w:line="240" w:lineRule="auto"/>
              <w:rPr>
                <w:rFonts w:ascii="Arial" w:eastAsia="Times New Roman" w:hAnsi="Arial" w:cs="Arial"/>
                <w:color w:val="000000"/>
                <w:sz w:val="18"/>
                <w:szCs w:val="18"/>
              </w:rPr>
            </w:pPr>
          </w:p>
        </w:tc>
      </w:tr>
      <w:tr w:rsidR="009C5E3B" w:rsidRPr="00827E28" w14:paraId="0E4B0EE7" w14:textId="77777777" w:rsidTr="00A92F45">
        <w:trPr>
          <w:trHeight w:hRule="exact" w:val="331"/>
        </w:trPr>
        <w:tc>
          <w:tcPr>
            <w:tcW w:w="1890" w:type="pct"/>
            <w:tcBorders>
              <w:top w:val="nil"/>
              <w:left w:val="nil"/>
              <w:bottom w:val="nil"/>
              <w:right w:val="nil"/>
            </w:tcBorders>
            <w:shd w:val="clear" w:color="auto" w:fill="auto"/>
            <w:noWrap/>
            <w:vAlign w:val="center"/>
          </w:tcPr>
          <w:p w14:paraId="71CC52A5" w14:textId="77777777" w:rsidR="009C5E3B" w:rsidRPr="00827E28" w:rsidRDefault="009C5E3B" w:rsidP="00A92F45">
            <w:pPr>
              <w:spacing w:after="0" w:line="240" w:lineRule="auto"/>
              <w:ind w:left="144"/>
              <w:rPr>
                <w:rFonts w:ascii="Arial" w:hAnsi="Arial" w:cs="Arial"/>
                <w:b/>
                <w:bCs/>
                <w:color w:val="000000"/>
                <w:sz w:val="18"/>
                <w:szCs w:val="18"/>
              </w:rPr>
            </w:pPr>
            <w:r w:rsidRPr="00B16A95">
              <w:rPr>
                <w:rFonts w:ascii="Arial" w:hAnsi="Arial" w:cs="Arial"/>
                <w:bCs/>
                <w:color w:val="000000"/>
                <w:sz w:val="18"/>
                <w:szCs w:val="18"/>
              </w:rPr>
              <w:t>Per 5 Years</w:t>
            </w:r>
          </w:p>
        </w:tc>
        <w:tc>
          <w:tcPr>
            <w:tcW w:w="1108" w:type="pct"/>
            <w:tcBorders>
              <w:top w:val="nil"/>
              <w:left w:val="nil"/>
              <w:bottom w:val="nil"/>
              <w:right w:val="nil"/>
            </w:tcBorders>
            <w:shd w:val="clear" w:color="auto" w:fill="auto"/>
            <w:noWrap/>
            <w:vAlign w:val="center"/>
          </w:tcPr>
          <w:p w14:paraId="468B7CF3"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0.87 (0.76, 0.99)</w:t>
            </w:r>
          </w:p>
        </w:tc>
        <w:tc>
          <w:tcPr>
            <w:tcW w:w="1005" w:type="pct"/>
            <w:tcBorders>
              <w:top w:val="nil"/>
              <w:left w:val="nil"/>
              <w:bottom w:val="nil"/>
              <w:right w:val="nil"/>
            </w:tcBorders>
            <w:shd w:val="clear" w:color="auto" w:fill="auto"/>
            <w:noWrap/>
            <w:vAlign w:val="center"/>
          </w:tcPr>
          <w:p w14:paraId="70455D9A"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0.88 (0.69, 1.12)</w:t>
            </w:r>
          </w:p>
        </w:tc>
        <w:tc>
          <w:tcPr>
            <w:tcW w:w="997" w:type="pct"/>
            <w:tcBorders>
              <w:top w:val="nil"/>
              <w:left w:val="nil"/>
              <w:bottom w:val="nil"/>
              <w:right w:val="nil"/>
            </w:tcBorders>
            <w:shd w:val="clear" w:color="auto" w:fill="auto"/>
            <w:noWrap/>
            <w:vAlign w:val="center"/>
          </w:tcPr>
          <w:p w14:paraId="3024C94B"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0.86 (0.73, 0.97)</w:t>
            </w:r>
          </w:p>
        </w:tc>
      </w:tr>
      <w:tr w:rsidR="009C5E3B" w:rsidRPr="00827E28" w14:paraId="167187BB" w14:textId="77777777" w:rsidTr="00A92F45">
        <w:trPr>
          <w:trHeight w:hRule="exact" w:val="331"/>
        </w:trPr>
        <w:tc>
          <w:tcPr>
            <w:tcW w:w="1890" w:type="pct"/>
            <w:tcBorders>
              <w:top w:val="nil"/>
              <w:left w:val="nil"/>
              <w:bottom w:val="nil"/>
              <w:right w:val="nil"/>
            </w:tcBorders>
            <w:shd w:val="clear" w:color="auto" w:fill="auto"/>
            <w:noWrap/>
            <w:vAlign w:val="center"/>
            <w:hideMark/>
          </w:tcPr>
          <w:p w14:paraId="7087606C"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Rac</w:t>
            </w:r>
            <w:r>
              <w:rPr>
                <w:rFonts w:ascii="Arial" w:eastAsia="Times New Roman" w:hAnsi="Arial" w:cs="Arial"/>
                <w:b/>
                <w:bCs/>
                <w:color w:val="000000"/>
                <w:sz w:val="18"/>
                <w:szCs w:val="18"/>
              </w:rPr>
              <w:t>ial Composition</w:t>
            </w:r>
          </w:p>
        </w:tc>
        <w:tc>
          <w:tcPr>
            <w:tcW w:w="1108" w:type="pct"/>
            <w:tcBorders>
              <w:top w:val="nil"/>
              <w:left w:val="nil"/>
              <w:bottom w:val="nil"/>
              <w:right w:val="nil"/>
            </w:tcBorders>
            <w:shd w:val="clear" w:color="auto" w:fill="auto"/>
            <w:noWrap/>
            <w:vAlign w:val="center"/>
            <w:hideMark/>
          </w:tcPr>
          <w:p w14:paraId="148B0B65" w14:textId="77777777" w:rsidR="009C5E3B" w:rsidRPr="00827E28" w:rsidRDefault="009C5E3B" w:rsidP="00A92F45">
            <w:pPr>
              <w:spacing w:after="0" w:line="240" w:lineRule="auto"/>
              <w:rPr>
                <w:rFonts w:ascii="Arial" w:eastAsia="Times New Roman" w:hAnsi="Arial" w:cs="Arial"/>
                <w:b/>
                <w:bCs/>
                <w:color w:val="000000"/>
                <w:sz w:val="18"/>
                <w:szCs w:val="18"/>
              </w:rPr>
            </w:pPr>
          </w:p>
        </w:tc>
        <w:tc>
          <w:tcPr>
            <w:tcW w:w="1005" w:type="pct"/>
            <w:tcBorders>
              <w:top w:val="nil"/>
              <w:left w:val="nil"/>
              <w:bottom w:val="nil"/>
              <w:right w:val="nil"/>
            </w:tcBorders>
            <w:shd w:val="clear" w:color="auto" w:fill="auto"/>
            <w:noWrap/>
            <w:vAlign w:val="center"/>
            <w:hideMark/>
          </w:tcPr>
          <w:p w14:paraId="3540D46B" w14:textId="77777777" w:rsidR="009C5E3B" w:rsidRPr="00827E28" w:rsidRDefault="009C5E3B" w:rsidP="00A92F45">
            <w:pPr>
              <w:spacing w:after="0" w:line="240" w:lineRule="auto"/>
              <w:rPr>
                <w:rFonts w:ascii="Arial" w:eastAsia="Times New Roman" w:hAnsi="Arial" w:cs="Arial"/>
                <w:sz w:val="18"/>
                <w:szCs w:val="18"/>
              </w:rPr>
            </w:pPr>
          </w:p>
        </w:tc>
        <w:tc>
          <w:tcPr>
            <w:tcW w:w="997" w:type="pct"/>
            <w:tcBorders>
              <w:top w:val="nil"/>
              <w:left w:val="nil"/>
              <w:bottom w:val="nil"/>
              <w:right w:val="nil"/>
            </w:tcBorders>
            <w:shd w:val="clear" w:color="auto" w:fill="auto"/>
            <w:noWrap/>
            <w:vAlign w:val="center"/>
            <w:hideMark/>
          </w:tcPr>
          <w:p w14:paraId="1321E597" w14:textId="77777777" w:rsidR="009C5E3B" w:rsidRPr="00827E28" w:rsidRDefault="009C5E3B" w:rsidP="00A92F45">
            <w:pPr>
              <w:spacing w:after="0" w:line="240" w:lineRule="auto"/>
              <w:rPr>
                <w:rFonts w:ascii="Arial" w:eastAsia="Times New Roman" w:hAnsi="Arial" w:cs="Arial"/>
                <w:sz w:val="18"/>
                <w:szCs w:val="18"/>
              </w:rPr>
            </w:pPr>
          </w:p>
        </w:tc>
      </w:tr>
      <w:tr w:rsidR="009C5E3B" w:rsidRPr="00827E28" w14:paraId="43ED2DB4" w14:textId="77777777" w:rsidTr="00A92F45">
        <w:trPr>
          <w:trHeight w:hRule="exact" w:val="331"/>
        </w:trPr>
        <w:tc>
          <w:tcPr>
            <w:tcW w:w="1890" w:type="pct"/>
            <w:tcBorders>
              <w:top w:val="nil"/>
              <w:left w:val="nil"/>
              <w:bottom w:val="nil"/>
              <w:right w:val="nil"/>
            </w:tcBorders>
            <w:shd w:val="clear" w:color="auto" w:fill="auto"/>
            <w:noWrap/>
            <w:vAlign w:val="center"/>
            <w:hideMark/>
          </w:tcPr>
          <w:p w14:paraId="1C70DB6A"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Black-Black</w:t>
            </w:r>
          </w:p>
        </w:tc>
        <w:tc>
          <w:tcPr>
            <w:tcW w:w="1108" w:type="pct"/>
            <w:tcBorders>
              <w:top w:val="nil"/>
              <w:left w:val="nil"/>
              <w:bottom w:val="nil"/>
              <w:right w:val="nil"/>
            </w:tcBorders>
            <w:shd w:val="clear" w:color="auto" w:fill="auto"/>
            <w:noWrap/>
            <w:vAlign w:val="center"/>
            <w:hideMark/>
          </w:tcPr>
          <w:p w14:paraId="309E3A1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412844C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40E247E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26A5C9E6" w14:textId="77777777" w:rsidTr="00A92F45">
        <w:trPr>
          <w:trHeight w:hRule="exact" w:val="331"/>
        </w:trPr>
        <w:tc>
          <w:tcPr>
            <w:tcW w:w="1890" w:type="pct"/>
            <w:tcBorders>
              <w:top w:val="nil"/>
              <w:left w:val="nil"/>
              <w:bottom w:val="nil"/>
              <w:right w:val="nil"/>
            </w:tcBorders>
            <w:shd w:val="clear" w:color="auto" w:fill="auto"/>
            <w:noWrap/>
            <w:vAlign w:val="center"/>
            <w:hideMark/>
          </w:tcPr>
          <w:p w14:paraId="7CFF227C"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Black-White</w:t>
            </w:r>
          </w:p>
        </w:tc>
        <w:tc>
          <w:tcPr>
            <w:tcW w:w="1108" w:type="pct"/>
            <w:tcBorders>
              <w:top w:val="nil"/>
              <w:left w:val="nil"/>
              <w:bottom w:val="nil"/>
              <w:right w:val="nil"/>
            </w:tcBorders>
            <w:shd w:val="clear" w:color="auto" w:fill="auto"/>
            <w:noWrap/>
            <w:vAlign w:val="center"/>
            <w:hideMark/>
          </w:tcPr>
          <w:p w14:paraId="62DAF5E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1.11 (0.45, 2.77)</w:t>
            </w:r>
          </w:p>
        </w:tc>
        <w:tc>
          <w:tcPr>
            <w:tcW w:w="1005" w:type="pct"/>
            <w:tcBorders>
              <w:top w:val="nil"/>
              <w:left w:val="nil"/>
              <w:bottom w:val="nil"/>
              <w:right w:val="nil"/>
            </w:tcBorders>
            <w:shd w:val="clear" w:color="auto" w:fill="auto"/>
            <w:noWrap/>
            <w:vAlign w:val="center"/>
            <w:hideMark/>
          </w:tcPr>
          <w:p w14:paraId="0519106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3.82 (0.54, 26.79)</w:t>
            </w:r>
          </w:p>
        </w:tc>
        <w:tc>
          <w:tcPr>
            <w:tcW w:w="997" w:type="pct"/>
            <w:tcBorders>
              <w:top w:val="nil"/>
              <w:left w:val="nil"/>
              <w:bottom w:val="nil"/>
              <w:right w:val="nil"/>
            </w:tcBorders>
            <w:shd w:val="clear" w:color="auto" w:fill="auto"/>
            <w:noWrap/>
            <w:vAlign w:val="center"/>
            <w:hideMark/>
          </w:tcPr>
          <w:p w14:paraId="2D977665"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0.89 (0.31, 2.56)</w:t>
            </w:r>
          </w:p>
        </w:tc>
      </w:tr>
      <w:tr w:rsidR="009C5E3B" w:rsidRPr="00827E28" w14:paraId="39251FAF" w14:textId="77777777" w:rsidTr="00A92F45">
        <w:trPr>
          <w:trHeight w:hRule="exact" w:val="331"/>
        </w:trPr>
        <w:tc>
          <w:tcPr>
            <w:tcW w:w="1890" w:type="pct"/>
            <w:tcBorders>
              <w:top w:val="nil"/>
              <w:left w:val="nil"/>
              <w:bottom w:val="nil"/>
              <w:right w:val="nil"/>
            </w:tcBorders>
            <w:shd w:val="clear" w:color="auto" w:fill="auto"/>
            <w:noWrap/>
            <w:vAlign w:val="center"/>
            <w:hideMark/>
          </w:tcPr>
          <w:p w14:paraId="413F41CA"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White-White</w:t>
            </w:r>
          </w:p>
        </w:tc>
        <w:tc>
          <w:tcPr>
            <w:tcW w:w="1108" w:type="pct"/>
            <w:tcBorders>
              <w:top w:val="nil"/>
              <w:left w:val="nil"/>
              <w:bottom w:val="nil"/>
              <w:right w:val="nil"/>
            </w:tcBorders>
            <w:shd w:val="clear" w:color="auto" w:fill="auto"/>
            <w:noWrap/>
            <w:vAlign w:val="center"/>
            <w:hideMark/>
          </w:tcPr>
          <w:p w14:paraId="32CBB5E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1.54 (0.99, 2.40)</w:t>
            </w:r>
          </w:p>
        </w:tc>
        <w:tc>
          <w:tcPr>
            <w:tcW w:w="1005" w:type="pct"/>
            <w:tcBorders>
              <w:top w:val="nil"/>
              <w:left w:val="nil"/>
              <w:bottom w:val="nil"/>
              <w:right w:val="nil"/>
            </w:tcBorders>
            <w:shd w:val="clear" w:color="auto" w:fill="auto"/>
            <w:noWrap/>
            <w:vAlign w:val="center"/>
            <w:hideMark/>
          </w:tcPr>
          <w:p w14:paraId="4C0F333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2.31 (1.11, 4.81)</w:t>
            </w:r>
          </w:p>
        </w:tc>
        <w:tc>
          <w:tcPr>
            <w:tcW w:w="997" w:type="pct"/>
            <w:tcBorders>
              <w:top w:val="nil"/>
              <w:left w:val="nil"/>
              <w:bottom w:val="nil"/>
              <w:right w:val="nil"/>
            </w:tcBorders>
            <w:shd w:val="clear" w:color="auto" w:fill="auto"/>
            <w:noWrap/>
            <w:vAlign w:val="center"/>
            <w:hideMark/>
          </w:tcPr>
          <w:p w14:paraId="7E2DABC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1.12 (0.63, 1.98)</w:t>
            </w:r>
          </w:p>
        </w:tc>
      </w:tr>
      <w:tr w:rsidR="009C5E3B" w:rsidRPr="00827E28" w14:paraId="28631DA3"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603D3D3C"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Perceived Concordant HIV Status</w:t>
            </w:r>
          </w:p>
        </w:tc>
      </w:tr>
      <w:tr w:rsidR="009C5E3B" w:rsidRPr="00827E28" w14:paraId="39DC7256" w14:textId="77777777" w:rsidTr="00A92F45">
        <w:trPr>
          <w:trHeight w:hRule="exact" w:val="331"/>
        </w:trPr>
        <w:tc>
          <w:tcPr>
            <w:tcW w:w="1890" w:type="pct"/>
            <w:tcBorders>
              <w:top w:val="nil"/>
              <w:left w:val="nil"/>
              <w:bottom w:val="nil"/>
              <w:right w:val="nil"/>
            </w:tcBorders>
            <w:shd w:val="clear" w:color="auto" w:fill="auto"/>
            <w:vAlign w:val="center"/>
            <w:hideMark/>
          </w:tcPr>
          <w:p w14:paraId="7D74ACD6"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Discordant</w:t>
            </w:r>
            <w:r>
              <w:rPr>
                <w:rFonts w:ascii="Arial" w:eastAsia="Times New Roman" w:hAnsi="Arial" w:cs="Arial"/>
                <w:color w:val="000000"/>
                <w:sz w:val="18"/>
                <w:szCs w:val="18"/>
              </w:rPr>
              <w:t>/Unknown</w:t>
            </w:r>
          </w:p>
        </w:tc>
        <w:tc>
          <w:tcPr>
            <w:tcW w:w="1108" w:type="pct"/>
            <w:tcBorders>
              <w:top w:val="nil"/>
              <w:left w:val="nil"/>
              <w:bottom w:val="nil"/>
              <w:right w:val="nil"/>
            </w:tcBorders>
            <w:shd w:val="clear" w:color="auto" w:fill="auto"/>
            <w:noWrap/>
            <w:vAlign w:val="center"/>
            <w:hideMark/>
          </w:tcPr>
          <w:p w14:paraId="0017778C"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1F51D54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216EFC9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07F47C0C" w14:textId="77777777" w:rsidTr="00A92F45">
        <w:trPr>
          <w:trHeight w:hRule="exact" w:val="331"/>
        </w:trPr>
        <w:tc>
          <w:tcPr>
            <w:tcW w:w="1890" w:type="pct"/>
            <w:tcBorders>
              <w:top w:val="nil"/>
              <w:left w:val="nil"/>
              <w:bottom w:val="nil"/>
              <w:right w:val="nil"/>
            </w:tcBorders>
            <w:shd w:val="clear" w:color="auto" w:fill="auto"/>
            <w:vAlign w:val="center"/>
            <w:hideMark/>
          </w:tcPr>
          <w:p w14:paraId="591B2C66"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Concordant</w:t>
            </w:r>
          </w:p>
        </w:tc>
        <w:tc>
          <w:tcPr>
            <w:tcW w:w="1108" w:type="pct"/>
            <w:tcBorders>
              <w:top w:val="nil"/>
              <w:left w:val="nil"/>
              <w:bottom w:val="nil"/>
              <w:right w:val="nil"/>
            </w:tcBorders>
            <w:shd w:val="clear" w:color="auto" w:fill="auto"/>
            <w:noWrap/>
            <w:vAlign w:val="center"/>
            <w:hideMark/>
          </w:tcPr>
          <w:p w14:paraId="0283391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0.83 (0.52, 1.31)</w:t>
            </w:r>
          </w:p>
        </w:tc>
        <w:tc>
          <w:tcPr>
            <w:tcW w:w="1005" w:type="pct"/>
            <w:tcBorders>
              <w:top w:val="nil"/>
              <w:left w:val="nil"/>
              <w:bottom w:val="nil"/>
              <w:right w:val="nil"/>
            </w:tcBorders>
            <w:shd w:val="clear" w:color="auto" w:fill="auto"/>
            <w:noWrap/>
            <w:vAlign w:val="center"/>
            <w:hideMark/>
          </w:tcPr>
          <w:p w14:paraId="7F331B9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1.03 (0.46, 2.30)</w:t>
            </w:r>
          </w:p>
        </w:tc>
        <w:tc>
          <w:tcPr>
            <w:tcW w:w="997" w:type="pct"/>
            <w:tcBorders>
              <w:top w:val="nil"/>
              <w:left w:val="nil"/>
              <w:bottom w:val="nil"/>
              <w:right w:val="nil"/>
            </w:tcBorders>
            <w:shd w:val="clear" w:color="auto" w:fill="auto"/>
            <w:noWrap/>
            <w:vAlign w:val="center"/>
            <w:hideMark/>
          </w:tcPr>
          <w:p w14:paraId="66B6A56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0.73 (0.42, 1.28)</w:t>
            </w:r>
          </w:p>
        </w:tc>
      </w:tr>
      <w:tr w:rsidR="009C5E3B" w:rsidRPr="00827E28" w14:paraId="5A5630B2" w14:textId="77777777" w:rsidTr="00A92F45">
        <w:trPr>
          <w:trHeight w:hRule="exact" w:val="331"/>
        </w:trPr>
        <w:tc>
          <w:tcPr>
            <w:tcW w:w="5000" w:type="pct"/>
            <w:gridSpan w:val="4"/>
            <w:tcBorders>
              <w:top w:val="nil"/>
              <w:left w:val="nil"/>
              <w:bottom w:val="nil"/>
              <w:right w:val="nil"/>
            </w:tcBorders>
            <w:shd w:val="clear" w:color="auto" w:fill="auto"/>
            <w:vAlign w:val="center"/>
          </w:tcPr>
          <w:p w14:paraId="4947961A" w14:textId="77777777" w:rsidR="009C5E3B" w:rsidRPr="00827E28" w:rsidRDefault="009C5E3B" w:rsidP="00A92F45">
            <w:pPr>
              <w:spacing w:after="0" w:line="240" w:lineRule="auto"/>
              <w:rPr>
                <w:rFonts w:ascii="Arial" w:hAnsi="Arial" w:cs="Arial"/>
                <w:color w:val="000000"/>
                <w:sz w:val="18"/>
                <w:szCs w:val="18"/>
              </w:rPr>
            </w:pPr>
            <w:r>
              <w:rPr>
                <w:rFonts w:ascii="Arial" w:eastAsia="Times New Roman" w:hAnsi="Arial" w:cs="Arial"/>
                <w:b/>
                <w:bCs/>
                <w:color w:val="000000"/>
                <w:sz w:val="18"/>
                <w:szCs w:val="18"/>
              </w:rPr>
              <w:t>Coital</w:t>
            </w:r>
            <w:r w:rsidRPr="00A966DF">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Frequency in Past 6 Months</w:t>
            </w:r>
          </w:p>
        </w:tc>
      </w:tr>
      <w:tr w:rsidR="009C5E3B" w:rsidRPr="00827E28" w14:paraId="01B6654F" w14:textId="77777777" w:rsidTr="00A92F45">
        <w:trPr>
          <w:trHeight w:hRule="exact" w:val="331"/>
        </w:trPr>
        <w:tc>
          <w:tcPr>
            <w:tcW w:w="1890" w:type="pct"/>
            <w:tcBorders>
              <w:top w:val="nil"/>
              <w:left w:val="nil"/>
              <w:bottom w:val="nil"/>
              <w:right w:val="nil"/>
            </w:tcBorders>
            <w:shd w:val="clear" w:color="auto" w:fill="auto"/>
            <w:vAlign w:val="center"/>
            <w:hideMark/>
          </w:tcPr>
          <w:p w14:paraId="379700EB" w14:textId="77777777" w:rsidR="009C5E3B" w:rsidRPr="00827E28" w:rsidRDefault="009C5E3B" w:rsidP="00A92F45">
            <w:pPr>
              <w:spacing w:after="0" w:line="240" w:lineRule="auto"/>
              <w:ind w:left="144"/>
              <w:rPr>
                <w:rFonts w:ascii="Arial" w:eastAsia="Times New Roman" w:hAnsi="Arial" w:cs="Arial"/>
                <w:bCs/>
                <w:color w:val="000000"/>
                <w:sz w:val="18"/>
                <w:szCs w:val="18"/>
              </w:rPr>
            </w:pPr>
            <w:r>
              <w:rPr>
                <w:rFonts w:ascii="Arial" w:hAnsi="Arial" w:cs="Arial"/>
                <w:color w:val="000000"/>
                <w:sz w:val="18"/>
                <w:szCs w:val="18"/>
              </w:rPr>
              <w:t>Per 5 Acts</w:t>
            </w:r>
          </w:p>
        </w:tc>
        <w:tc>
          <w:tcPr>
            <w:tcW w:w="1108" w:type="pct"/>
            <w:tcBorders>
              <w:top w:val="nil"/>
              <w:left w:val="nil"/>
              <w:bottom w:val="nil"/>
              <w:right w:val="nil"/>
            </w:tcBorders>
            <w:shd w:val="clear" w:color="auto" w:fill="auto"/>
            <w:noWrap/>
            <w:vAlign w:val="center"/>
            <w:hideMark/>
          </w:tcPr>
          <w:p w14:paraId="370B128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1.06 (0.99, 1.12)</w:t>
            </w:r>
          </w:p>
        </w:tc>
        <w:tc>
          <w:tcPr>
            <w:tcW w:w="1005" w:type="pct"/>
            <w:tcBorders>
              <w:top w:val="nil"/>
              <w:left w:val="nil"/>
              <w:bottom w:val="nil"/>
              <w:right w:val="nil"/>
            </w:tcBorders>
            <w:shd w:val="clear" w:color="auto" w:fill="auto"/>
            <w:noWrap/>
            <w:vAlign w:val="center"/>
            <w:hideMark/>
          </w:tcPr>
          <w:p w14:paraId="3ED3D3F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1.14 (1.04, 1.25)</w:t>
            </w:r>
          </w:p>
        </w:tc>
        <w:tc>
          <w:tcPr>
            <w:tcW w:w="997" w:type="pct"/>
            <w:tcBorders>
              <w:top w:val="nil"/>
              <w:left w:val="nil"/>
              <w:bottom w:val="nil"/>
              <w:right w:val="nil"/>
            </w:tcBorders>
            <w:shd w:val="clear" w:color="auto" w:fill="auto"/>
            <w:noWrap/>
            <w:vAlign w:val="center"/>
            <w:hideMark/>
          </w:tcPr>
          <w:p w14:paraId="5F77604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0.95 (0.87, 1.04)</w:t>
            </w:r>
          </w:p>
        </w:tc>
      </w:tr>
      <w:tr w:rsidR="009C5E3B" w:rsidRPr="00827E28" w14:paraId="73234050"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4D593A6D"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Partnership Agreement</w:t>
            </w:r>
            <w:r>
              <w:rPr>
                <w:rFonts w:ascii="Arial" w:eastAsia="Times New Roman" w:hAnsi="Arial" w:cs="Arial"/>
                <w:b/>
                <w:bCs/>
                <w:color w:val="000000"/>
                <w:sz w:val="18"/>
                <w:szCs w:val="18"/>
              </w:rPr>
              <w:t xml:space="preserve"> about Outside Sex</w:t>
            </w:r>
          </w:p>
        </w:tc>
      </w:tr>
      <w:tr w:rsidR="009C5E3B" w:rsidRPr="00827E28" w14:paraId="7EAAC4C7" w14:textId="77777777" w:rsidTr="00A92F45">
        <w:trPr>
          <w:trHeight w:hRule="exact" w:val="331"/>
        </w:trPr>
        <w:tc>
          <w:tcPr>
            <w:tcW w:w="1890" w:type="pct"/>
            <w:tcBorders>
              <w:top w:val="nil"/>
              <w:left w:val="nil"/>
              <w:bottom w:val="nil"/>
              <w:right w:val="nil"/>
            </w:tcBorders>
            <w:shd w:val="clear" w:color="auto" w:fill="auto"/>
            <w:vAlign w:val="center"/>
            <w:hideMark/>
          </w:tcPr>
          <w:p w14:paraId="2A67304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1108" w:type="pct"/>
            <w:tcBorders>
              <w:top w:val="nil"/>
              <w:left w:val="nil"/>
              <w:bottom w:val="nil"/>
              <w:right w:val="nil"/>
            </w:tcBorders>
            <w:shd w:val="clear" w:color="auto" w:fill="auto"/>
            <w:noWrap/>
            <w:vAlign w:val="center"/>
            <w:hideMark/>
          </w:tcPr>
          <w:p w14:paraId="53B4E1E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5D4B0BEB"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23152EA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4E96F679" w14:textId="77777777" w:rsidTr="00A92F45">
        <w:trPr>
          <w:trHeight w:hRule="exact" w:val="331"/>
        </w:trPr>
        <w:tc>
          <w:tcPr>
            <w:tcW w:w="1890" w:type="pct"/>
            <w:tcBorders>
              <w:top w:val="nil"/>
              <w:left w:val="nil"/>
              <w:bottom w:val="nil"/>
              <w:right w:val="nil"/>
            </w:tcBorders>
            <w:shd w:val="clear" w:color="auto" w:fill="auto"/>
            <w:vAlign w:val="center"/>
            <w:hideMark/>
          </w:tcPr>
          <w:p w14:paraId="784C14E1"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1108" w:type="pct"/>
            <w:tcBorders>
              <w:top w:val="nil"/>
              <w:left w:val="nil"/>
              <w:bottom w:val="nil"/>
              <w:right w:val="nil"/>
            </w:tcBorders>
            <w:shd w:val="clear" w:color="auto" w:fill="auto"/>
            <w:noWrap/>
            <w:vAlign w:val="center"/>
            <w:hideMark/>
          </w:tcPr>
          <w:p w14:paraId="19C9EF0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2.59 (1.40, 4.80)</w:t>
            </w:r>
          </w:p>
        </w:tc>
        <w:tc>
          <w:tcPr>
            <w:tcW w:w="1005" w:type="pct"/>
            <w:tcBorders>
              <w:top w:val="nil"/>
              <w:left w:val="nil"/>
              <w:bottom w:val="nil"/>
              <w:right w:val="nil"/>
            </w:tcBorders>
            <w:shd w:val="clear" w:color="auto" w:fill="auto"/>
            <w:noWrap/>
            <w:vAlign w:val="center"/>
            <w:hideMark/>
          </w:tcPr>
          <w:p w14:paraId="72E4B48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2.04 (0.86, 4.79)</w:t>
            </w:r>
          </w:p>
        </w:tc>
        <w:tc>
          <w:tcPr>
            <w:tcW w:w="997" w:type="pct"/>
            <w:tcBorders>
              <w:top w:val="nil"/>
              <w:left w:val="nil"/>
              <w:bottom w:val="nil"/>
              <w:right w:val="nil"/>
            </w:tcBorders>
            <w:shd w:val="clear" w:color="auto" w:fill="auto"/>
            <w:noWrap/>
            <w:vAlign w:val="center"/>
            <w:hideMark/>
          </w:tcPr>
          <w:p w14:paraId="4AEF04C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1.37 (0.21, 9.10)</w:t>
            </w:r>
          </w:p>
        </w:tc>
      </w:tr>
      <w:tr w:rsidR="009C5E3B" w:rsidRPr="00827E28" w14:paraId="55E05C80" w14:textId="77777777" w:rsidTr="00A92F45">
        <w:trPr>
          <w:trHeight w:hRule="exact" w:val="331"/>
        </w:trPr>
        <w:tc>
          <w:tcPr>
            <w:tcW w:w="1890" w:type="pct"/>
            <w:tcBorders>
              <w:top w:val="nil"/>
              <w:left w:val="nil"/>
              <w:right w:val="nil"/>
            </w:tcBorders>
            <w:shd w:val="clear" w:color="auto" w:fill="auto"/>
            <w:vAlign w:val="center"/>
            <w:hideMark/>
          </w:tcPr>
          <w:p w14:paraId="107A51EF"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 Conditions</w:t>
            </w:r>
          </w:p>
        </w:tc>
        <w:tc>
          <w:tcPr>
            <w:tcW w:w="1108" w:type="pct"/>
            <w:tcBorders>
              <w:top w:val="nil"/>
              <w:left w:val="nil"/>
              <w:right w:val="nil"/>
            </w:tcBorders>
            <w:shd w:val="clear" w:color="auto" w:fill="auto"/>
            <w:noWrap/>
            <w:vAlign w:val="center"/>
            <w:hideMark/>
          </w:tcPr>
          <w:p w14:paraId="3FA5E65C"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0.75 (0.32, 1.73)</w:t>
            </w:r>
          </w:p>
        </w:tc>
        <w:tc>
          <w:tcPr>
            <w:tcW w:w="1005" w:type="pct"/>
            <w:tcBorders>
              <w:top w:val="nil"/>
              <w:left w:val="nil"/>
              <w:right w:val="nil"/>
            </w:tcBorders>
            <w:shd w:val="clear" w:color="auto" w:fill="auto"/>
            <w:noWrap/>
            <w:vAlign w:val="center"/>
            <w:hideMark/>
          </w:tcPr>
          <w:p w14:paraId="5A833B8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0.39 (0.11, 1.31)</w:t>
            </w:r>
          </w:p>
        </w:tc>
        <w:tc>
          <w:tcPr>
            <w:tcW w:w="997" w:type="pct"/>
            <w:tcBorders>
              <w:top w:val="nil"/>
              <w:left w:val="nil"/>
              <w:right w:val="nil"/>
            </w:tcBorders>
            <w:shd w:val="clear" w:color="auto" w:fill="auto"/>
            <w:noWrap/>
            <w:vAlign w:val="center"/>
            <w:hideMark/>
          </w:tcPr>
          <w:p w14:paraId="778F774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1.01 (0.26, 3.94)</w:t>
            </w:r>
          </w:p>
        </w:tc>
      </w:tr>
      <w:tr w:rsidR="009C5E3B" w:rsidRPr="00827E28" w14:paraId="580EFDF9" w14:textId="77777777" w:rsidTr="00A92F45">
        <w:trPr>
          <w:trHeight w:hRule="exact" w:val="331"/>
        </w:trPr>
        <w:tc>
          <w:tcPr>
            <w:tcW w:w="1890" w:type="pct"/>
            <w:tcBorders>
              <w:top w:val="nil"/>
              <w:left w:val="nil"/>
              <w:bottom w:val="single" w:sz="4" w:space="0" w:color="auto"/>
              <w:right w:val="nil"/>
            </w:tcBorders>
            <w:shd w:val="clear" w:color="auto" w:fill="auto"/>
            <w:vAlign w:val="center"/>
            <w:hideMark/>
          </w:tcPr>
          <w:p w14:paraId="1B4975D7"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without Conditions</w:t>
            </w:r>
          </w:p>
        </w:tc>
        <w:tc>
          <w:tcPr>
            <w:tcW w:w="1108" w:type="pct"/>
            <w:tcBorders>
              <w:top w:val="nil"/>
              <w:left w:val="nil"/>
              <w:bottom w:val="single" w:sz="4" w:space="0" w:color="auto"/>
              <w:right w:val="nil"/>
            </w:tcBorders>
            <w:shd w:val="clear" w:color="auto" w:fill="auto"/>
            <w:noWrap/>
            <w:vAlign w:val="center"/>
            <w:hideMark/>
          </w:tcPr>
          <w:p w14:paraId="6C3A7CB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1.47 (0.73, 2.97)</w:t>
            </w:r>
          </w:p>
        </w:tc>
        <w:tc>
          <w:tcPr>
            <w:tcW w:w="1005" w:type="pct"/>
            <w:tcBorders>
              <w:top w:val="nil"/>
              <w:left w:val="nil"/>
              <w:bottom w:val="single" w:sz="4" w:space="0" w:color="auto"/>
              <w:right w:val="nil"/>
            </w:tcBorders>
            <w:shd w:val="clear" w:color="auto" w:fill="auto"/>
            <w:noWrap/>
            <w:vAlign w:val="center"/>
            <w:hideMark/>
          </w:tcPr>
          <w:p w14:paraId="1ACE660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0.89 (0.32, 2.46)</w:t>
            </w:r>
          </w:p>
        </w:tc>
        <w:tc>
          <w:tcPr>
            <w:tcW w:w="997" w:type="pct"/>
            <w:tcBorders>
              <w:top w:val="nil"/>
              <w:left w:val="nil"/>
              <w:bottom w:val="single" w:sz="4" w:space="0" w:color="auto"/>
              <w:right w:val="nil"/>
            </w:tcBorders>
            <w:shd w:val="clear" w:color="auto" w:fill="auto"/>
            <w:noWrap/>
            <w:vAlign w:val="center"/>
            <w:hideMark/>
          </w:tcPr>
          <w:p w14:paraId="7B2BBD6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1.46 (0.41, 5.22)</w:t>
            </w:r>
          </w:p>
        </w:tc>
      </w:tr>
    </w:tbl>
    <w:p w14:paraId="52323191" w14:textId="77777777" w:rsidR="009C5E3B" w:rsidRDefault="009C5E3B" w:rsidP="009C5E3B">
      <w:pPr>
        <w:spacing w:after="0"/>
        <w:rPr>
          <w:rFonts w:ascii="Arial" w:hAnsi="Arial" w:cs="Arial"/>
          <w:sz w:val="18"/>
          <w:szCs w:val="18"/>
        </w:rPr>
      </w:pPr>
      <w:r w:rsidRPr="00A94FB1">
        <w:rPr>
          <w:rFonts w:ascii="Arial" w:hAnsi="Arial" w:cs="Arial"/>
          <w:sz w:val="18"/>
          <w:szCs w:val="18"/>
          <w:vertAlign w:val="superscript"/>
        </w:rPr>
        <w:t>1</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not ongoing.</w:t>
      </w:r>
      <w:r w:rsidRPr="00827E28">
        <w:rPr>
          <w:rFonts w:ascii="Arial" w:hAnsi="Arial" w:cs="Arial"/>
          <w:sz w:val="18"/>
          <w:szCs w:val="18"/>
        </w:rPr>
        <w:t xml:space="preserve"> </w:t>
      </w:r>
    </w:p>
    <w:p w14:paraId="6AA46808" w14:textId="77777777" w:rsidR="009C5E3B" w:rsidRPr="00827E28" w:rsidRDefault="009C5E3B" w:rsidP="009C5E3B">
      <w:pPr>
        <w:spacing w:after="0"/>
        <w:rPr>
          <w:rFonts w:ascii="Arial" w:hAnsi="Arial" w:cs="Arial"/>
          <w:sz w:val="18"/>
          <w:szCs w:val="18"/>
        </w:rPr>
      </w:pPr>
      <w:r w:rsidRPr="00A94FB1">
        <w:rPr>
          <w:rFonts w:ascii="Arial" w:hAnsi="Arial" w:cs="Arial"/>
          <w:sz w:val="18"/>
          <w:szCs w:val="18"/>
          <w:vertAlign w:val="superscript"/>
        </w:rPr>
        <w:t>2</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missing and observations dropped from the model.</w:t>
      </w:r>
    </w:p>
    <w:p w14:paraId="7F51A58B" w14:textId="77777777" w:rsidR="009C5E3B" w:rsidRDefault="009C5E3B" w:rsidP="0021787E">
      <w:pPr>
        <w:spacing w:after="120"/>
        <w:rPr>
          <w:rStyle w:val="TableFigureHeadingChar"/>
          <w:rFonts w:ascii="Arial" w:hAnsi="Arial" w:cs="Arial"/>
          <w:sz w:val="18"/>
          <w:szCs w:val="18"/>
        </w:rPr>
      </w:pPr>
    </w:p>
    <w:p w14:paraId="3C4D8E01" w14:textId="77777777" w:rsidR="009C5E3B" w:rsidRDefault="009C5E3B">
      <w:pPr>
        <w:rPr>
          <w:rStyle w:val="TableFigureHeadingChar"/>
          <w:rFonts w:ascii="Arial" w:hAnsi="Arial" w:cs="Arial"/>
          <w:sz w:val="18"/>
          <w:szCs w:val="18"/>
        </w:rPr>
      </w:pPr>
      <w:r>
        <w:rPr>
          <w:rStyle w:val="TableFigureHeadingChar"/>
          <w:rFonts w:ascii="Arial" w:hAnsi="Arial" w:cs="Arial"/>
          <w:sz w:val="18"/>
          <w:szCs w:val="18"/>
        </w:rPr>
        <w:br w:type="page"/>
      </w:r>
    </w:p>
    <w:p w14:paraId="2BB272B3" w14:textId="7105304C" w:rsidR="0021787E" w:rsidRDefault="007F30A9" w:rsidP="00DE6954">
      <w:pPr>
        <w:spacing w:after="0"/>
        <w:rPr>
          <w:rFonts w:ascii="Arial" w:hAnsi="Arial" w:cs="Arial"/>
          <w:sz w:val="18"/>
          <w:szCs w:val="18"/>
        </w:rPr>
      </w:pPr>
      <w:r w:rsidRPr="0029787D">
        <w:rPr>
          <w:rStyle w:val="TableFigureHeadingChar"/>
          <w:rFonts w:ascii="Arial" w:hAnsi="Arial" w:cs="Arial"/>
          <w:sz w:val="18"/>
          <w:szCs w:val="18"/>
        </w:rPr>
        <w:lastRenderedPageBreak/>
        <w:t xml:space="preserve">Table </w:t>
      </w:r>
      <w:bookmarkEnd w:id="17"/>
      <w:r w:rsidR="009C5E3B">
        <w:rPr>
          <w:rStyle w:val="TableFigureHeadingChar"/>
          <w:rFonts w:ascii="Arial" w:hAnsi="Arial" w:cs="Arial"/>
          <w:sz w:val="18"/>
          <w:szCs w:val="18"/>
        </w:rPr>
        <w:t>4</w:t>
      </w:r>
      <w:r w:rsidRPr="0029787D">
        <w:rPr>
          <w:rFonts w:ascii="Arial" w:hAnsi="Arial" w:cs="Arial"/>
          <w:sz w:val="18"/>
          <w:szCs w:val="18"/>
        </w:rPr>
        <w:t>.</w:t>
      </w:r>
      <w:r w:rsidRPr="0029787D">
        <w:rPr>
          <w:rFonts w:ascii="Arial" w:hAnsi="Arial" w:cs="Arial"/>
          <w:b/>
          <w:sz w:val="18"/>
          <w:szCs w:val="18"/>
        </w:rPr>
        <w:t xml:space="preserve"> </w:t>
      </w:r>
      <w:r w:rsidRPr="0029787D">
        <w:rPr>
          <w:rFonts w:ascii="Arial" w:hAnsi="Arial" w:cs="Arial"/>
          <w:sz w:val="18"/>
          <w:szCs w:val="18"/>
        </w:rPr>
        <w:t xml:space="preserve">Individual-Level Poisson Regression </w:t>
      </w:r>
      <w:r w:rsidR="00A23261">
        <w:rPr>
          <w:rFonts w:ascii="Arial" w:hAnsi="Arial" w:cs="Arial"/>
          <w:sz w:val="18"/>
          <w:szCs w:val="18"/>
        </w:rPr>
        <w:t>for</w:t>
      </w:r>
      <w:r w:rsidR="00C11224" w:rsidRPr="0029787D">
        <w:rPr>
          <w:rFonts w:ascii="Arial" w:hAnsi="Arial" w:cs="Arial"/>
          <w:sz w:val="18"/>
          <w:szCs w:val="18"/>
        </w:rPr>
        <w:t xml:space="preserve"> Confirmed Degree</w:t>
      </w:r>
      <w:r w:rsidR="00A23261">
        <w:rPr>
          <w:rFonts w:ascii="Arial" w:hAnsi="Arial" w:cs="Arial"/>
          <w:sz w:val="18"/>
          <w:szCs w:val="18"/>
        </w:rPr>
        <w:t xml:space="preserve"> as a Function of Baseline Degree</w:t>
      </w:r>
    </w:p>
    <w:p w14:paraId="6F1ABD2E" w14:textId="21E7FA7E" w:rsidR="00DE6954" w:rsidRPr="0029787D" w:rsidRDefault="00DE6954" w:rsidP="0021787E">
      <w:pPr>
        <w:spacing w:after="120"/>
        <w:rPr>
          <w:rFonts w:ascii="Arial" w:hAnsi="Arial" w:cs="Arial"/>
          <w:sz w:val="18"/>
          <w:szCs w:val="18"/>
        </w:rPr>
      </w:pPr>
      <w:r>
        <w:rPr>
          <w:rFonts w:ascii="Arial" w:eastAsia="Times New Roman" w:hAnsi="Arial" w:cs="Arial"/>
          <w:color w:val="000000"/>
          <w:sz w:val="18"/>
          <w:szCs w:val="18"/>
        </w:rPr>
        <w:t>in a Study of Black and White Men Who Have Sex with Men, Atlanta, 2010–2014.</w:t>
      </w:r>
    </w:p>
    <w:tbl>
      <w:tblPr>
        <w:tblW w:w="3728" w:type="pct"/>
        <w:tblLook w:val="04A0" w:firstRow="1" w:lastRow="0" w:firstColumn="1" w:lastColumn="0" w:noHBand="0" w:noVBand="1"/>
      </w:tblPr>
      <w:tblGrid>
        <w:gridCol w:w="2513"/>
        <w:gridCol w:w="1897"/>
        <w:gridCol w:w="1794"/>
        <w:gridCol w:w="1813"/>
        <w:gridCol w:w="35"/>
      </w:tblGrid>
      <w:tr w:rsidR="00DC2F8D" w:rsidRPr="00CF056E" w14:paraId="1C8400CE" w14:textId="77777777" w:rsidTr="00AB5F72">
        <w:trPr>
          <w:trHeight w:val="548"/>
        </w:trPr>
        <w:tc>
          <w:tcPr>
            <w:tcW w:w="1560" w:type="pct"/>
            <w:tcBorders>
              <w:top w:val="single" w:sz="4" w:space="0" w:color="auto"/>
              <w:left w:val="nil"/>
              <w:bottom w:val="nil"/>
              <w:right w:val="nil"/>
            </w:tcBorders>
            <w:shd w:val="clear" w:color="auto" w:fill="auto"/>
            <w:noWrap/>
            <w:vAlign w:val="center"/>
            <w:hideMark/>
          </w:tcPr>
          <w:p w14:paraId="1DC16DD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 </w:t>
            </w:r>
          </w:p>
        </w:tc>
        <w:tc>
          <w:tcPr>
            <w:tcW w:w="3440" w:type="pct"/>
            <w:gridSpan w:val="4"/>
            <w:tcBorders>
              <w:top w:val="single" w:sz="4" w:space="0" w:color="auto"/>
              <w:left w:val="nil"/>
              <w:bottom w:val="single" w:sz="4" w:space="0" w:color="auto"/>
              <w:right w:val="nil"/>
            </w:tcBorders>
            <w:shd w:val="clear" w:color="auto" w:fill="auto"/>
            <w:noWrap/>
            <w:vAlign w:val="center"/>
            <w:hideMark/>
          </w:tcPr>
          <w:p w14:paraId="51D1E976" w14:textId="77777777" w:rsidR="00AB5F72" w:rsidRDefault="008533F3" w:rsidP="0021787E">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Confirmed </w:t>
            </w:r>
            <w:r w:rsidR="0033346A">
              <w:rPr>
                <w:rFonts w:ascii="Arial" w:eastAsia="Times New Roman" w:hAnsi="Arial" w:cs="Arial"/>
                <w:b/>
                <w:bCs/>
                <w:color w:val="000000"/>
                <w:sz w:val="18"/>
                <w:szCs w:val="18"/>
              </w:rPr>
              <w:t xml:space="preserve">Degree </w:t>
            </w:r>
          </w:p>
          <w:p w14:paraId="209F5B73" w14:textId="7E3C38F1" w:rsidR="006C45CA" w:rsidRPr="00AB5F72" w:rsidRDefault="006C45CA" w:rsidP="0021787E">
            <w:pPr>
              <w:spacing w:after="0" w:line="240" w:lineRule="auto"/>
              <w:rPr>
                <w:rFonts w:ascii="Arial" w:eastAsia="Times New Roman" w:hAnsi="Arial" w:cs="Arial"/>
                <w:bCs/>
                <w:color w:val="000000"/>
                <w:sz w:val="18"/>
                <w:szCs w:val="18"/>
              </w:rPr>
            </w:pPr>
            <w:r w:rsidRPr="00AB5F72">
              <w:rPr>
                <w:rFonts w:ascii="Arial" w:eastAsia="Times New Roman" w:hAnsi="Arial" w:cs="Arial"/>
                <w:bCs/>
                <w:color w:val="000000"/>
                <w:sz w:val="18"/>
                <w:szCs w:val="18"/>
              </w:rPr>
              <w:t>Coefficient</w:t>
            </w:r>
            <w:r w:rsidR="00AB5F72">
              <w:rPr>
                <w:rFonts w:ascii="Arial" w:eastAsia="Times New Roman" w:hAnsi="Arial" w:cs="Arial"/>
                <w:bCs/>
                <w:color w:val="000000"/>
                <w:sz w:val="18"/>
                <w:szCs w:val="18"/>
              </w:rPr>
              <w:t xml:space="preserve"> (</w:t>
            </w:r>
            <w:r w:rsidRPr="00AB5F72">
              <w:rPr>
                <w:rFonts w:ascii="Arial" w:eastAsia="Times New Roman" w:hAnsi="Arial" w:cs="Arial"/>
                <w:bCs/>
                <w:color w:val="000000"/>
                <w:sz w:val="18"/>
                <w:szCs w:val="18"/>
              </w:rPr>
              <w:t>95% CI</w:t>
            </w:r>
            <w:r w:rsidR="00AB5F72">
              <w:rPr>
                <w:rFonts w:ascii="Arial" w:eastAsia="Times New Roman" w:hAnsi="Arial" w:cs="Arial"/>
                <w:bCs/>
                <w:color w:val="000000"/>
                <w:sz w:val="18"/>
                <w:szCs w:val="18"/>
              </w:rPr>
              <w:t>)</w:t>
            </w:r>
          </w:p>
        </w:tc>
      </w:tr>
      <w:tr w:rsidR="00DC2F8D" w:rsidRPr="00CF056E" w14:paraId="2108F600" w14:textId="77777777" w:rsidTr="00DC2F8D">
        <w:trPr>
          <w:gridAfter w:val="1"/>
          <w:wAfter w:w="22" w:type="pct"/>
          <w:trHeight w:val="620"/>
        </w:trPr>
        <w:tc>
          <w:tcPr>
            <w:tcW w:w="1560" w:type="pct"/>
            <w:tcBorders>
              <w:top w:val="nil"/>
              <w:left w:val="nil"/>
              <w:bottom w:val="single" w:sz="4" w:space="0" w:color="auto"/>
              <w:right w:val="nil"/>
            </w:tcBorders>
            <w:shd w:val="clear" w:color="auto" w:fill="auto"/>
            <w:noWrap/>
            <w:vAlign w:val="center"/>
            <w:hideMark/>
          </w:tcPr>
          <w:p w14:paraId="0F1F90E4"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 </w:t>
            </w:r>
          </w:p>
        </w:tc>
        <w:tc>
          <w:tcPr>
            <w:tcW w:w="1178" w:type="pct"/>
            <w:tcBorders>
              <w:top w:val="nil"/>
              <w:left w:val="nil"/>
              <w:bottom w:val="single" w:sz="4" w:space="0" w:color="auto"/>
              <w:right w:val="nil"/>
            </w:tcBorders>
            <w:shd w:val="clear" w:color="auto" w:fill="auto"/>
            <w:noWrap/>
            <w:vAlign w:val="center"/>
            <w:hideMark/>
          </w:tcPr>
          <w:p w14:paraId="5D2E9201" w14:textId="169E3EAD" w:rsidR="00DC2F8D" w:rsidRDefault="001F24A4" w:rsidP="0021787E">
            <w:pPr>
              <w:spacing w:after="0" w:line="240" w:lineRule="auto"/>
              <w:rPr>
                <w:rFonts w:ascii="Arial" w:eastAsia="Times New Roman" w:hAnsi="Arial" w:cs="Arial"/>
                <w:i/>
                <w:iCs/>
                <w:color w:val="000000"/>
                <w:sz w:val="18"/>
                <w:szCs w:val="18"/>
              </w:rPr>
            </w:pPr>
            <w:r>
              <w:rPr>
                <w:rFonts w:ascii="Arial" w:eastAsia="Times New Roman" w:hAnsi="Arial" w:cs="Arial"/>
                <w:i/>
                <w:iCs/>
                <w:color w:val="000000"/>
                <w:sz w:val="18"/>
                <w:szCs w:val="18"/>
              </w:rPr>
              <w:t xml:space="preserve">Main </w:t>
            </w:r>
            <w:r w:rsidR="008533F3">
              <w:rPr>
                <w:rFonts w:ascii="Arial" w:eastAsia="Times New Roman" w:hAnsi="Arial" w:cs="Arial"/>
                <w:i/>
                <w:iCs/>
                <w:color w:val="000000"/>
                <w:sz w:val="18"/>
                <w:szCs w:val="18"/>
              </w:rPr>
              <w:t>&amp;</w:t>
            </w:r>
            <w:r>
              <w:rPr>
                <w:rFonts w:ascii="Arial" w:eastAsia="Times New Roman" w:hAnsi="Arial" w:cs="Arial"/>
                <w:i/>
                <w:iCs/>
                <w:color w:val="000000"/>
                <w:sz w:val="18"/>
                <w:szCs w:val="18"/>
              </w:rPr>
              <w:t xml:space="preserve"> Casual</w:t>
            </w:r>
            <w:r w:rsidR="006C45CA" w:rsidRPr="00CF056E">
              <w:rPr>
                <w:rFonts w:ascii="Arial" w:eastAsia="Times New Roman" w:hAnsi="Arial" w:cs="Arial"/>
                <w:i/>
                <w:iCs/>
                <w:color w:val="000000"/>
                <w:sz w:val="18"/>
                <w:szCs w:val="18"/>
              </w:rPr>
              <w:t xml:space="preserve"> </w:t>
            </w:r>
          </w:p>
          <w:p w14:paraId="49063B31" w14:textId="136D24EF"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405)</w:t>
            </w:r>
          </w:p>
        </w:tc>
        <w:tc>
          <w:tcPr>
            <w:tcW w:w="1114" w:type="pct"/>
            <w:tcBorders>
              <w:top w:val="nil"/>
              <w:left w:val="nil"/>
              <w:bottom w:val="single" w:sz="4" w:space="0" w:color="auto"/>
              <w:right w:val="nil"/>
            </w:tcBorders>
            <w:shd w:val="clear" w:color="auto" w:fill="auto"/>
            <w:noWrap/>
            <w:vAlign w:val="center"/>
            <w:hideMark/>
          </w:tcPr>
          <w:p w14:paraId="59333B84" w14:textId="546E00EA" w:rsidR="00DC2F8D"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 xml:space="preserve">Main </w:t>
            </w:r>
            <w:r w:rsidR="00DC2F8D">
              <w:rPr>
                <w:rFonts w:ascii="Arial" w:eastAsia="Times New Roman" w:hAnsi="Arial" w:cs="Arial"/>
                <w:i/>
                <w:iCs/>
                <w:color w:val="000000"/>
                <w:sz w:val="18"/>
                <w:szCs w:val="18"/>
              </w:rPr>
              <w:t>Only</w:t>
            </w:r>
          </w:p>
          <w:p w14:paraId="0F19A1C4" w14:textId="5EA41E82"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220)</w:t>
            </w:r>
          </w:p>
        </w:tc>
        <w:tc>
          <w:tcPr>
            <w:tcW w:w="1126" w:type="pct"/>
            <w:tcBorders>
              <w:top w:val="nil"/>
              <w:left w:val="nil"/>
              <w:bottom w:val="single" w:sz="4" w:space="0" w:color="auto"/>
              <w:right w:val="nil"/>
            </w:tcBorders>
            <w:shd w:val="clear" w:color="auto" w:fill="auto"/>
            <w:noWrap/>
            <w:vAlign w:val="center"/>
            <w:hideMark/>
          </w:tcPr>
          <w:p w14:paraId="2DFEF591" w14:textId="1E45F714" w:rsidR="00DC2F8D"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 xml:space="preserve">Casual </w:t>
            </w:r>
            <w:r w:rsidR="00DC2F8D">
              <w:rPr>
                <w:rFonts w:ascii="Arial" w:eastAsia="Times New Roman" w:hAnsi="Arial" w:cs="Arial"/>
                <w:i/>
                <w:iCs/>
                <w:color w:val="000000"/>
                <w:sz w:val="18"/>
                <w:szCs w:val="18"/>
              </w:rPr>
              <w:t>Only</w:t>
            </w:r>
          </w:p>
          <w:p w14:paraId="655FA34F" w14:textId="1D7F0C13"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299)</w:t>
            </w:r>
          </w:p>
        </w:tc>
      </w:tr>
      <w:tr w:rsidR="00DC2F8D" w:rsidRPr="00CF056E" w14:paraId="6DCF0F1F" w14:textId="77777777" w:rsidTr="00DC2F8D">
        <w:trPr>
          <w:trHeight w:val="336"/>
        </w:trPr>
        <w:tc>
          <w:tcPr>
            <w:tcW w:w="5000" w:type="pct"/>
            <w:gridSpan w:val="5"/>
            <w:tcBorders>
              <w:top w:val="single" w:sz="4" w:space="0" w:color="auto"/>
              <w:left w:val="nil"/>
              <w:bottom w:val="single" w:sz="4" w:space="0" w:color="auto"/>
              <w:right w:val="nil"/>
            </w:tcBorders>
            <w:shd w:val="clear" w:color="auto" w:fill="D9E2F3" w:themeFill="accent1" w:themeFillTint="33"/>
            <w:noWrap/>
            <w:vAlign w:val="center"/>
            <w:hideMark/>
          </w:tcPr>
          <w:p w14:paraId="6FD231D8" w14:textId="40C9A39B" w:rsidR="006C45CA" w:rsidRPr="005E10C1" w:rsidRDefault="00827E28" w:rsidP="0021787E">
            <w:pPr>
              <w:spacing w:after="0" w:line="240" w:lineRule="auto"/>
              <w:rPr>
                <w:rFonts w:ascii="Arial" w:eastAsia="Times New Roman" w:hAnsi="Arial" w:cs="Arial"/>
                <w:b/>
                <w:bCs/>
                <w:color w:val="000000"/>
                <w:sz w:val="18"/>
                <w:szCs w:val="18"/>
              </w:rPr>
            </w:pPr>
            <w:r w:rsidRPr="005E10C1">
              <w:rPr>
                <w:rFonts w:ascii="Arial" w:eastAsia="Times New Roman" w:hAnsi="Arial" w:cs="Arial"/>
                <w:b/>
                <w:bCs/>
                <w:color w:val="000000"/>
                <w:sz w:val="18"/>
                <w:szCs w:val="18"/>
              </w:rPr>
              <w:t>Unknown</w:t>
            </w:r>
            <w:r w:rsidR="006C45CA" w:rsidRPr="005E10C1">
              <w:rPr>
                <w:rFonts w:ascii="Arial" w:eastAsia="Times New Roman" w:hAnsi="Arial" w:cs="Arial"/>
                <w:b/>
                <w:bCs/>
                <w:color w:val="000000"/>
                <w:sz w:val="18"/>
                <w:szCs w:val="18"/>
              </w:rPr>
              <w:t xml:space="preserve"> = No</w:t>
            </w:r>
            <w:r w:rsidR="00A94FB1" w:rsidRPr="00A94FB1">
              <w:rPr>
                <w:rFonts w:ascii="Arial" w:eastAsia="Times New Roman" w:hAnsi="Arial" w:cs="Arial"/>
                <w:b/>
                <w:bCs/>
                <w:color w:val="000000"/>
                <w:sz w:val="18"/>
                <w:szCs w:val="18"/>
                <w:vertAlign w:val="superscript"/>
              </w:rPr>
              <w:t>1</w:t>
            </w:r>
          </w:p>
        </w:tc>
      </w:tr>
      <w:tr w:rsidR="00DC2F8D" w:rsidRPr="00CF056E" w14:paraId="557E1ED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B840894" w14:textId="04BD5E78" w:rsidR="006C45CA" w:rsidRPr="005E10C1" w:rsidRDefault="00044335"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Un</w:t>
            </w:r>
            <w:r w:rsidR="0029787D"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5349FA65"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5817CC5B"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2407ACD5"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77D97FCA"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2716E60"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34A43E0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-1.04 (-1.24, -0.85)</w:t>
            </w:r>
          </w:p>
        </w:tc>
        <w:tc>
          <w:tcPr>
            <w:tcW w:w="1114" w:type="pct"/>
            <w:tcBorders>
              <w:top w:val="nil"/>
              <w:left w:val="nil"/>
              <w:bottom w:val="nil"/>
              <w:right w:val="nil"/>
            </w:tcBorders>
            <w:shd w:val="clear" w:color="auto" w:fill="auto"/>
            <w:noWrap/>
            <w:vAlign w:val="center"/>
            <w:hideMark/>
          </w:tcPr>
          <w:p w14:paraId="1BEC74A0"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-1.28 (-1.65, -0.94)</w:t>
            </w:r>
          </w:p>
        </w:tc>
        <w:tc>
          <w:tcPr>
            <w:tcW w:w="1126" w:type="pct"/>
            <w:tcBorders>
              <w:top w:val="nil"/>
              <w:left w:val="nil"/>
              <w:bottom w:val="nil"/>
              <w:right w:val="nil"/>
            </w:tcBorders>
            <w:shd w:val="clear" w:color="auto" w:fill="auto"/>
            <w:noWrap/>
            <w:vAlign w:val="center"/>
            <w:hideMark/>
          </w:tcPr>
          <w:p w14:paraId="5942EF0C"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-1.35 (-1.60, -1.11)</w:t>
            </w:r>
          </w:p>
        </w:tc>
      </w:tr>
      <w:tr w:rsidR="00DC2F8D" w:rsidRPr="00CF056E" w14:paraId="3262A76F"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E085FD1" w14:textId="72BF6B51"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5250C372"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0.56)</w:t>
            </w:r>
          </w:p>
        </w:tc>
        <w:tc>
          <w:tcPr>
            <w:tcW w:w="1114" w:type="pct"/>
            <w:tcBorders>
              <w:top w:val="nil"/>
              <w:left w:val="nil"/>
              <w:bottom w:val="nil"/>
              <w:right w:val="nil"/>
            </w:tcBorders>
            <w:shd w:val="clear" w:color="auto" w:fill="auto"/>
            <w:noWrap/>
            <w:vAlign w:val="center"/>
            <w:hideMark/>
          </w:tcPr>
          <w:p w14:paraId="7F66C341"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0.75 (0.38, 1.13)</w:t>
            </w:r>
          </w:p>
        </w:tc>
        <w:tc>
          <w:tcPr>
            <w:tcW w:w="1126" w:type="pct"/>
            <w:tcBorders>
              <w:top w:val="nil"/>
              <w:left w:val="nil"/>
              <w:bottom w:val="nil"/>
              <w:right w:val="nil"/>
            </w:tcBorders>
            <w:shd w:val="clear" w:color="auto" w:fill="auto"/>
            <w:noWrap/>
            <w:vAlign w:val="center"/>
            <w:hideMark/>
          </w:tcPr>
          <w:p w14:paraId="245D827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0.52 (0.38, 0.65)</w:t>
            </w:r>
          </w:p>
        </w:tc>
      </w:tr>
      <w:tr w:rsidR="00DC2F8D" w:rsidRPr="00CF056E" w14:paraId="646600A0"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DBE1A81" w14:textId="525E6EC1" w:rsidR="006C45CA" w:rsidRPr="005E10C1" w:rsidRDefault="0029787D"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510B7DC9"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40E56754"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3BB9DD27"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076C67D8"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832E3B3"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1356213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-1.33 (-1.90, -0.75)</w:t>
            </w:r>
          </w:p>
        </w:tc>
        <w:tc>
          <w:tcPr>
            <w:tcW w:w="1114" w:type="pct"/>
            <w:tcBorders>
              <w:top w:val="nil"/>
              <w:left w:val="nil"/>
              <w:bottom w:val="nil"/>
              <w:right w:val="nil"/>
            </w:tcBorders>
            <w:shd w:val="clear" w:color="auto" w:fill="auto"/>
            <w:noWrap/>
            <w:vAlign w:val="center"/>
            <w:hideMark/>
          </w:tcPr>
          <w:p w14:paraId="6A4631D8"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-1.73 (-2.63, -0.84)</w:t>
            </w:r>
          </w:p>
        </w:tc>
        <w:tc>
          <w:tcPr>
            <w:tcW w:w="1126" w:type="pct"/>
            <w:tcBorders>
              <w:top w:val="nil"/>
              <w:left w:val="nil"/>
              <w:bottom w:val="nil"/>
              <w:right w:val="nil"/>
            </w:tcBorders>
            <w:shd w:val="clear" w:color="auto" w:fill="auto"/>
            <w:noWrap/>
            <w:vAlign w:val="center"/>
            <w:hideMark/>
          </w:tcPr>
          <w:p w14:paraId="21F32202"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-1.74 (-2.52, 0.97)</w:t>
            </w:r>
          </w:p>
        </w:tc>
      </w:tr>
      <w:tr w:rsidR="00DC2F8D" w:rsidRPr="00CF056E" w14:paraId="4AF5381E"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4D87706" w14:textId="2C5C79F5"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5F5B0BCD"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0.46 (0.34, 0.57)</w:t>
            </w:r>
          </w:p>
        </w:tc>
        <w:tc>
          <w:tcPr>
            <w:tcW w:w="1114" w:type="pct"/>
            <w:tcBorders>
              <w:top w:val="nil"/>
              <w:left w:val="nil"/>
              <w:bottom w:val="nil"/>
              <w:right w:val="nil"/>
            </w:tcBorders>
            <w:shd w:val="clear" w:color="auto" w:fill="auto"/>
            <w:noWrap/>
            <w:vAlign w:val="center"/>
            <w:hideMark/>
          </w:tcPr>
          <w:p w14:paraId="42E0A38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0.79 (0.41, 1.19)</w:t>
            </w:r>
          </w:p>
        </w:tc>
        <w:tc>
          <w:tcPr>
            <w:tcW w:w="1126" w:type="pct"/>
            <w:tcBorders>
              <w:top w:val="nil"/>
              <w:left w:val="nil"/>
              <w:bottom w:val="nil"/>
              <w:right w:val="nil"/>
            </w:tcBorders>
            <w:shd w:val="clear" w:color="auto" w:fill="auto"/>
            <w:noWrap/>
            <w:vAlign w:val="center"/>
            <w:hideMark/>
          </w:tcPr>
          <w:p w14:paraId="3EEDFC4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0.53 (0.39, 0.67)</w:t>
            </w:r>
          </w:p>
        </w:tc>
      </w:tr>
      <w:tr w:rsidR="00DC2F8D" w:rsidRPr="00CF056E" w14:paraId="5B14ED48"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C76B36F" w14:textId="2F3D1015" w:rsidR="00EC7E20" w:rsidRPr="00CF056E" w:rsidRDefault="00EC7E20" w:rsidP="0029787D">
            <w:pPr>
              <w:spacing w:after="0" w:line="240" w:lineRule="auto"/>
              <w:ind w:left="144"/>
              <w:rPr>
                <w:rFonts w:ascii="Arial" w:eastAsia="Times New Roman" w:hAnsi="Arial" w:cs="Arial"/>
                <w:color w:val="000000"/>
                <w:sz w:val="18"/>
                <w:szCs w:val="18"/>
              </w:rPr>
            </w:pPr>
            <w:r w:rsidRPr="00CF056E">
              <w:rPr>
                <w:rFonts w:ascii="Arial" w:hAnsi="Arial" w:cs="Arial"/>
                <w:color w:val="000000"/>
                <w:sz w:val="18"/>
                <w:szCs w:val="18"/>
              </w:rPr>
              <w:t>Age (Per 5 years)</w:t>
            </w:r>
          </w:p>
        </w:tc>
        <w:tc>
          <w:tcPr>
            <w:tcW w:w="1178" w:type="pct"/>
            <w:tcBorders>
              <w:top w:val="nil"/>
              <w:left w:val="nil"/>
              <w:bottom w:val="nil"/>
              <w:right w:val="nil"/>
            </w:tcBorders>
            <w:shd w:val="clear" w:color="auto" w:fill="auto"/>
            <w:noWrap/>
            <w:vAlign w:val="center"/>
            <w:hideMark/>
          </w:tcPr>
          <w:p w14:paraId="30CE8FAD" w14:textId="2603CB8E"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w:t>
            </w:r>
            <w:r w:rsidR="008A35E1">
              <w:rPr>
                <w:rFonts w:ascii="Arial" w:hAnsi="Arial" w:cs="Arial"/>
                <w:color w:val="000000"/>
                <w:sz w:val="18"/>
                <w:szCs w:val="18"/>
              </w:rPr>
              <w:t>.00</w:t>
            </w:r>
            <w:r w:rsidRPr="00CF056E">
              <w:rPr>
                <w:rFonts w:ascii="Arial" w:hAnsi="Arial" w:cs="Arial"/>
                <w:color w:val="000000"/>
                <w:sz w:val="18"/>
                <w:szCs w:val="18"/>
              </w:rPr>
              <w:t xml:space="preserve"> (-0.10, 0.10)</w:t>
            </w:r>
          </w:p>
        </w:tc>
        <w:tc>
          <w:tcPr>
            <w:tcW w:w="1114" w:type="pct"/>
            <w:tcBorders>
              <w:top w:val="nil"/>
              <w:left w:val="nil"/>
              <w:bottom w:val="nil"/>
              <w:right w:val="nil"/>
            </w:tcBorders>
            <w:shd w:val="clear" w:color="auto" w:fill="auto"/>
            <w:noWrap/>
            <w:vAlign w:val="center"/>
            <w:hideMark/>
          </w:tcPr>
          <w:p w14:paraId="7F6ABE54" w14:textId="54832468"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0.03 (-0.13, 0.18)</w:t>
            </w:r>
          </w:p>
        </w:tc>
        <w:tc>
          <w:tcPr>
            <w:tcW w:w="1126" w:type="pct"/>
            <w:tcBorders>
              <w:top w:val="nil"/>
              <w:left w:val="nil"/>
              <w:bottom w:val="nil"/>
              <w:right w:val="nil"/>
            </w:tcBorders>
            <w:shd w:val="clear" w:color="auto" w:fill="auto"/>
            <w:noWrap/>
            <w:vAlign w:val="center"/>
            <w:hideMark/>
          </w:tcPr>
          <w:p w14:paraId="3D149E97" w14:textId="3949D0B9"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0.03 (-0.11, 0.16)</w:t>
            </w:r>
          </w:p>
        </w:tc>
      </w:tr>
      <w:tr w:rsidR="00DC2F8D" w:rsidRPr="00CF056E" w14:paraId="72CA9A1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4CDFC89C"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Race</w:t>
            </w:r>
          </w:p>
        </w:tc>
        <w:tc>
          <w:tcPr>
            <w:tcW w:w="1178" w:type="pct"/>
            <w:tcBorders>
              <w:top w:val="nil"/>
              <w:left w:val="nil"/>
              <w:bottom w:val="nil"/>
              <w:right w:val="nil"/>
            </w:tcBorders>
            <w:shd w:val="clear" w:color="auto" w:fill="auto"/>
            <w:noWrap/>
            <w:vAlign w:val="center"/>
            <w:hideMark/>
          </w:tcPr>
          <w:p w14:paraId="401FE043" w14:textId="77777777" w:rsidR="006C45CA" w:rsidRPr="00CF056E" w:rsidRDefault="006C45CA" w:rsidP="0021787E">
            <w:pPr>
              <w:spacing w:after="0" w:line="240" w:lineRule="auto"/>
              <w:rPr>
                <w:rFonts w:ascii="Arial" w:eastAsia="Times New Roman" w:hAnsi="Arial" w:cs="Arial"/>
                <w:color w:val="000000"/>
                <w:sz w:val="18"/>
                <w:szCs w:val="18"/>
              </w:rPr>
            </w:pPr>
          </w:p>
        </w:tc>
        <w:tc>
          <w:tcPr>
            <w:tcW w:w="1114" w:type="pct"/>
            <w:tcBorders>
              <w:top w:val="nil"/>
              <w:left w:val="nil"/>
              <w:bottom w:val="nil"/>
              <w:right w:val="nil"/>
            </w:tcBorders>
            <w:shd w:val="clear" w:color="auto" w:fill="auto"/>
            <w:noWrap/>
            <w:vAlign w:val="center"/>
            <w:hideMark/>
          </w:tcPr>
          <w:p w14:paraId="21EB5125"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5B94B402"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6E2B2327"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185B393"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Black</w:t>
            </w:r>
          </w:p>
        </w:tc>
        <w:tc>
          <w:tcPr>
            <w:tcW w:w="1178" w:type="pct"/>
            <w:tcBorders>
              <w:top w:val="nil"/>
              <w:left w:val="nil"/>
              <w:bottom w:val="nil"/>
              <w:right w:val="nil"/>
            </w:tcBorders>
            <w:shd w:val="clear" w:color="auto" w:fill="auto"/>
            <w:noWrap/>
            <w:vAlign w:val="center"/>
            <w:hideMark/>
          </w:tcPr>
          <w:p w14:paraId="61470529" w14:textId="1D951F44"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14" w:type="pct"/>
            <w:tcBorders>
              <w:top w:val="nil"/>
              <w:left w:val="nil"/>
              <w:bottom w:val="nil"/>
              <w:right w:val="nil"/>
            </w:tcBorders>
            <w:shd w:val="clear" w:color="auto" w:fill="auto"/>
            <w:noWrap/>
            <w:vAlign w:val="center"/>
            <w:hideMark/>
          </w:tcPr>
          <w:p w14:paraId="7C9DF246" w14:textId="418A095E"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26" w:type="pct"/>
            <w:tcBorders>
              <w:top w:val="nil"/>
              <w:left w:val="nil"/>
              <w:bottom w:val="nil"/>
              <w:right w:val="nil"/>
            </w:tcBorders>
            <w:shd w:val="clear" w:color="auto" w:fill="auto"/>
            <w:noWrap/>
            <w:vAlign w:val="center"/>
            <w:hideMark/>
          </w:tcPr>
          <w:p w14:paraId="52645559" w14:textId="6B541AB2"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r>
      <w:tr w:rsidR="00DC2F8D" w:rsidRPr="00CF056E" w14:paraId="3A3684C4"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7F0779F"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White</w:t>
            </w:r>
          </w:p>
        </w:tc>
        <w:tc>
          <w:tcPr>
            <w:tcW w:w="1178" w:type="pct"/>
            <w:tcBorders>
              <w:top w:val="nil"/>
              <w:left w:val="nil"/>
              <w:bottom w:val="nil"/>
              <w:right w:val="nil"/>
            </w:tcBorders>
            <w:shd w:val="clear" w:color="auto" w:fill="auto"/>
            <w:noWrap/>
            <w:vAlign w:val="center"/>
            <w:hideMark/>
          </w:tcPr>
          <w:p w14:paraId="2F29CA5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0.41 (0.13, 0.70)</w:t>
            </w:r>
          </w:p>
        </w:tc>
        <w:tc>
          <w:tcPr>
            <w:tcW w:w="1114" w:type="pct"/>
            <w:tcBorders>
              <w:top w:val="nil"/>
              <w:left w:val="nil"/>
              <w:bottom w:val="nil"/>
              <w:right w:val="nil"/>
            </w:tcBorders>
            <w:shd w:val="clear" w:color="auto" w:fill="auto"/>
            <w:noWrap/>
            <w:vAlign w:val="center"/>
            <w:hideMark/>
          </w:tcPr>
          <w:p w14:paraId="7143E1DD" w14:textId="5D777F97" w:rsidR="006C45CA" w:rsidRPr="00CF056E" w:rsidRDefault="00CE743B"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0.42 (0</w:t>
            </w:r>
            <w:r w:rsidR="006C45CA" w:rsidRPr="00CF056E">
              <w:rPr>
                <w:rFonts w:ascii="Arial" w:eastAsia="Times New Roman" w:hAnsi="Arial" w:cs="Arial"/>
                <w:color w:val="000000"/>
                <w:sz w:val="18"/>
                <w:szCs w:val="18"/>
              </w:rPr>
              <w:t>, 0.86)</w:t>
            </w:r>
          </w:p>
        </w:tc>
        <w:tc>
          <w:tcPr>
            <w:tcW w:w="1126" w:type="pct"/>
            <w:tcBorders>
              <w:top w:val="nil"/>
              <w:left w:val="nil"/>
              <w:bottom w:val="nil"/>
              <w:right w:val="nil"/>
            </w:tcBorders>
            <w:shd w:val="clear" w:color="auto" w:fill="auto"/>
            <w:noWrap/>
            <w:vAlign w:val="center"/>
            <w:hideMark/>
          </w:tcPr>
          <w:p w14:paraId="543CC3F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0.34 (-0.04, 0.73)</w:t>
            </w:r>
          </w:p>
        </w:tc>
      </w:tr>
      <w:tr w:rsidR="00DC2F8D" w:rsidRPr="00CF056E" w14:paraId="2D8A3744" w14:textId="77777777" w:rsidTr="00DC2F8D">
        <w:trPr>
          <w:trHeight w:val="336"/>
        </w:trPr>
        <w:tc>
          <w:tcPr>
            <w:tcW w:w="5000" w:type="pct"/>
            <w:gridSpan w:val="5"/>
            <w:tcBorders>
              <w:top w:val="single" w:sz="4" w:space="0" w:color="auto"/>
              <w:left w:val="nil"/>
              <w:bottom w:val="single" w:sz="4" w:space="0" w:color="auto"/>
              <w:right w:val="nil"/>
            </w:tcBorders>
            <w:shd w:val="clear" w:color="auto" w:fill="D9E2F3" w:themeFill="accent1" w:themeFillTint="33"/>
            <w:noWrap/>
            <w:vAlign w:val="center"/>
            <w:hideMark/>
          </w:tcPr>
          <w:p w14:paraId="58902938" w14:textId="129643E2" w:rsidR="006C45CA" w:rsidRPr="00CF056E" w:rsidRDefault="00827E28" w:rsidP="0021787E">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006C45CA" w:rsidRPr="00CF056E">
              <w:rPr>
                <w:rFonts w:ascii="Arial" w:eastAsia="Times New Roman" w:hAnsi="Arial" w:cs="Arial"/>
                <w:b/>
                <w:bCs/>
                <w:color w:val="000000"/>
                <w:sz w:val="18"/>
                <w:szCs w:val="18"/>
              </w:rPr>
              <w:t xml:space="preserve"> = Missing</w:t>
            </w:r>
            <w:r w:rsidR="00A94FB1" w:rsidRPr="00A94FB1">
              <w:rPr>
                <w:rFonts w:ascii="Arial" w:eastAsia="Times New Roman" w:hAnsi="Arial" w:cs="Arial"/>
                <w:b/>
                <w:bCs/>
                <w:color w:val="000000"/>
                <w:sz w:val="18"/>
                <w:szCs w:val="18"/>
                <w:vertAlign w:val="superscript"/>
              </w:rPr>
              <w:t>2</w:t>
            </w:r>
          </w:p>
        </w:tc>
      </w:tr>
      <w:tr w:rsidR="00DC2F8D" w:rsidRPr="00CF056E" w14:paraId="1C151672"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2A76F117" w14:textId="4301A4E8" w:rsidR="006C45CA" w:rsidRPr="005E10C1" w:rsidRDefault="00044335"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Un</w:t>
            </w:r>
            <w:r w:rsidR="0029787D"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300BBA7A"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4CFD99DC"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380467F6"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305A83C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700AD13A"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6A0998A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-1.20 (-1.49, -0.93)</w:t>
            </w:r>
          </w:p>
        </w:tc>
        <w:tc>
          <w:tcPr>
            <w:tcW w:w="1114" w:type="pct"/>
            <w:tcBorders>
              <w:top w:val="nil"/>
              <w:left w:val="nil"/>
              <w:bottom w:val="nil"/>
              <w:right w:val="nil"/>
            </w:tcBorders>
            <w:shd w:val="clear" w:color="auto" w:fill="auto"/>
            <w:noWrap/>
            <w:vAlign w:val="center"/>
            <w:hideMark/>
          </w:tcPr>
          <w:p w14:paraId="0D321ECE"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-1.55 (-2.05, -1.08)</w:t>
            </w:r>
          </w:p>
        </w:tc>
        <w:tc>
          <w:tcPr>
            <w:tcW w:w="1126" w:type="pct"/>
            <w:tcBorders>
              <w:top w:val="nil"/>
              <w:left w:val="nil"/>
              <w:bottom w:val="nil"/>
              <w:right w:val="nil"/>
            </w:tcBorders>
            <w:shd w:val="clear" w:color="auto" w:fill="auto"/>
            <w:noWrap/>
            <w:vAlign w:val="center"/>
            <w:hideMark/>
          </w:tcPr>
          <w:p w14:paraId="56D47A09"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-1.49 (-1.87, -1.13)</w:t>
            </w:r>
          </w:p>
        </w:tc>
      </w:tr>
      <w:tr w:rsidR="00DC2F8D" w:rsidRPr="00CF056E" w14:paraId="18C10B9D"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1B7D972D" w14:textId="3484EEEC"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3C1D49D4"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0.61)</w:t>
            </w:r>
          </w:p>
        </w:tc>
        <w:tc>
          <w:tcPr>
            <w:tcW w:w="1114" w:type="pct"/>
            <w:tcBorders>
              <w:top w:val="nil"/>
              <w:left w:val="nil"/>
              <w:bottom w:val="nil"/>
              <w:right w:val="nil"/>
            </w:tcBorders>
            <w:shd w:val="clear" w:color="auto" w:fill="auto"/>
            <w:noWrap/>
            <w:vAlign w:val="center"/>
            <w:hideMark/>
          </w:tcPr>
          <w:p w14:paraId="4AA6117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0.97 (0.51, 1.44)</w:t>
            </w:r>
          </w:p>
        </w:tc>
        <w:tc>
          <w:tcPr>
            <w:tcW w:w="1126" w:type="pct"/>
            <w:tcBorders>
              <w:top w:val="nil"/>
              <w:left w:val="nil"/>
              <w:bottom w:val="nil"/>
              <w:right w:val="nil"/>
            </w:tcBorders>
            <w:shd w:val="clear" w:color="auto" w:fill="auto"/>
            <w:noWrap/>
            <w:vAlign w:val="center"/>
            <w:hideMark/>
          </w:tcPr>
          <w:p w14:paraId="5FFA19EA"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0.56 (0.38, 0.72)</w:t>
            </w:r>
          </w:p>
        </w:tc>
      </w:tr>
      <w:tr w:rsidR="00DC2F8D" w:rsidRPr="00CF056E" w14:paraId="69213535"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40E74533" w14:textId="23BEEEED" w:rsidR="006C45CA" w:rsidRPr="005E10C1" w:rsidRDefault="0029787D"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03569417"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2B7BF2AD"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4D1992CA"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48FCCBCF"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A032CB0"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26D62E23"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-1.45 (-2.19, -0.71)</w:t>
            </w:r>
          </w:p>
        </w:tc>
        <w:tc>
          <w:tcPr>
            <w:tcW w:w="1114" w:type="pct"/>
            <w:tcBorders>
              <w:top w:val="nil"/>
              <w:left w:val="nil"/>
              <w:bottom w:val="nil"/>
              <w:right w:val="nil"/>
            </w:tcBorders>
            <w:shd w:val="clear" w:color="auto" w:fill="auto"/>
            <w:noWrap/>
            <w:vAlign w:val="center"/>
            <w:hideMark/>
          </w:tcPr>
          <w:p w14:paraId="01B4B229"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-1.97 (-3.01, -0.94)</w:t>
            </w:r>
          </w:p>
        </w:tc>
        <w:tc>
          <w:tcPr>
            <w:tcW w:w="1126" w:type="pct"/>
            <w:tcBorders>
              <w:top w:val="nil"/>
              <w:left w:val="nil"/>
              <w:bottom w:val="nil"/>
              <w:right w:val="nil"/>
            </w:tcBorders>
            <w:shd w:val="clear" w:color="auto" w:fill="auto"/>
            <w:noWrap/>
            <w:vAlign w:val="center"/>
            <w:hideMark/>
          </w:tcPr>
          <w:p w14:paraId="0C23804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-1.74 (-2.77, -0.71)</w:t>
            </w:r>
          </w:p>
        </w:tc>
      </w:tr>
      <w:tr w:rsidR="00DC2F8D" w:rsidRPr="00CF056E" w14:paraId="4F1F7C7B"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25238E85" w14:textId="6ACEAE2C"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601F5610"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0.63)</w:t>
            </w:r>
          </w:p>
        </w:tc>
        <w:tc>
          <w:tcPr>
            <w:tcW w:w="1114" w:type="pct"/>
            <w:tcBorders>
              <w:top w:val="nil"/>
              <w:left w:val="nil"/>
              <w:bottom w:val="nil"/>
              <w:right w:val="nil"/>
            </w:tcBorders>
            <w:shd w:val="clear" w:color="auto" w:fill="auto"/>
            <w:noWrap/>
            <w:vAlign w:val="center"/>
            <w:hideMark/>
          </w:tcPr>
          <w:p w14:paraId="2D35842C"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1.05 (0.57, 1.55)</w:t>
            </w:r>
          </w:p>
        </w:tc>
        <w:tc>
          <w:tcPr>
            <w:tcW w:w="1126" w:type="pct"/>
            <w:tcBorders>
              <w:top w:val="nil"/>
              <w:left w:val="nil"/>
              <w:bottom w:val="nil"/>
              <w:right w:val="nil"/>
            </w:tcBorders>
            <w:shd w:val="clear" w:color="auto" w:fill="auto"/>
            <w:noWrap/>
            <w:vAlign w:val="center"/>
            <w:hideMark/>
          </w:tcPr>
          <w:p w14:paraId="791C5616" w14:textId="667D7CCA" w:rsidR="006C45CA" w:rsidRPr="00CF056E" w:rsidRDefault="00CE743B"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0.57 (0.39, 0.74)</w:t>
            </w:r>
          </w:p>
        </w:tc>
      </w:tr>
      <w:tr w:rsidR="00DC2F8D" w:rsidRPr="00CF056E" w14:paraId="25F0A94A"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5F76982" w14:textId="67F49700" w:rsidR="00FA64AA" w:rsidRPr="00CF056E" w:rsidRDefault="00FA64AA" w:rsidP="0029787D">
            <w:pPr>
              <w:spacing w:after="0" w:line="240" w:lineRule="auto"/>
              <w:ind w:left="144"/>
              <w:rPr>
                <w:rFonts w:ascii="Arial" w:eastAsia="Times New Roman" w:hAnsi="Arial" w:cs="Arial"/>
                <w:color w:val="000000"/>
                <w:sz w:val="18"/>
                <w:szCs w:val="18"/>
              </w:rPr>
            </w:pPr>
            <w:r w:rsidRPr="00CF056E">
              <w:rPr>
                <w:rFonts w:ascii="Arial" w:hAnsi="Arial" w:cs="Arial"/>
                <w:color w:val="000000"/>
                <w:sz w:val="18"/>
                <w:szCs w:val="18"/>
              </w:rPr>
              <w:t>Age (Per 5 years)</w:t>
            </w:r>
          </w:p>
        </w:tc>
        <w:tc>
          <w:tcPr>
            <w:tcW w:w="1178" w:type="pct"/>
            <w:tcBorders>
              <w:top w:val="nil"/>
              <w:left w:val="nil"/>
              <w:bottom w:val="nil"/>
              <w:right w:val="nil"/>
            </w:tcBorders>
            <w:shd w:val="clear" w:color="auto" w:fill="auto"/>
            <w:noWrap/>
            <w:vAlign w:val="center"/>
            <w:hideMark/>
          </w:tcPr>
          <w:p w14:paraId="7F974623" w14:textId="33626478"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-0.01 (-0.14, 0.12)</w:t>
            </w:r>
          </w:p>
        </w:tc>
        <w:tc>
          <w:tcPr>
            <w:tcW w:w="1114" w:type="pct"/>
            <w:tcBorders>
              <w:top w:val="nil"/>
              <w:left w:val="nil"/>
              <w:bottom w:val="nil"/>
              <w:right w:val="nil"/>
            </w:tcBorders>
            <w:shd w:val="clear" w:color="auto" w:fill="auto"/>
            <w:noWrap/>
            <w:vAlign w:val="center"/>
            <w:hideMark/>
          </w:tcPr>
          <w:p w14:paraId="696AA978" w14:textId="1CB94A67"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 (-0.18, 0.17)</w:t>
            </w:r>
          </w:p>
        </w:tc>
        <w:tc>
          <w:tcPr>
            <w:tcW w:w="1126" w:type="pct"/>
            <w:tcBorders>
              <w:top w:val="nil"/>
              <w:left w:val="nil"/>
              <w:bottom w:val="nil"/>
              <w:right w:val="nil"/>
            </w:tcBorders>
            <w:shd w:val="clear" w:color="auto" w:fill="auto"/>
            <w:noWrap/>
            <w:vAlign w:val="center"/>
            <w:hideMark/>
          </w:tcPr>
          <w:p w14:paraId="3BF44B11" w14:textId="30B31550"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0.01 (-0.18, 0.18)</w:t>
            </w:r>
          </w:p>
        </w:tc>
      </w:tr>
      <w:tr w:rsidR="00DC2F8D" w:rsidRPr="00CF056E" w14:paraId="01D08F62"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1C9B34C2"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Race</w:t>
            </w:r>
          </w:p>
        </w:tc>
        <w:tc>
          <w:tcPr>
            <w:tcW w:w="1178" w:type="pct"/>
            <w:tcBorders>
              <w:top w:val="nil"/>
              <w:left w:val="nil"/>
              <w:bottom w:val="nil"/>
              <w:right w:val="nil"/>
            </w:tcBorders>
            <w:shd w:val="clear" w:color="auto" w:fill="auto"/>
            <w:noWrap/>
            <w:vAlign w:val="center"/>
            <w:hideMark/>
          </w:tcPr>
          <w:p w14:paraId="0943A4C9" w14:textId="77777777" w:rsidR="006C45CA" w:rsidRPr="00CF056E" w:rsidRDefault="006C45CA" w:rsidP="0021787E">
            <w:pPr>
              <w:spacing w:after="0" w:line="240" w:lineRule="auto"/>
              <w:rPr>
                <w:rFonts w:ascii="Arial" w:eastAsia="Times New Roman" w:hAnsi="Arial" w:cs="Arial"/>
                <w:color w:val="000000"/>
                <w:sz w:val="18"/>
                <w:szCs w:val="18"/>
              </w:rPr>
            </w:pPr>
          </w:p>
        </w:tc>
        <w:tc>
          <w:tcPr>
            <w:tcW w:w="1114" w:type="pct"/>
            <w:tcBorders>
              <w:top w:val="nil"/>
              <w:left w:val="nil"/>
              <w:bottom w:val="nil"/>
              <w:right w:val="nil"/>
            </w:tcBorders>
            <w:shd w:val="clear" w:color="auto" w:fill="auto"/>
            <w:noWrap/>
            <w:vAlign w:val="center"/>
            <w:hideMark/>
          </w:tcPr>
          <w:p w14:paraId="0315703D"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687F96FE"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1B1BD98C" w14:textId="77777777" w:rsidTr="00DC2F8D">
        <w:trPr>
          <w:gridAfter w:val="1"/>
          <w:wAfter w:w="22" w:type="pct"/>
          <w:trHeight w:val="336"/>
        </w:trPr>
        <w:tc>
          <w:tcPr>
            <w:tcW w:w="1560" w:type="pct"/>
            <w:tcBorders>
              <w:top w:val="nil"/>
              <w:left w:val="nil"/>
              <w:right w:val="nil"/>
            </w:tcBorders>
            <w:shd w:val="clear" w:color="auto" w:fill="auto"/>
            <w:noWrap/>
            <w:vAlign w:val="center"/>
            <w:hideMark/>
          </w:tcPr>
          <w:p w14:paraId="39194572"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Black</w:t>
            </w:r>
          </w:p>
        </w:tc>
        <w:tc>
          <w:tcPr>
            <w:tcW w:w="1178" w:type="pct"/>
            <w:tcBorders>
              <w:top w:val="nil"/>
              <w:left w:val="nil"/>
              <w:right w:val="nil"/>
            </w:tcBorders>
            <w:shd w:val="clear" w:color="auto" w:fill="auto"/>
            <w:noWrap/>
            <w:vAlign w:val="center"/>
            <w:hideMark/>
          </w:tcPr>
          <w:p w14:paraId="1989EBA7" w14:textId="2B78FE06"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14" w:type="pct"/>
            <w:tcBorders>
              <w:top w:val="nil"/>
              <w:left w:val="nil"/>
              <w:right w:val="nil"/>
            </w:tcBorders>
            <w:shd w:val="clear" w:color="auto" w:fill="auto"/>
            <w:noWrap/>
            <w:vAlign w:val="center"/>
            <w:hideMark/>
          </w:tcPr>
          <w:p w14:paraId="5B2229DA" w14:textId="6BB7B07A"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26" w:type="pct"/>
            <w:tcBorders>
              <w:top w:val="nil"/>
              <w:left w:val="nil"/>
              <w:right w:val="nil"/>
            </w:tcBorders>
            <w:shd w:val="clear" w:color="auto" w:fill="auto"/>
            <w:noWrap/>
            <w:vAlign w:val="center"/>
            <w:hideMark/>
          </w:tcPr>
          <w:p w14:paraId="48AC7546" w14:textId="1381A12B"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r>
      <w:tr w:rsidR="00DC2F8D" w:rsidRPr="00CF056E" w14:paraId="3BA64A4B" w14:textId="77777777" w:rsidTr="00DC2F8D">
        <w:trPr>
          <w:gridAfter w:val="1"/>
          <w:wAfter w:w="22" w:type="pct"/>
          <w:trHeight w:val="336"/>
        </w:trPr>
        <w:tc>
          <w:tcPr>
            <w:tcW w:w="1560" w:type="pct"/>
            <w:tcBorders>
              <w:top w:val="nil"/>
              <w:left w:val="nil"/>
              <w:bottom w:val="single" w:sz="4" w:space="0" w:color="auto"/>
              <w:right w:val="nil"/>
            </w:tcBorders>
            <w:shd w:val="clear" w:color="auto" w:fill="auto"/>
            <w:noWrap/>
            <w:vAlign w:val="center"/>
            <w:hideMark/>
          </w:tcPr>
          <w:p w14:paraId="16757E8B"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White</w:t>
            </w:r>
          </w:p>
        </w:tc>
        <w:tc>
          <w:tcPr>
            <w:tcW w:w="1178" w:type="pct"/>
            <w:tcBorders>
              <w:top w:val="nil"/>
              <w:left w:val="nil"/>
              <w:bottom w:val="single" w:sz="4" w:space="0" w:color="auto"/>
              <w:right w:val="nil"/>
            </w:tcBorders>
            <w:shd w:val="clear" w:color="auto" w:fill="auto"/>
            <w:noWrap/>
            <w:vAlign w:val="center"/>
            <w:hideMark/>
          </w:tcPr>
          <w:p w14:paraId="34845431"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0.46 (0.08, 0.85)</w:t>
            </w:r>
          </w:p>
        </w:tc>
        <w:tc>
          <w:tcPr>
            <w:tcW w:w="1114" w:type="pct"/>
            <w:tcBorders>
              <w:top w:val="nil"/>
              <w:left w:val="nil"/>
              <w:bottom w:val="single" w:sz="4" w:space="0" w:color="auto"/>
              <w:right w:val="nil"/>
            </w:tcBorders>
            <w:shd w:val="clear" w:color="auto" w:fill="auto"/>
            <w:noWrap/>
            <w:vAlign w:val="center"/>
            <w:hideMark/>
          </w:tcPr>
          <w:p w14:paraId="539EB06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0.56 (0.08, 1.06)</w:t>
            </w:r>
          </w:p>
        </w:tc>
        <w:tc>
          <w:tcPr>
            <w:tcW w:w="1126" w:type="pct"/>
            <w:tcBorders>
              <w:top w:val="nil"/>
              <w:left w:val="nil"/>
              <w:bottom w:val="single" w:sz="4" w:space="0" w:color="auto"/>
              <w:right w:val="nil"/>
            </w:tcBorders>
            <w:shd w:val="clear" w:color="auto" w:fill="auto"/>
            <w:noWrap/>
            <w:vAlign w:val="center"/>
            <w:hideMark/>
          </w:tcPr>
          <w:p w14:paraId="09E1EF4E"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0.31 (-0.19, 0.84)</w:t>
            </w:r>
          </w:p>
        </w:tc>
      </w:tr>
    </w:tbl>
    <w:p w14:paraId="31582F2D" w14:textId="77777777" w:rsidR="00A94FB1" w:rsidRDefault="00A94FB1" w:rsidP="00A94FB1">
      <w:pPr>
        <w:spacing w:after="0"/>
        <w:rPr>
          <w:rFonts w:ascii="Arial" w:hAnsi="Arial" w:cs="Arial"/>
          <w:sz w:val="18"/>
          <w:szCs w:val="18"/>
        </w:rPr>
      </w:pPr>
      <w:r w:rsidRPr="00A94FB1">
        <w:rPr>
          <w:rFonts w:ascii="Arial" w:hAnsi="Arial" w:cs="Arial"/>
          <w:sz w:val="18"/>
          <w:szCs w:val="18"/>
          <w:vertAlign w:val="superscript"/>
        </w:rPr>
        <w:t>1</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not ongoing.</w:t>
      </w:r>
      <w:r w:rsidRPr="00827E28">
        <w:rPr>
          <w:rFonts w:ascii="Arial" w:hAnsi="Arial" w:cs="Arial"/>
          <w:sz w:val="18"/>
          <w:szCs w:val="18"/>
        </w:rPr>
        <w:t xml:space="preserve"> </w:t>
      </w:r>
    </w:p>
    <w:p w14:paraId="37FB34F4" w14:textId="77777777" w:rsidR="00715022" w:rsidRDefault="00A94FB1" w:rsidP="00A94FB1">
      <w:pPr>
        <w:spacing w:after="0"/>
        <w:rPr>
          <w:rFonts w:ascii="Arial" w:hAnsi="Arial" w:cs="Arial"/>
          <w:sz w:val="18"/>
          <w:szCs w:val="18"/>
        </w:rPr>
      </w:pPr>
      <w:r w:rsidRPr="00A94FB1">
        <w:rPr>
          <w:rFonts w:ascii="Arial" w:hAnsi="Arial" w:cs="Arial"/>
          <w:sz w:val="18"/>
          <w:szCs w:val="18"/>
          <w:vertAlign w:val="superscript"/>
        </w:rPr>
        <w:t>2</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 xml:space="preserve">missing and observations dropped from </w:t>
      </w:r>
    </w:p>
    <w:p w14:paraId="1F1697C8" w14:textId="2CF8DDC6" w:rsidR="00A94FB1" w:rsidRPr="00827E28" w:rsidRDefault="00715022" w:rsidP="00A94FB1">
      <w:pPr>
        <w:spacing w:after="0"/>
        <w:rPr>
          <w:rFonts w:ascii="Arial" w:hAnsi="Arial" w:cs="Arial"/>
          <w:sz w:val="18"/>
          <w:szCs w:val="18"/>
        </w:rPr>
      </w:pPr>
      <w:r>
        <w:rPr>
          <w:rFonts w:ascii="Arial" w:hAnsi="Arial" w:cs="Arial"/>
          <w:sz w:val="18"/>
          <w:szCs w:val="18"/>
        </w:rPr>
        <w:t xml:space="preserve">   </w:t>
      </w:r>
      <w:r w:rsidR="00A94FB1">
        <w:rPr>
          <w:rFonts w:ascii="Arial" w:hAnsi="Arial" w:cs="Arial"/>
          <w:sz w:val="18"/>
          <w:szCs w:val="18"/>
        </w:rPr>
        <w:t>the model.</w:t>
      </w:r>
    </w:p>
    <w:p w14:paraId="10467D94" w14:textId="2DA25CD5" w:rsidR="007F30A9" w:rsidRPr="00CF056E" w:rsidRDefault="007F30A9" w:rsidP="007F30A9">
      <w:pPr>
        <w:rPr>
          <w:rFonts w:ascii="Arial" w:hAnsi="Arial" w:cs="Arial"/>
          <w:b/>
          <w:noProof/>
        </w:rPr>
      </w:pPr>
    </w:p>
    <w:p w14:paraId="63D3E74C" w14:textId="77777777" w:rsidR="002741BB" w:rsidRDefault="007F30A9">
      <w:pPr>
        <w:rPr>
          <w:rFonts w:ascii="Arial" w:hAnsi="Arial" w:cs="Arial"/>
          <w:b/>
        </w:rPr>
      </w:pPr>
      <w:r w:rsidRPr="00CF056E">
        <w:rPr>
          <w:rFonts w:ascii="Arial" w:hAnsi="Arial" w:cs="Arial"/>
          <w:b/>
        </w:rPr>
        <w:br w:type="page"/>
      </w:r>
      <w:bookmarkStart w:id="18" w:name="_Toc511857461"/>
    </w:p>
    <w:tbl>
      <w:tblPr>
        <w:tblW w:w="8175" w:type="dxa"/>
        <w:tblLook w:val="04A0" w:firstRow="1" w:lastRow="0" w:firstColumn="1" w:lastColumn="0" w:noHBand="0" w:noVBand="1"/>
      </w:tblPr>
      <w:tblGrid>
        <w:gridCol w:w="1976"/>
        <w:gridCol w:w="719"/>
        <w:gridCol w:w="1078"/>
        <w:gridCol w:w="628"/>
        <w:gridCol w:w="1348"/>
        <w:gridCol w:w="628"/>
        <w:gridCol w:w="1798"/>
      </w:tblGrid>
      <w:tr w:rsidR="002741BB" w:rsidRPr="002741BB" w14:paraId="3C12E557" w14:textId="77777777" w:rsidTr="00DE6954">
        <w:trPr>
          <w:trHeight w:val="310"/>
        </w:trPr>
        <w:tc>
          <w:tcPr>
            <w:tcW w:w="8175" w:type="dxa"/>
            <w:gridSpan w:val="7"/>
            <w:tcBorders>
              <w:top w:val="nil"/>
              <w:left w:val="nil"/>
              <w:bottom w:val="single" w:sz="4" w:space="0" w:color="auto"/>
              <w:right w:val="nil"/>
            </w:tcBorders>
            <w:shd w:val="clear" w:color="auto" w:fill="auto"/>
            <w:noWrap/>
            <w:vAlign w:val="center"/>
            <w:hideMark/>
          </w:tcPr>
          <w:p w14:paraId="535D4452" w14:textId="1614CC25" w:rsidR="002741BB" w:rsidRPr="002741BB" w:rsidRDefault="002741BB" w:rsidP="00DE6954">
            <w:pPr>
              <w:spacing w:after="120" w:line="240" w:lineRule="auto"/>
              <w:rPr>
                <w:rFonts w:ascii="ArialMT" w:eastAsia="Times New Roman" w:hAnsi="ArialMT" w:cs="Times New Roman"/>
                <w:color w:val="000000"/>
                <w:sz w:val="18"/>
                <w:szCs w:val="18"/>
              </w:rPr>
            </w:pPr>
            <w:r w:rsidRPr="002741BB">
              <w:rPr>
                <w:rFonts w:ascii="ArialMT" w:eastAsia="Times New Roman" w:hAnsi="ArialMT" w:cs="Times New Roman"/>
                <w:b/>
                <w:bCs/>
                <w:color w:val="000000"/>
                <w:sz w:val="18"/>
                <w:szCs w:val="18"/>
              </w:rPr>
              <w:lastRenderedPageBreak/>
              <w:t xml:space="preserve">Supplemental Table 1. </w:t>
            </w:r>
            <w:r w:rsidRPr="002741BB">
              <w:rPr>
                <w:rFonts w:ascii="ArialMT" w:eastAsia="Times New Roman" w:hAnsi="ArialMT" w:cs="Times New Roman"/>
                <w:color w:val="000000"/>
                <w:sz w:val="18"/>
                <w:szCs w:val="18"/>
              </w:rPr>
              <w:t>Distribution of Baseline and Confirmed Degree</w:t>
            </w:r>
            <w:r w:rsidR="00DE6954">
              <w:rPr>
                <w:rFonts w:ascii="ArialMT" w:eastAsia="Times New Roman" w:hAnsi="ArialMT" w:cs="Times New Roman"/>
                <w:color w:val="000000"/>
                <w:sz w:val="18"/>
                <w:szCs w:val="18"/>
              </w:rPr>
              <w:t xml:space="preserve"> </w:t>
            </w:r>
            <w:r w:rsidR="00DE6954">
              <w:rPr>
                <w:rFonts w:ascii="Arial" w:eastAsia="Times New Roman" w:hAnsi="Arial" w:cs="Arial"/>
                <w:color w:val="000000"/>
                <w:sz w:val="18"/>
                <w:szCs w:val="18"/>
              </w:rPr>
              <w:t>in a Study of Black and White Men Who Have Sex with Men, Atlanta, 2010–2014.</w:t>
            </w:r>
          </w:p>
        </w:tc>
      </w:tr>
      <w:tr w:rsidR="002741BB" w:rsidRPr="002741BB" w14:paraId="02AFA4F0" w14:textId="77777777" w:rsidTr="00DE6954">
        <w:trPr>
          <w:trHeight w:val="310"/>
        </w:trPr>
        <w:tc>
          <w:tcPr>
            <w:tcW w:w="1976" w:type="dxa"/>
            <w:tcBorders>
              <w:top w:val="nil"/>
              <w:left w:val="nil"/>
              <w:bottom w:val="nil"/>
              <w:right w:val="nil"/>
            </w:tcBorders>
            <w:shd w:val="clear" w:color="auto" w:fill="auto"/>
            <w:noWrap/>
            <w:vAlign w:val="center"/>
            <w:hideMark/>
          </w:tcPr>
          <w:p w14:paraId="3BF5157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796" w:type="dxa"/>
            <w:gridSpan w:val="2"/>
            <w:tcBorders>
              <w:top w:val="single" w:sz="4" w:space="0" w:color="auto"/>
              <w:left w:val="nil"/>
              <w:bottom w:val="nil"/>
              <w:right w:val="nil"/>
            </w:tcBorders>
            <w:shd w:val="clear" w:color="auto" w:fill="auto"/>
            <w:noWrap/>
            <w:vAlign w:val="center"/>
            <w:hideMark/>
          </w:tcPr>
          <w:p w14:paraId="44466947"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Main Partnerships</w:t>
            </w:r>
          </w:p>
        </w:tc>
        <w:tc>
          <w:tcPr>
            <w:tcW w:w="1976" w:type="dxa"/>
            <w:gridSpan w:val="2"/>
            <w:tcBorders>
              <w:top w:val="single" w:sz="4" w:space="0" w:color="auto"/>
              <w:left w:val="nil"/>
              <w:bottom w:val="nil"/>
              <w:right w:val="nil"/>
            </w:tcBorders>
            <w:shd w:val="clear" w:color="auto" w:fill="auto"/>
            <w:noWrap/>
            <w:vAlign w:val="center"/>
            <w:hideMark/>
          </w:tcPr>
          <w:p w14:paraId="5C418ED9"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Casual Partnerships</w:t>
            </w:r>
          </w:p>
        </w:tc>
        <w:tc>
          <w:tcPr>
            <w:tcW w:w="2425" w:type="dxa"/>
            <w:gridSpan w:val="2"/>
            <w:tcBorders>
              <w:top w:val="single" w:sz="4" w:space="0" w:color="auto"/>
              <w:left w:val="nil"/>
              <w:bottom w:val="nil"/>
              <w:right w:val="nil"/>
            </w:tcBorders>
            <w:shd w:val="clear" w:color="auto" w:fill="auto"/>
            <w:noWrap/>
            <w:vAlign w:val="center"/>
            <w:hideMark/>
          </w:tcPr>
          <w:p w14:paraId="5A1214AA"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Main/Casual Partnerships</w:t>
            </w:r>
          </w:p>
        </w:tc>
      </w:tr>
      <w:tr w:rsidR="002741BB" w:rsidRPr="002741BB" w14:paraId="44CD37F0" w14:textId="77777777" w:rsidTr="00DE6954">
        <w:trPr>
          <w:trHeight w:val="310"/>
        </w:trPr>
        <w:tc>
          <w:tcPr>
            <w:tcW w:w="1976" w:type="dxa"/>
            <w:tcBorders>
              <w:top w:val="nil"/>
              <w:left w:val="nil"/>
              <w:bottom w:val="single" w:sz="4" w:space="0" w:color="auto"/>
              <w:right w:val="nil"/>
            </w:tcBorders>
            <w:shd w:val="clear" w:color="auto" w:fill="auto"/>
            <w:noWrap/>
            <w:vAlign w:val="center"/>
            <w:hideMark/>
          </w:tcPr>
          <w:p w14:paraId="2757433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718" w:type="dxa"/>
            <w:tcBorders>
              <w:top w:val="nil"/>
              <w:left w:val="nil"/>
              <w:bottom w:val="single" w:sz="4" w:space="0" w:color="auto"/>
              <w:right w:val="nil"/>
            </w:tcBorders>
            <w:shd w:val="clear" w:color="auto" w:fill="auto"/>
            <w:noWrap/>
            <w:vAlign w:val="center"/>
            <w:hideMark/>
          </w:tcPr>
          <w:p w14:paraId="59BB298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078" w:type="dxa"/>
            <w:tcBorders>
              <w:top w:val="nil"/>
              <w:left w:val="nil"/>
              <w:bottom w:val="single" w:sz="4" w:space="0" w:color="auto"/>
              <w:right w:val="nil"/>
            </w:tcBorders>
            <w:shd w:val="clear" w:color="auto" w:fill="auto"/>
            <w:noWrap/>
            <w:vAlign w:val="center"/>
            <w:hideMark/>
          </w:tcPr>
          <w:p w14:paraId="7C3594A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c>
          <w:tcPr>
            <w:tcW w:w="628" w:type="dxa"/>
            <w:tcBorders>
              <w:top w:val="nil"/>
              <w:left w:val="nil"/>
              <w:bottom w:val="single" w:sz="4" w:space="0" w:color="auto"/>
              <w:right w:val="nil"/>
            </w:tcBorders>
            <w:shd w:val="clear" w:color="auto" w:fill="auto"/>
            <w:noWrap/>
            <w:vAlign w:val="center"/>
            <w:hideMark/>
          </w:tcPr>
          <w:p w14:paraId="2E95D99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347" w:type="dxa"/>
            <w:tcBorders>
              <w:top w:val="nil"/>
              <w:left w:val="nil"/>
              <w:bottom w:val="single" w:sz="4" w:space="0" w:color="auto"/>
              <w:right w:val="nil"/>
            </w:tcBorders>
            <w:shd w:val="clear" w:color="auto" w:fill="auto"/>
            <w:noWrap/>
            <w:vAlign w:val="center"/>
            <w:hideMark/>
          </w:tcPr>
          <w:p w14:paraId="45C92B6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c>
          <w:tcPr>
            <w:tcW w:w="628" w:type="dxa"/>
            <w:tcBorders>
              <w:top w:val="nil"/>
              <w:left w:val="nil"/>
              <w:bottom w:val="single" w:sz="4" w:space="0" w:color="auto"/>
              <w:right w:val="nil"/>
            </w:tcBorders>
            <w:shd w:val="clear" w:color="auto" w:fill="auto"/>
            <w:noWrap/>
            <w:vAlign w:val="center"/>
            <w:hideMark/>
          </w:tcPr>
          <w:p w14:paraId="5193EFE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796" w:type="dxa"/>
            <w:tcBorders>
              <w:top w:val="nil"/>
              <w:left w:val="nil"/>
              <w:bottom w:val="single" w:sz="4" w:space="0" w:color="auto"/>
              <w:right w:val="nil"/>
            </w:tcBorders>
            <w:shd w:val="clear" w:color="auto" w:fill="auto"/>
            <w:noWrap/>
            <w:vAlign w:val="center"/>
            <w:hideMark/>
          </w:tcPr>
          <w:p w14:paraId="3368568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r>
      <w:tr w:rsidR="002741BB" w:rsidRPr="002741BB" w14:paraId="345FB085" w14:textId="77777777" w:rsidTr="00DE6954">
        <w:trPr>
          <w:trHeight w:val="310"/>
        </w:trPr>
        <w:tc>
          <w:tcPr>
            <w:tcW w:w="1976" w:type="dxa"/>
            <w:tcBorders>
              <w:top w:val="nil"/>
              <w:left w:val="nil"/>
              <w:bottom w:val="nil"/>
              <w:right w:val="nil"/>
            </w:tcBorders>
            <w:shd w:val="clear" w:color="auto" w:fill="auto"/>
            <w:noWrap/>
            <w:vAlign w:val="center"/>
            <w:hideMark/>
          </w:tcPr>
          <w:p w14:paraId="0FE7CE6D"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Baseline Degree</w:t>
            </w:r>
          </w:p>
        </w:tc>
        <w:tc>
          <w:tcPr>
            <w:tcW w:w="718" w:type="dxa"/>
            <w:tcBorders>
              <w:top w:val="nil"/>
              <w:left w:val="nil"/>
              <w:bottom w:val="nil"/>
              <w:right w:val="nil"/>
            </w:tcBorders>
            <w:shd w:val="clear" w:color="auto" w:fill="auto"/>
            <w:noWrap/>
            <w:vAlign w:val="center"/>
            <w:hideMark/>
          </w:tcPr>
          <w:p w14:paraId="4AE6F61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078" w:type="dxa"/>
            <w:tcBorders>
              <w:top w:val="nil"/>
              <w:left w:val="nil"/>
              <w:bottom w:val="nil"/>
              <w:right w:val="nil"/>
            </w:tcBorders>
            <w:shd w:val="clear" w:color="auto" w:fill="auto"/>
            <w:noWrap/>
            <w:vAlign w:val="center"/>
            <w:hideMark/>
          </w:tcPr>
          <w:p w14:paraId="197B25E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628" w:type="dxa"/>
            <w:tcBorders>
              <w:top w:val="nil"/>
              <w:left w:val="nil"/>
              <w:bottom w:val="nil"/>
              <w:right w:val="nil"/>
            </w:tcBorders>
            <w:shd w:val="clear" w:color="auto" w:fill="auto"/>
            <w:noWrap/>
            <w:vAlign w:val="center"/>
            <w:hideMark/>
          </w:tcPr>
          <w:p w14:paraId="2468B63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347" w:type="dxa"/>
            <w:tcBorders>
              <w:top w:val="nil"/>
              <w:left w:val="nil"/>
              <w:bottom w:val="nil"/>
              <w:right w:val="nil"/>
            </w:tcBorders>
            <w:shd w:val="clear" w:color="auto" w:fill="auto"/>
            <w:noWrap/>
            <w:vAlign w:val="center"/>
            <w:hideMark/>
          </w:tcPr>
          <w:p w14:paraId="60239D3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628" w:type="dxa"/>
            <w:tcBorders>
              <w:top w:val="nil"/>
              <w:left w:val="nil"/>
              <w:bottom w:val="nil"/>
              <w:right w:val="nil"/>
            </w:tcBorders>
            <w:shd w:val="clear" w:color="auto" w:fill="auto"/>
            <w:noWrap/>
            <w:vAlign w:val="center"/>
            <w:hideMark/>
          </w:tcPr>
          <w:p w14:paraId="5153587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796" w:type="dxa"/>
            <w:tcBorders>
              <w:top w:val="nil"/>
              <w:left w:val="nil"/>
              <w:bottom w:val="nil"/>
              <w:right w:val="nil"/>
            </w:tcBorders>
            <w:shd w:val="clear" w:color="auto" w:fill="auto"/>
            <w:noWrap/>
            <w:vAlign w:val="center"/>
            <w:hideMark/>
          </w:tcPr>
          <w:p w14:paraId="0576A9E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r>
      <w:tr w:rsidR="002741BB" w:rsidRPr="002741BB" w14:paraId="009A6A89" w14:textId="77777777" w:rsidTr="00DE6954">
        <w:trPr>
          <w:trHeight w:val="310"/>
        </w:trPr>
        <w:tc>
          <w:tcPr>
            <w:tcW w:w="1976" w:type="dxa"/>
            <w:tcBorders>
              <w:top w:val="nil"/>
              <w:left w:val="nil"/>
              <w:bottom w:val="nil"/>
              <w:right w:val="nil"/>
            </w:tcBorders>
            <w:shd w:val="clear" w:color="auto" w:fill="auto"/>
            <w:noWrap/>
            <w:vAlign w:val="center"/>
            <w:hideMark/>
          </w:tcPr>
          <w:p w14:paraId="5603B65B"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r w:rsidRPr="002741BB">
              <w:rPr>
                <w:rFonts w:ascii="ArialMT" w:eastAsia="Times New Roman" w:hAnsi="ArialMT" w:cs="Times New Roman"/>
                <w:i/>
                <w:iCs/>
                <w:color w:val="000000"/>
                <w:sz w:val="18"/>
                <w:szCs w:val="18"/>
              </w:rPr>
              <w:t>Unknown = No</w:t>
            </w:r>
          </w:p>
        </w:tc>
        <w:tc>
          <w:tcPr>
            <w:tcW w:w="718" w:type="dxa"/>
            <w:tcBorders>
              <w:top w:val="nil"/>
              <w:left w:val="nil"/>
              <w:bottom w:val="nil"/>
              <w:right w:val="nil"/>
            </w:tcBorders>
            <w:shd w:val="clear" w:color="auto" w:fill="auto"/>
            <w:noWrap/>
            <w:vAlign w:val="center"/>
            <w:hideMark/>
          </w:tcPr>
          <w:p w14:paraId="6777AB4E"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p>
        </w:tc>
        <w:tc>
          <w:tcPr>
            <w:tcW w:w="1078" w:type="dxa"/>
            <w:tcBorders>
              <w:top w:val="nil"/>
              <w:left w:val="nil"/>
              <w:bottom w:val="nil"/>
              <w:right w:val="nil"/>
            </w:tcBorders>
            <w:shd w:val="clear" w:color="auto" w:fill="auto"/>
            <w:noWrap/>
            <w:vAlign w:val="center"/>
            <w:hideMark/>
          </w:tcPr>
          <w:p w14:paraId="74F3BEE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45EF8F84"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12618E80"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43A48C48"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1AA68073"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007202AC" w14:textId="77777777" w:rsidTr="00DE6954">
        <w:trPr>
          <w:trHeight w:val="310"/>
        </w:trPr>
        <w:tc>
          <w:tcPr>
            <w:tcW w:w="1976" w:type="dxa"/>
            <w:tcBorders>
              <w:top w:val="nil"/>
              <w:left w:val="nil"/>
              <w:bottom w:val="nil"/>
              <w:right w:val="nil"/>
            </w:tcBorders>
            <w:shd w:val="clear" w:color="auto" w:fill="auto"/>
            <w:noWrap/>
            <w:vAlign w:val="center"/>
            <w:hideMark/>
          </w:tcPr>
          <w:p w14:paraId="3EF5CA6F"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7663D4C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97</w:t>
            </w:r>
          </w:p>
        </w:tc>
        <w:tc>
          <w:tcPr>
            <w:tcW w:w="1078" w:type="dxa"/>
            <w:tcBorders>
              <w:top w:val="nil"/>
              <w:left w:val="nil"/>
              <w:bottom w:val="nil"/>
              <w:right w:val="nil"/>
            </w:tcBorders>
            <w:shd w:val="clear" w:color="auto" w:fill="auto"/>
            <w:noWrap/>
            <w:vAlign w:val="center"/>
            <w:hideMark/>
          </w:tcPr>
          <w:p w14:paraId="6EE77E8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44.1</w:t>
            </w:r>
          </w:p>
        </w:tc>
        <w:tc>
          <w:tcPr>
            <w:tcW w:w="628" w:type="dxa"/>
            <w:tcBorders>
              <w:top w:val="nil"/>
              <w:left w:val="nil"/>
              <w:bottom w:val="nil"/>
              <w:right w:val="nil"/>
            </w:tcBorders>
            <w:shd w:val="clear" w:color="auto" w:fill="auto"/>
            <w:noWrap/>
            <w:vAlign w:val="center"/>
            <w:hideMark/>
          </w:tcPr>
          <w:p w14:paraId="41EF15E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145</w:t>
            </w:r>
          </w:p>
        </w:tc>
        <w:tc>
          <w:tcPr>
            <w:tcW w:w="1347" w:type="dxa"/>
            <w:tcBorders>
              <w:top w:val="nil"/>
              <w:left w:val="nil"/>
              <w:bottom w:val="nil"/>
              <w:right w:val="nil"/>
            </w:tcBorders>
            <w:shd w:val="clear" w:color="auto" w:fill="auto"/>
            <w:noWrap/>
            <w:vAlign w:val="center"/>
            <w:hideMark/>
          </w:tcPr>
          <w:p w14:paraId="0C27422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48.5</w:t>
            </w:r>
          </w:p>
        </w:tc>
        <w:tc>
          <w:tcPr>
            <w:tcW w:w="628" w:type="dxa"/>
            <w:tcBorders>
              <w:top w:val="nil"/>
              <w:left w:val="nil"/>
              <w:bottom w:val="nil"/>
              <w:right w:val="nil"/>
            </w:tcBorders>
            <w:shd w:val="clear" w:color="auto" w:fill="auto"/>
            <w:noWrap/>
            <w:vAlign w:val="center"/>
            <w:hideMark/>
          </w:tcPr>
          <w:p w14:paraId="59220E8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159</w:t>
            </w:r>
          </w:p>
        </w:tc>
        <w:tc>
          <w:tcPr>
            <w:tcW w:w="1796" w:type="dxa"/>
            <w:tcBorders>
              <w:top w:val="nil"/>
              <w:left w:val="nil"/>
              <w:bottom w:val="nil"/>
              <w:right w:val="nil"/>
            </w:tcBorders>
            <w:shd w:val="clear" w:color="auto" w:fill="auto"/>
            <w:noWrap/>
            <w:vAlign w:val="center"/>
            <w:hideMark/>
          </w:tcPr>
          <w:p w14:paraId="0A94905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39.3</w:t>
            </w:r>
          </w:p>
        </w:tc>
      </w:tr>
      <w:tr w:rsidR="002741BB" w:rsidRPr="002741BB" w14:paraId="66E8A0DD" w14:textId="77777777" w:rsidTr="00DE6954">
        <w:trPr>
          <w:trHeight w:val="310"/>
        </w:trPr>
        <w:tc>
          <w:tcPr>
            <w:tcW w:w="1976" w:type="dxa"/>
            <w:tcBorders>
              <w:top w:val="nil"/>
              <w:left w:val="nil"/>
              <w:bottom w:val="nil"/>
              <w:right w:val="nil"/>
            </w:tcBorders>
            <w:shd w:val="clear" w:color="auto" w:fill="auto"/>
            <w:noWrap/>
            <w:vAlign w:val="center"/>
            <w:hideMark/>
          </w:tcPr>
          <w:p w14:paraId="30DD2247"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2E78D49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119</w:t>
            </w:r>
          </w:p>
        </w:tc>
        <w:tc>
          <w:tcPr>
            <w:tcW w:w="1078" w:type="dxa"/>
            <w:tcBorders>
              <w:top w:val="nil"/>
              <w:left w:val="nil"/>
              <w:bottom w:val="nil"/>
              <w:right w:val="nil"/>
            </w:tcBorders>
            <w:shd w:val="clear" w:color="auto" w:fill="auto"/>
            <w:noWrap/>
            <w:vAlign w:val="center"/>
            <w:hideMark/>
          </w:tcPr>
          <w:p w14:paraId="6C7F645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54.1</w:t>
            </w:r>
          </w:p>
        </w:tc>
        <w:tc>
          <w:tcPr>
            <w:tcW w:w="628" w:type="dxa"/>
            <w:tcBorders>
              <w:top w:val="nil"/>
              <w:left w:val="nil"/>
              <w:bottom w:val="nil"/>
              <w:right w:val="nil"/>
            </w:tcBorders>
            <w:shd w:val="clear" w:color="auto" w:fill="auto"/>
            <w:noWrap/>
            <w:vAlign w:val="center"/>
            <w:hideMark/>
          </w:tcPr>
          <w:p w14:paraId="6E38BBB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110</w:t>
            </w:r>
          </w:p>
        </w:tc>
        <w:tc>
          <w:tcPr>
            <w:tcW w:w="1347" w:type="dxa"/>
            <w:tcBorders>
              <w:top w:val="nil"/>
              <w:left w:val="nil"/>
              <w:bottom w:val="nil"/>
              <w:right w:val="nil"/>
            </w:tcBorders>
            <w:shd w:val="clear" w:color="auto" w:fill="auto"/>
            <w:noWrap/>
            <w:vAlign w:val="center"/>
            <w:hideMark/>
          </w:tcPr>
          <w:p w14:paraId="1185A7B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36.8</w:t>
            </w:r>
          </w:p>
        </w:tc>
        <w:tc>
          <w:tcPr>
            <w:tcW w:w="628" w:type="dxa"/>
            <w:tcBorders>
              <w:top w:val="nil"/>
              <w:left w:val="nil"/>
              <w:bottom w:val="nil"/>
              <w:right w:val="nil"/>
            </w:tcBorders>
            <w:shd w:val="clear" w:color="auto" w:fill="auto"/>
            <w:noWrap/>
            <w:vAlign w:val="center"/>
            <w:hideMark/>
          </w:tcPr>
          <w:p w14:paraId="4F7F90F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176</w:t>
            </w:r>
          </w:p>
        </w:tc>
        <w:tc>
          <w:tcPr>
            <w:tcW w:w="1796" w:type="dxa"/>
            <w:tcBorders>
              <w:top w:val="nil"/>
              <w:left w:val="nil"/>
              <w:bottom w:val="nil"/>
              <w:right w:val="nil"/>
            </w:tcBorders>
            <w:shd w:val="clear" w:color="auto" w:fill="auto"/>
            <w:noWrap/>
            <w:vAlign w:val="center"/>
            <w:hideMark/>
          </w:tcPr>
          <w:p w14:paraId="6BE90E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43.5</w:t>
            </w:r>
          </w:p>
        </w:tc>
      </w:tr>
      <w:tr w:rsidR="002741BB" w:rsidRPr="002741BB" w14:paraId="64CC1580" w14:textId="77777777" w:rsidTr="00DE6954">
        <w:trPr>
          <w:trHeight w:val="310"/>
        </w:trPr>
        <w:tc>
          <w:tcPr>
            <w:tcW w:w="1976" w:type="dxa"/>
            <w:tcBorders>
              <w:top w:val="nil"/>
              <w:left w:val="nil"/>
              <w:bottom w:val="nil"/>
              <w:right w:val="nil"/>
            </w:tcBorders>
            <w:shd w:val="clear" w:color="auto" w:fill="auto"/>
            <w:noWrap/>
            <w:vAlign w:val="center"/>
            <w:hideMark/>
          </w:tcPr>
          <w:p w14:paraId="05701D8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39294BF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1078" w:type="dxa"/>
            <w:tcBorders>
              <w:top w:val="nil"/>
              <w:left w:val="nil"/>
              <w:bottom w:val="nil"/>
              <w:right w:val="nil"/>
            </w:tcBorders>
            <w:shd w:val="clear" w:color="auto" w:fill="auto"/>
            <w:noWrap/>
            <w:vAlign w:val="center"/>
            <w:hideMark/>
          </w:tcPr>
          <w:p w14:paraId="0054E62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1.8</w:t>
            </w:r>
          </w:p>
        </w:tc>
        <w:tc>
          <w:tcPr>
            <w:tcW w:w="628" w:type="dxa"/>
            <w:tcBorders>
              <w:top w:val="nil"/>
              <w:left w:val="nil"/>
              <w:bottom w:val="nil"/>
              <w:right w:val="nil"/>
            </w:tcBorders>
            <w:shd w:val="clear" w:color="auto" w:fill="auto"/>
            <w:noWrap/>
            <w:vAlign w:val="center"/>
            <w:hideMark/>
          </w:tcPr>
          <w:p w14:paraId="540D42D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30</w:t>
            </w:r>
          </w:p>
        </w:tc>
        <w:tc>
          <w:tcPr>
            <w:tcW w:w="1347" w:type="dxa"/>
            <w:tcBorders>
              <w:top w:val="nil"/>
              <w:left w:val="nil"/>
              <w:bottom w:val="nil"/>
              <w:right w:val="nil"/>
            </w:tcBorders>
            <w:shd w:val="clear" w:color="auto" w:fill="auto"/>
            <w:noWrap/>
            <w:vAlign w:val="center"/>
            <w:hideMark/>
          </w:tcPr>
          <w:p w14:paraId="1BC9736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10.0</w:t>
            </w:r>
          </w:p>
        </w:tc>
        <w:tc>
          <w:tcPr>
            <w:tcW w:w="628" w:type="dxa"/>
            <w:tcBorders>
              <w:top w:val="nil"/>
              <w:left w:val="nil"/>
              <w:bottom w:val="nil"/>
              <w:right w:val="nil"/>
            </w:tcBorders>
            <w:shd w:val="clear" w:color="auto" w:fill="auto"/>
            <w:noWrap/>
            <w:vAlign w:val="center"/>
            <w:hideMark/>
          </w:tcPr>
          <w:p w14:paraId="1A5CAA4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49</w:t>
            </w:r>
          </w:p>
        </w:tc>
        <w:tc>
          <w:tcPr>
            <w:tcW w:w="1796" w:type="dxa"/>
            <w:tcBorders>
              <w:top w:val="nil"/>
              <w:left w:val="nil"/>
              <w:bottom w:val="nil"/>
              <w:right w:val="nil"/>
            </w:tcBorders>
            <w:shd w:val="clear" w:color="auto" w:fill="auto"/>
            <w:noWrap/>
            <w:vAlign w:val="center"/>
            <w:hideMark/>
          </w:tcPr>
          <w:p w14:paraId="6FFD55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12.1</w:t>
            </w:r>
          </w:p>
        </w:tc>
      </w:tr>
      <w:tr w:rsidR="002741BB" w:rsidRPr="002741BB" w14:paraId="70716A8C" w14:textId="77777777" w:rsidTr="00DE6954">
        <w:trPr>
          <w:trHeight w:val="310"/>
        </w:trPr>
        <w:tc>
          <w:tcPr>
            <w:tcW w:w="1976" w:type="dxa"/>
            <w:tcBorders>
              <w:top w:val="nil"/>
              <w:left w:val="nil"/>
              <w:bottom w:val="nil"/>
              <w:right w:val="nil"/>
            </w:tcBorders>
            <w:shd w:val="clear" w:color="auto" w:fill="auto"/>
            <w:noWrap/>
            <w:vAlign w:val="center"/>
            <w:hideMark/>
          </w:tcPr>
          <w:p w14:paraId="0461B8EE"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3400256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04A6C67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0D17AC7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1347" w:type="dxa"/>
            <w:tcBorders>
              <w:top w:val="nil"/>
              <w:left w:val="nil"/>
              <w:bottom w:val="nil"/>
              <w:right w:val="nil"/>
            </w:tcBorders>
            <w:shd w:val="clear" w:color="auto" w:fill="auto"/>
            <w:noWrap/>
            <w:vAlign w:val="center"/>
            <w:hideMark/>
          </w:tcPr>
          <w:p w14:paraId="60408C7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3.3</w:t>
            </w:r>
          </w:p>
        </w:tc>
        <w:tc>
          <w:tcPr>
            <w:tcW w:w="628" w:type="dxa"/>
            <w:tcBorders>
              <w:top w:val="nil"/>
              <w:left w:val="nil"/>
              <w:bottom w:val="nil"/>
              <w:right w:val="nil"/>
            </w:tcBorders>
            <w:shd w:val="clear" w:color="auto" w:fill="auto"/>
            <w:noWrap/>
            <w:vAlign w:val="center"/>
            <w:hideMark/>
          </w:tcPr>
          <w:p w14:paraId="2759FB1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15</w:t>
            </w:r>
          </w:p>
        </w:tc>
        <w:tc>
          <w:tcPr>
            <w:tcW w:w="1796" w:type="dxa"/>
            <w:tcBorders>
              <w:top w:val="nil"/>
              <w:left w:val="nil"/>
              <w:bottom w:val="nil"/>
              <w:right w:val="nil"/>
            </w:tcBorders>
            <w:shd w:val="clear" w:color="auto" w:fill="auto"/>
            <w:noWrap/>
            <w:vAlign w:val="center"/>
            <w:hideMark/>
          </w:tcPr>
          <w:p w14:paraId="420261D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3.7</w:t>
            </w:r>
          </w:p>
        </w:tc>
      </w:tr>
      <w:tr w:rsidR="002741BB" w:rsidRPr="002741BB" w14:paraId="5B4D43C2" w14:textId="77777777" w:rsidTr="00DE6954">
        <w:trPr>
          <w:trHeight w:val="310"/>
        </w:trPr>
        <w:tc>
          <w:tcPr>
            <w:tcW w:w="1976" w:type="dxa"/>
            <w:tcBorders>
              <w:top w:val="nil"/>
              <w:left w:val="nil"/>
              <w:bottom w:val="nil"/>
              <w:right w:val="nil"/>
            </w:tcBorders>
            <w:shd w:val="clear" w:color="auto" w:fill="auto"/>
            <w:noWrap/>
            <w:vAlign w:val="center"/>
            <w:hideMark/>
          </w:tcPr>
          <w:p w14:paraId="4A11621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17ECCF1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72D285A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115ECDD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7D0A4C3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628" w:type="dxa"/>
            <w:tcBorders>
              <w:top w:val="nil"/>
              <w:left w:val="nil"/>
              <w:bottom w:val="nil"/>
              <w:right w:val="nil"/>
            </w:tcBorders>
            <w:shd w:val="clear" w:color="auto" w:fill="auto"/>
            <w:noWrap/>
            <w:vAlign w:val="center"/>
            <w:hideMark/>
          </w:tcPr>
          <w:p w14:paraId="0F1A1DB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1796" w:type="dxa"/>
            <w:tcBorders>
              <w:top w:val="nil"/>
              <w:left w:val="nil"/>
              <w:bottom w:val="nil"/>
              <w:right w:val="nil"/>
            </w:tcBorders>
            <w:shd w:val="clear" w:color="auto" w:fill="auto"/>
            <w:noWrap/>
            <w:vAlign w:val="center"/>
            <w:hideMark/>
          </w:tcPr>
          <w:p w14:paraId="77F3B3F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w:t>
            </w:r>
          </w:p>
        </w:tc>
      </w:tr>
      <w:tr w:rsidR="002741BB" w:rsidRPr="002741BB" w14:paraId="29555484" w14:textId="77777777" w:rsidTr="00DE6954">
        <w:trPr>
          <w:trHeight w:val="310"/>
        </w:trPr>
        <w:tc>
          <w:tcPr>
            <w:tcW w:w="1976" w:type="dxa"/>
            <w:tcBorders>
              <w:top w:val="nil"/>
              <w:left w:val="nil"/>
              <w:bottom w:val="nil"/>
              <w:right w:val="nil"/>
            </w:tcBorders>
            <w:shd w:val="clear" w:color="auto" w:fill="auto"/>
            <w:noWrap/>
            <w:vAlign w:val="center"/>
            <w:hideMark/>
          </w:tcPr>
          <w:p w14:paraId="3E2D48B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nil"/>
              <w:right w:val="nil"/>
            </w:tcBorders>
            <w:shd w:val="clear" w:color="auto" w:fill="auto"/>
            <w:noWrap/>
            <w:vAlign w:val="center"/>
            <w:hideMark/>
          </w:tcPr>
          <w:p w14:paraId="6A4B4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644DFC9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1EE06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347" w:type="dxa"/>
            <w:tcBorders>
              <w:top w:val="nil"/>
              <w:left w:val="nil"/>
              <w:bottom w:val="nil"/>
              <w:right w:val="nil"/>
            </w:tcBorders>
            <w:shd w:val="clear" w:color="auto" w:fill="auto"/>
            <w:noWrap/>
            <w:vAlign w:val="center"/>
            <w:hideMark/>
          </w:tcPr>
          <w:p w14:paraId="213A6D6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0.3</w:t>
            </w:r>
          </w:p>
        </w:tc>
        <w:tc>
          <w:tcPr>
            <w:tcW w:w="628" w:type="dxa"/>
            <w:tcBorders>
              <w:top w:val="nil"/>
              <w:left w:val="nil"/>
              <w:bottom w:val="nil"/>
              <w:right w:val="nil"/>
            </w:tcBorders>
            <w:shd w:val="clear" w:color="auto" w:fill="auto"/>
            <w:noWrap/>
            <w:vAlign w:val="center"/>
            <w:hideMark/>
          </w:tcPr>
          <w:p w14:paraId="5983944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796" w:type="dxa"/>
            <w:tcBorders>
              <w:top w:val="nil"/>
              <w:left w:val="nil"/>
              <w:bottom w:val="nil"/>
              <w:right w:val="nil"/>
            </w:tcBorders>
            <w:shd w:val="clear" w:color="auto" w:fill="auto"/>
            <w:noWrap/>
            <w:vAlign w:val="center"/>
            <w:hideMark/>
          </w:tcPr>
          <w:p w14:paraId="27DB764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0.2</w:t>
            </w:r>
          </w:p>
        </w:tc>
      </w:tr>
      <w:tr w:rsidR="002741BB" w:rsidRPr="002741BB" w14:paraId="7D6683FF" w14:textId="77777777" w:rsidTr="00DE6954">
        <w:trPr>
          <w:trHeight w:val="310"/>
        </w:trPr>
        <w:tc>
          <w:tcPr>
            <w:tcW w:w="2695" w:type="dxa"/>
            <w:gridSpan w:val="2"/>
            <w:tcBorders>
              <w:top w:val="nil"/>
              <w:left w:val="nil"/>
              <w:bottom w:val="nil"/>
              <w:right w:val="nil"/>
            </w:tcBorders>
            <w:shd w:val="clear" w:color="auto" w:fill="auto"/>
            <w:noWrap/>
            <w:vAlign w:val="center"/>
            <w:hideMark/>
          </w:tcPr>
          <w:p w14:paraId="499813CF"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r w:rsidRPr="002741BB">
              <w:rPr>
                <w:rFonts w:ascii="ArialMT" w:eastAsia="Times New Roman" w:hAnsi="ArialMT" w:cs="Times New Roman"/>
                <w:i/>
                <w:iCs/>
                <w:color w:val="000000"/>
                <w:sz w:val="18"/>
                <w:szCs w:val="18"/>
              </w:rPr>
              <w:t>Unknown = Missing</w:t>
            </w:r>
          </w:p>
        </w:tc>
        <w:tc>
          <w:tcPr>
            <w:tcW w:w="1078" w:type="dxa"/>
            <w:tcBorders>
              <w:top w:val="nil"/>
              <w:left w:val="nil"/>
              <w:bottom w:val="nil"/>
              <w:right w:val="nil"/>
            </w:tcBorders>
            <w:shd w:val="clear" w:color="auto" w:fill="auto"/>
            <w:noWrap/>
            <w:vAlign w:val="center"/>
            <w:hideMark/>
          </w:tcPr>
          <w:p w14:paraId="6A3CCD74"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p>
        </w:tc>
        <w:tc>
          <w:tcPr>
            <w:tcW w:w="628" w:type="dxa"/>
            <w:tcBorders>
              <w:top w:val="nil"/>
              <w:left w:val="nil"/>
              <w:bottom w:val="nil"/>
              <w:right w:val="nil"/>
            </w:tcBorders>
            <w:shd w:val="clear" w:color="auto" w:fill="auto"/>
            <w:noWrap/>
            <w:vAlign w:val="center"/>
            <w:hideMark/>
          </w:tcPr>
          <w:p w14:paraId="39A2D281"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36725FE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5CD5EDDE"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16134C65"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3D74755C" w14:textId="77777777" w:rsidTr="00DE6954">
        <w:trPr>
          <w:trHeight w:val="310"/>
        </w:trPr>
        <w:tc>
          <w:tcPr>
            <w:tcW w:w="1976" w:type="dxa"/>
            <w:tcBorders>
              <w:top w:val="nil"/>
              <w:left w:val="nil"/>
              <w:bottom w:val="nil"/>
              <w:right w:val="nil"/>
            </w:tcBorders>
            <w:shd w:val="clear" w:color="auto" w:fill="auto"/>
            <w:noWrap/>
            <w:vAlign w:val="center"/>
            <w:hideMark/>
          </w:tcPr>
          <w:p w14:paraId="60E2CE83"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7819619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56</w:t>
            </w:r>
          </w:p>
        </w:tc>
        <w:tc>
          <w:tcPr>
            <w:tcW w:w="1078" w:type="dxa"/>
            <w:tcBorders>
              <w:top w:val="nil"/>
              <w:left w:val="nil"/>
              <w:bottom w:val="nil"/>
              <w:right w:val="nil"/>
            </w:tcBorders>
            <w:shd w:val="clear" w:color="auto" w:fill="auto"/>
            <w:noWrap/>
            <w:vAlign w:val="center"/>
            <w:hideMark/>
          </w:tcPr>
          <w:p w14:paraId="00C29EB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32.2</w:t>
            </w:r>
          </w:p>
        </w:tc>
        <w:tc>
          <w:tcPr>
            <w:tcW w:w="628" w:type="dxa"/>
            <w:tcBorders>
              <w:top w:val="nil"/>
              <w:left w:val="nil"/>
              <w:bottom w:val="nil"/>
              <w:right w:val="nil"/>
            </w:tcBorders>
            <w:shd w:val="clear" w:color="auto" w:fill="auto"/>
            <w:noWrap/>
            <w:vAlign w:val="center"/>
            <w:hideMark/>
          </w:tcPr>
          <w:p w14:paraId="454F0A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51</w:t>
            </w:r>
          </w:p>
        </w:tc>
        <w:tc>
          <w:tcPr>
            <w:tcW w:w="1347" w:type="dxa"/>
            <w:tcBorders>
              <w:top w:val="nil"/>
              <w:left w:val="nil"/>
              <w:bottom w:val="nil"/>
              <w:right w:val="nil"/>
            </w:tcBorders>
            <w:shd w:val="clear" w:color="auto" w:fill="auto"/>
            <w:noWrap/>
            <w:vAlign w:val="center"/>
            <w:hideMark/>
          </w:tcPr>
          <w:p w14:paraId="045D2E4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31.9</w:t>
            </w:r>
          </w:p>
        </w:tc>
        <w:tc>
          <w:tcPr>
            <w:tcW w:w="628" w:type="dxa"/>
            <w:tcBorders>
              <w:top w:val="nil"/>
              <w:left w:val="nil"/>
              <w:bottom w:val="nil"/>
              <w:right w:val="nil"/>
            </w:tcBorders>
            <w:shd w:val="clear" w:color="auto" w:fill="auto"/>
            <w:noWrap/>
            <w:vAlign w:val="center"/>
            <w:hideMark/>
          </w:tcPr>
          <w:p w14:paraId="05C5A27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64</w:t>
            </w:r>
          </w:p>
        </w:tc>
        <w:tc>
          <w:tcPr>
            <w:tcW w:w="1796" w:type="dxa"/>
            <w:tcBorders>
              <w:top w:val="nil"/>
              <w:left w:val="nil"/>
              <w:bottom w:val="nil"/>
              <w:right w:val="nil"/>
            </w:tcBorders>
            <w:shd w:val="clear" w:color="auto" w:fill="auto"/>
            <w:noWrap/>
            <w:vAlign w:val="center"/>
            <w:hideMark/>
          </w:tcPr>
          <w:p w14:paraId="09F6004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27.6</w:t>
            </w:r>
          </w:p>
        </w:tc>
      </w:tr>
      <w:tr w:rsidR="002741BB" w:rsidRPr="002741BB" w14:paraId="61004DBC" w14:textId="77777777" w:rsidTr="00DE6954">
        <w:trPr>
          <w:trHeight w:val="310"/>
        </w:trPr>
        <w:tc>
          <w:tcPr>
            <w:tcW w:w="1976" w:type="dxa"/>
            <w:tcBorders>
              <w:top w:val="nil"/>
              <w:left w:val="nil"/>
              <w:bottom w:val="nil"/>
              <w:right w:val="nil"/>
            </w:tcBorders>
            <w:shd w:val="clear" w:color="auto" w:fill="auto"/>
            <w:noWrap/>
            <w:vAlign w:val="center"/>
            <w:hideMark/>
          </w:tcPr>
          <w:p w14:paraId="37C729A8"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6E95E6B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114</w:t>
            </w:r>
          </w:p>
        </w:tc>
        <w:tc>
          <w:tcPr>
            <w:tcW w:w="1078" w:type="dxa"/>
            <w:tcBorders>
              <w:top w:val="nil"/>
              <w:left w:val="nil"/>
              <w:bottom w:val="nil"/>
              <w:right w:val="nil"/>
            </w:tcBorders>
            <w:shd w:val="clear" w:color="auto" w:fill="auto"/>
            <w:noWrap/>
            <w:vAlign w:val="center"/>
            <w:hideMark/>
          </w:tcPr>
          <w:p w14:paraId="07C0449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65.6</w:t>
            </w:r>
          </w:p>
        </w:tc>
        <w:tc>
          <w:tcPr>
            <w:tcW w:w="628" w:type="dxa"/>
            <w:tcBorders>
              <w:top w:val="nil"/>
              <w:left w:val="nil"/>
              <w:bottom w:val="nil"/>
              <w:right w:val="nil"/>
            </w:tcBorders>
            <w:shd w:val="clear" w:color="auto" w:fill="auto"/>
            <w:noWrap/>
            <w:vAlign w:val="center"/>
            <w:hideMark/>
          </w:tcPr>
          <w:p w14:paraId="7614D79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71</w:t>
            </w:r>
          </w:p>
        </w:tc>
        <w:tc>
          <w:tcPr>
            <w:tcW w:w="1347" w:type="dxa"/>
            <w:tcBorders>
              <w:top w:val="nil"/>
              <w:left w:val="nil"/>
              <w:bottom w:val="nil"/>
              <w:right w:val="nil"/>
            </w:tcBorders>
            <w:shd w:val="clear" w:color="auto" w:fill="auto"/>
            <w:noWrap/>
            <w:vAlign w:val="center"/>
            <w:hideMark/>
          </w:tcPr>
          <w:p w14:paraId="189F50D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44.4</w:t>
            </w:r>
          </w:p>
        </w:tc>
        <w:tc>
          <w:tcPr>
            <w:tcW w:w="628" w:type="dxa"/>
            <w:tcBorders>
              <w:top w:val="nil"/>
              <w:left w:val="nil"/>
              <w:bottom w:val="nil"/>
              <w:right w:val="nil"/>
            </w:tcBorders>
            <w:shd w:val="clear" w:color="auto" w:fill="auto"/>
            <w:noWrap/>
            <w:vAlign w:val="center"/>
            <w:hideMark/>
          </w:tcPr>
          <w:p w14:paraId="32ECF63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117</w:t>
            </w:r>
          </w:p>
        </w:tc>
        <w:tc>
          <w:tcPr>
            <w:tcW w:w="1796" w:type="dxa"/>
            <w:tcBorders>
              <w:top w:val="nil"/>
              <w:left w:val="nil"/>
              <w:bottom w:val="nil"/>
              <w:right w:val="nil"/>
            </w:tcBorders>
            <w:shd w:val="clear" w:color="auto" w:fill="auto"/>
            <w:noWrap/>
            <w:vAlign w:val="center"/>
            <w:hideMark/>
          </w:tcPr>
          <w:p w14:paraId="47AD5E1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50.4</w:t>
            </w:r>
          </w:p>
        </w:tc>
      </w:tr>
      <w:tr w:rsidR="002741BB" w:rsidRPr="002741BB" w14:paraId="40546CB0" w14:textId="77777777" w:rsidTr="00DE6954">
        <w:trPr>
          <w:trHeight w:val="310"/>
        </w:trPr>
        <w:tc>
          <w:tcPr>
            <w:tcW w:w="1976" w:type="dxa"/>
            <w:tcBorders>
              <w:top w:val="nil"/>
              <w:left w:val="nil"/>
              <w:bottom w:val="nil"/>
              <w:right w:val="nil"/>
            </w:tcBorders>
            <w:shd w:val="clear" w:color="auto" w:fill="auto"/>
            <w:noWrap/>
            <w:vAlign w:val="center"/>
            <w:hideMark/>
          </w:tcPr>
          <w:p w14:paraId="63B2FEE9"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64EA13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1078" w:type="dxa"/>
            <w:tcBorders>
              <w:top w:val="nil"/>
              <w:left w:val="nil"/>
              <w:bottom w:val="nil"/>
              <w:right w:val="nil"/>
            </w:tcBorders>
            <w:shd w:val="clear" w:color="auto" w:fill="auto"/>
            <w:noWrap/>
            <w:vAlign w:val="center"/>
            <w:hideMark/>
          </w:tcPr>
          <w:p w14:paraId="030578B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2.3</w:t>
            </w:r>
          </w:p>
        </w:tc>
        <w:tc>
          <w:tcPr>
            <w:tcW w:w="628" w:type="dxa"/>
            <w:tcBorders>
              <w:top w:val="nil"/>
              <w:left w:val="nil"/>
              <w:bottom w:val="nil"/>
              <w:right w:val="nil"/>
            </w:tcBorders>
            <w:shd w:val="clear" w:color="auto" w:fill="auto"/>
            <w:noWrap/>
            <w:vAlign w:val="center"/>
            <w:hideMark/>
          </w:tcPr>
          <w:p w14:paraId="03F39EA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26</w:t>
            </w:r>
          </w:p>
        </w:tc>
        <w:tc>
          <w:tcPr>
            <w:tcW w:w="1347" w:type="dxa"/>
            <w:tcBorders>
              <w:top w:val="nil"/>
              <w:left w:val="nil"/>
              <w:bottom w:val="nil"/>
              <w:right w:val="nil"/>
            </w:tcBorders>
            <w:shd w:val="clear" w:color="auto" w:fill="auto"/>
            <w:noWrap/>
            <w:vAlign w:val="center"/>
            <w:hideMark/>
          </w:tcPr>
          <w:p w14:paraId="341B292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16.2</w:t>
            </w:r>
          </w:p>
        </w:tc>
        <w:tc>
          <w:tcPr>
            <w:tcW w:w="628" w:type="dxa"/>
            <w:tcBorders>
              <w:top w:val="nil"/>
              <w:left w:val="nil"/>
              <w:bottom w:val="nil"/>
              <w:right w:val="nil"/>
            </w:tcBorders>
            <w:shd w:val="clear" w:color="auto" w:fill="auto"/>
            <w:noWrap/>
            <w:vAlign w:val="center"/>
            <w:hideMark/>
          </w:tcPr>
          <w:p w14:paraId="11072AA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34</w:t>
            </w:r>
          </w:p>
        </w:tc>
        <w:tc>
          <w:tcPr>
            <w:tcW w:w="1796" w:type="dxa"/>
            <w:tcBorders>
              <w:top w:val="nil"/>
              <w:left w:val="nil"/>
              <w:bottom w:val="nil"/>
              <w:right w:val="nil"/>
            </w:tcBorders>
            <w:shd w:val="clear" w:color="auto" w:fill="auto"/>
            <w:noWrap/>
            <w:vAlign w:val="center"/>
            <w:hideMark/>
          </w:tcPr>
          <w:p w14:paraId="5AFD3E8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14.7</w:t>
            </w:r>
          </w:p>
        </w:tc>
      </w:tr>
      <w:tr w:rsidR="002741BB" w:rsidRPr="002741BB" w14:paraId="1779FCD5" w14:textId="77777777" w:rsidTr="00DE6954">
        <w:trPr>
          <w:trHeight w:val="310"/>
        </w:trPr>
        <w:tc>
          <w:tcPr>
            <w:tcW w:w="1976" w:type="dxa"/>
            <w:tcBorders>
              <w:top w:val="nil"/>
              <w:left w:val="nil"/>
              <w:bottom w:val="nil"/>
              <w:right w:val="nil"/>
            </w:tcBorders>
            <w:shd w:val="clear" w:color="auto" w:fill="auto"/>
            <w:noWrap/>
            <w:vAlign w:val="center"/>
            <w:hideMark/>
          </w:tcPr>
          <w:p w14:paraId="01DA818B"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36A870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76F6E1F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7847475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8</w:t>
            </w:r>
          </w:p>
        </w:tc>
        <w:tc>
          <w:tcPr>
            <w:tcW w:w="1347" w:type="dxa"/>
            <w:tcBorders>
              <w:top w:val="nil"/>
              <w:left w:val="nil"/>
              <w:bottom w:val="nil"/>
              <w:right w:val="nil"/>
            </w:tcBorders>
            <w:shd w:val="clear" w:color="auto" w:fill="auto"/>
            <w:noWrap/>
            <w:vAlign w:val="center"/>
            <w:hideMark/>
          </w:tcPr>
          <w:p w14:paraId="6188146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5.0</w:t>
            </w:r>
          </w:p>
        </w:tc>
        <w:tc>
          <w:tcPr>
            <w:tcW w:w="628" w:type="dxa"/>
            <w:tcBorders>
              <w:top w:val="nil"/>
              <w:left w:val="nil"/>
              <w:bottom w:val="nil"/>
              <w:right w:val="nil"/>
            </w:tcBorders>
            <w:shd w:val="clear" w:color="auto" w:fill="auto"/>
            <w:noWrap/>
            <w:vAlign w:val="center"/>
            <w:hideMark/>
          </w:tcPr>
          <w:p w14:paraId="3C83270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w:t>
            </w:r>
          </w:p>
        </w:tc>
        <w:tc>
          <w:tcPr>
            <w:tcW w:w="1796" w:type="dxa"/>
            <w:tcBorders>
              <w:top w:val="nil"/>
              <w:left w:val="nil"/>
              <w:bottom w:val="nil"/>
              <w:right w:val="nil"/>
            </w:tcBorders>
            <w:shd w:val="clear" w:color="auto" w:fill="auto"/>
            <w:noWrap/>
            <w:vAlign w:val="center"/>
            <w:hideMark/>
          </w:tcPr>
          <w:p w14:paraId="0E7E1F0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4.7</w:t>
            </w:r>
          </w:p>
        </w:tc>
      </w:tr>
      <w:tr w:rsidR="002741BB" w:rsidRPr="002741BB" w14:paraId="7BB8A0F6" w14:textId="77777777" w:rsidTr="00DE6954">
        <w:trPr>
          <w:trHeight w:val="310"/>
        </w:trPr>
        <w:tc>
          <w:tcPr>
            <w:tcW w:w="1976" w:type="dxa"/>
            <w:tcBorders>
              <w:top w:val="nil"/>
              <w:left w:val="nil"/>
              <w:bottom w:val="nil"/>
              <w:right w:val="nil"/>
            </w:tcBorders>
            <w:shd w:val="clear" w:color="auto" w:fill="auto"/>
            <w:noWrap/>
            <w:vAlign w:val="center"/>
            <w:hideMark/>
          </w:tcPr>
          <w:p w14:paraId="3DE53951"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1DD4AC4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02E1B6B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282BA10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2CCCC6B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1.9</w:t>
            </w:r>
          </w:p>
        </w:tc>
        <w:tc>
          <w:tcPr>
            <w:tcW w:w="628" w:type="dxa"/>
            <w:tcBorders>
              <w:top w:val="nil"/>
              <w:left w:val="nil"/>
              <w:bottom w:val="nil"/>
              <w:right w:val="nil"/>
            </w:tcBorders>
            <w:shd w:val="clear" w:color="auto" w:fill="auto"/>
            <w:noWrap/>
            <w:vAlign w:val="center"/>
            <w:hideMark/>
          </w:tcPr>
          <w:p w14:paraId="46EFFDB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1796" w:type="dxa"/>
            <w:tcBorders>
              <w:top w:val="nil"/>
              <w:left w:val="nil"/>
              <w:bottom w:val="nil"/>
              <w:right w:val="nil"/>
            </w:tcBorders>
            <w:shd w:val="clear" w:color="auto" w:fill="auto"/>
            <w:noWrap/>
            <w:vAlign w:val="center"/>
            <w:hideMark/>
          </w:tcPr>
          <w:p w14:paraId="7FE47DB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2.2</w:t>
            </w:r>
          </w:p>
        </w:tc>
      </w:tr>
      <w:tr w:rsidR="002741BB" w:rsidRPr="002741BB" w14:paraId="47C52421" w14:textId="77777777" w:rsidTr="00DE6954">
        <w:trPr>
          <w:trHeight w:val="310"/>
        </w:trPr>
        <w:tc>
          <w:tcPr>
            <w:tcW w:w="1976" w:type="dxa"/>
            <w:tcBorders>
              <w:top w:val="nil"/>
              <w:left w:val="nil"/>
              <w:bottom w:val="nil"/>
              <w:right w:val="nil"/>
            </w:tcBorders>
            <w:shd w:val="clear" w:color="auto" w:fill="auto"/>
            <w:noWrap/>
            <w:vAlign w:val="center"/>
            <w:hideMark/>
          </w:tcPr>
          <w:p w14:paraId="7503ED62"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nil"/>
              <w:right w:val="nil"/>
            </w:tcBorders>
            <w:shd w:val="clear" w:color="auto" w:fill="auto"/>
            <w:noWrap/>
            <w:vAlign w:val="center"/>
            <w:hideMark/>
          </w:tcPr>
          <w:p w14:paraId="32B6B7B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26B2F61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3A96DD6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347" w:type="dxa"/>
            <w:tcBorders>
              <w:top w:val="nil"/>
              <w:left w:val="nil"/>
              <w:bottom w:val="nil"/>
              <w:right w:val="nil"/>
            </w:tcBorders>
            <w:shd w:val="clear" w:color="auto" w:fill="auto"/>
            <w:noWrap/>
            <w:vAlign w:val="center"/>
            <w:hideMark/>
          </w:tcPr>
          <w:p w14:paraId="48B9134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0.6</w:t>
            </w:r>
          </w:p>
        </w:tc>
        <w:tc>
          <w:tcPr>
            <w:tcW w:w="628" w:type="dxa"/>
            <w:tcBorders>
              <w:top w:val="nil"/>
              <w:left w:val="nil"/>
              <w:bottom w:val="nil"/>
              <w:right w:val="nil"/>
            </w:tcBorders>
            <w:shd w:val="clear" w:color="auto" w:fill="auto"/>
            <w:noWrap/>
            <w:vAlign w:val="center"/>
            <w:hideMark/>
          </w:tcPr>
          <w:p w14:paraId="7F25A0F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796" w:type="dxa"/>
            <w:tcBorders>
              <w:top w:val="nil"/>
              <w:left w:val="nil"/>
              <w:bottom w:val="nil"/>
              <w:right w:val="nil"/>
            </w:tcBorders>
            <w:shd w:val="clear" w:color="auto" w:fill="auto"/>
            <w:noWrap/>
            <w:vAlign w:val="center"/>
            <w:hideMark/>
          </w:tcPr>
          <w:p w14:paraId="619C646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0.4</w:t>
            </w:r>
          </w:p>
        </w:tc>
      </w:tr>
      <w:tr w:rsidR="002741BB" w:rsidRPr="002741BB" w14:paraId="34E961EE" w14:textId="77777777" w:rsidTr="00DE6954">
        <w:trPr>
          <w:trHeight w:val="310"/>
        </w:trPr>
        <w:tc>
          <w:tcPr>
            <w:tcW w:w="1976" w:type="dxa"/>
            <w:tcBorders>
              <w:top w:val="nil"/>
              <w:left w:val="nil"/>
              <w:bottom w:val="nil"/>
              <w:right w:val="nil"/>
            </w:tcBorders>
            <w:shd w:val="clear" w:color="auto" w:fill="auto"/>
            <w:noWrap/>
            <w:vAlign w:val="center"/>
            <w:hideMark/>
          </w:tcPr>
          <w:p w14:paraId="7107D5DC"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Confirmed Degree</w:t>
            </w:r>
          </w:p>
        </w:tc>
        <w:tc>
          <w:tcPr>
            <w:tcW w:w="718" w:type="dxa"/>
            <w:tcBorders>
              <w:top w:val="nil"/>
              <w:left w:val="nil"/>
              <w:bottom w:val="nil"/>
              <w:right w:val="nil"/>
            </w:tcBorders>
            <w:shd w:val="clear" w:color="auto" w:fill="auto"/>
            <w:noWrap/>
            <w:vAlign w:val="center"/>
            <w:hideMark/>
          </w:tcPr>
          <w:p w14:paraId="54A44AE3" w14:textId="77777777" w:rsidR="002741BB" w:rsidRPr="002741BB" w:rsidRDefault="002741BB" w:rsidP="002741BB">
            <w:pPr>
              <w:spacing w:after="0" w:line="240" w:lineRule="auto"/>
              <w:rPr>
                <w:rFonts w:ascii="ArialMT" w:eastAsia="Times New Roman" w:hAnsi="ArialMT" w:cs="Times New Roman"/>
                <w:b/>
                <w:bCs/>
                <w:color w:val="000000"/>
                <w:sz w:val="18"/>
                <w:szCs w:val="18"/>
              </w:rPr>
            </w:pPr>
          </w:p>
        </w:tc>
        <w:tc>
          <w:tcPr>
            <w:tcW w:w="1078" w:type="dxa"/>
            <w:tcBorders>
              <w:top w:val="nil"/>
              <w:left w:val="nil"/>
              <w:bottom w:val="nil"/>
              <w:right w:val="nil"/>
            </w:tcBorders>
            <w:shd w:val="clear" w:color="auto" w:fill="auto"/>
            <w:noWrap/>
            <w:vAlign w:val="center"/>
            <w:hideMark/>
          </w:tcPr>
          <w:p w14:paraId="3DD9CAF2"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674B6FA4"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5406DC9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264969EB"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697126C6"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099F22B0" w14:textId="77777777" w:rsidTr="00DE6954">
        <w:trPr>
          <w:trHeight w:val="310"/>
        </w:trPr>
        <w:tc>
          <w:tcPr>
            <w:tcW w:w="1976" w:type="dxa"/>
            <w:tcBorders>
              <w:top w:val="nil"/>
              <w:left w:val="nil"/>
              <w:bottom w:val="nil"/>
              <w:right w:val="nil"/>
            </w:tcBorders>
            <w:shd w:val="clear" w:color="auto" w:fill="auto"/>
            <w:noWrap/>
            <w:vAlign w:val="center"/>
            <w:hideMark/>
          </w:tcPr>
          <w:p w14:paraId="785EC5CB"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66D6F0E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121</w:t>
            </w:r>
          </w:p>
        </w:tc>
        <w:tc>
          <w:tcPr>
            <w:tcW w:w="1078" w:type="dxa"/>
            <w:tcBorders>
              <w:top w:val="nil"/>
              <w:left w:val="nil"/>
              <w:bottom w:val="nil"/>
              <w:right w:val="nil"/>
            </w:tcBorders>
            <w:shd w:val="clear" w:color="auto" w:fill="auto"/>
            <w:noWrap/>
            <w:vAlign w:val="center"/>
            <w:hideMark/>
          </w:tcPr>
          <w:p w14:paraId="5EE3FCE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55.0</w:t>
            </w:r>
          </w:p>
        </w:tc>
        <w:tc>
          <w:tcPr>
            <w:tcW w:w="628" w:type="dxa"/>
            <w:tcBorders>
              <w:top w:val="nil"/>
              <w:left w:val="nil"/>
              <w:bottom w:val="nil"/>
              <w:right w:val="nil"/>
            </w:tcBorders>
            <w:shd w:val="clear" w:color="auto" w:fill="auto"/>
            <w:noWrap/>
            <w:vAlign w:val="center"/>
            <w:hideMark/>
          </w:tcPr>
          <w:p w14:paraId="6B6AB60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191</w:t>
            </w:r>
          </w:p>
        </w:tc>
        <w:tc>
          <w:tcPr>
            <w:tcW w:w="1347" w:type="dxa"/>
            <w:tcBorders>
              <w:top w:val="nil"/>
              <w:left w:val="nil"/>
              <w:bottom w:val="nil"/>
              <w:right w:val="nil"/>
            </w:tcBorders>
            <w:shd w:val="clear" w:color="auto" w:fill="auto"/>
            <w:noWrap/>
            <w:vAlign w:val="center"/>
            <w:hideMark/>
          </w:tcPr>
          <w:p w14:paraId="77D567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63.9</w:t>
            </w:r>
          </w:p>
        </w:tc>
        <w:tc>
          <w:tcPr>
            <w:tcW w:w="628" w:type="dxa"/>
            <w:tcBorders>
              <w:top w:val="nil"/>
              <w:left w:val="nil"/>
              <w:bottom w:val="nil"/>
              <w:right w:val="nil"/>
            </w:tcBorders>
            <w:shd w:val="clear" w:color="auto" w:fill="auto"/>
            <w:noWrap/>
            <w:vAlign w:val="center"/>
            <w:hideMark/>
          </w:tcPr>
          <w:p w14:paraId="50EFC42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219</w:t>
            </w:r>
          </w:p>
        </w:tc>
        <w:tc>
          <w:tcPr>
            <w:tcW w:w="1796" w:type="dxa"/>
            <w:tcBorders>
              <w:top w:val="nil"/>
              <w:left w:val="nil"/>
              <w:bottom w:val="nil"/>
              <w:right w:val="nil"/>
            </w:tcBorders>
            <w:shd w:val="clear" w:color="auto" w:fill="auto"/>
            <w:noWrap/>
            <w:vAlign w:val="center"/>
            <w:hideMark/>
          </w:tcPr>
          <w:p w14:paraId="194510B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54.1</w:t>
            </w:r>
          </w:p>
        </w:tc>
      </w:tr>
      <w:tr w:rsidR="002741BB" w:rsidRPr="002741BB" w14:paraId="1A4F1AA4" w14:textId="77777777" w:rsidTr="00DE6954">
        <w:trPr>
          <w:trHeight w:val="310"/>
        </w:trPr>
        <w:tc>
          <w:tcPr>
            <w:tcW w:w="1976" w:type="dxa"/>
            <w:tcBorders>
              <w:top w:val="nil"/>
              <w:left w:val="nil"/>
              <w:bottom w:val="nil"/>
              <w:right w:val="nil"/>
            </w:tcBorders>
            <w:shd w:val="clear" w:color="auto" w:fill="auto"/>
            <w:noWrap/>
            <w:vAlign w:val="center"/>
            <w:hideMark/>
          </w:tcPr>
          <w:p w14:paraId="3902641F"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2BC7DD3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96</w:t>
            </w:r>
          </w:p>
        </w:tc>
        <w:tc>
          <w:tcPr>
            <w:tcW w:w="1078" w:type="dxa"/>
            <w:tcBorders>
              <w:top w:val="nil"/>
              <w:left w:val="nil"/>
              <w:bottom w:val="nil"/>
              <w:right w:val="nil"/>
            </w:tcBorders>
            <w:shd w:val="clear" w:color="auto" w:fill="auto"/>
            <w:noWrap/>
            <w:vAlign w:val="center"/>
            <w:hideMark/>
          </w:tcPr>
          <w:p w14:paraId="2D7E6C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43.6</w:t>
            </w:r>
          </w:p>
        </w:tc>
        <w:tc>
          <w:tcPr>
            <w:tcW w:w="628" w:type="dxa"/>
            <w:tcBorders>
              <w:top w:val="nil"/>
              <w:left w:val="nil"/>
              <w:bottom w:val="nil"/>
              <w:right w:val="nil"/>
            </w:tcBorders>
            <w:shd w:val="clear" w:color="auto" w:fill="auto"/>
            <w:noWrap/>
            <w:vAlign w:val="center"/>
            <w:hideMark/>
          </w:tcPr>
          <w:p w14:paraId="661B558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89</w:t>
            </w:r>
          </w:p>
        </w:tc>
        <w:tc>
          <w:tcPr>
            <w:tcW w:w="1347" w:type="dxa"/>
            <w:tcBorders>
              <w:top w:val="nil"/>
              <w:left w:val="nil"/>
              <w:bottom w:val="nil"/>
              <w:right w:val="nil"/>
            </w:tcBorders>
            <w:shd w:val="clear" w:color="auto" w:fill="auto"/>
            <w:noWrap/>
            <w:vAlign w:val="center"/>
            <w:hideMark/>
          </w:tcPr>
          <w:p w14:paraId="41ACF6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29.8</w:t>
            </w:r>
          </w:p>
        </w:tc>
        <w:tc>
          <w:tcPr>
            <w:tcW w:w="628" w:type="dxa"/>
            <w:tcBorders>
              <w:top w:val="nil"/>
              <w:left w:val="nil"/>
              <w:bottom w:val="nil"/>
              <w:right w:val="nil"/>
            </w:tcBorders>
            <w:shd w:val="clear" w:color="auto" w:fill="auto"/>
            <w:noWrap/>
            <w:vAlign w:val="center"/>
            <w:hideMark/>
          </w:tcPr>
          <w:p w14:paraId="2378AFB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147</w:t>
            </w:r>
          </w:p>
        </w:tc>
        <w:tc>
          <w:tcPr>
            <w:tcW w:w="1796" w:type="dxa"/>
            <w:tcBorders>
              <w:top w:val="nil"/>
              <w:left w:val="nil"/>
              <w:bottom w:val="nil"/>
              <w:right w:val="nil"/>
            </w:tcBorders>
            <w:shd w:val="clear" w:color="auto" w:fill="auto"/>
            <w:noWrap/>
            <w:vAlign w:val="center"/>
            <w:hideMark/>
          </w:tcPr>
          <w:p w14:paraId="67FAC47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36.3</w:t>
            </w:r>
          </w:p>
        </w:tc>
      </w:tr>
      <w:tr w:rsidR="002741BB" w:rsidRPr="002741BB" w14:paraId="750D64EB" w14:textId="77777777" w:rsidTr="00DE6954">
        <w:trPr>
          <w:trHeight w:val="310"/>
        </w:trPr>
        <w:tc>
          <w:tcPr>
            <w:tcW w:w="1976" w:type="dxa"/>
            <w:tcBorders>
              <w:top w:val="nil"/>
              <w:left w:val="nil"/>
              <w:bottom w:val="nil"/>
              <w:right w:val="nil"/>
            </w:tcBorders>
            <w:shd w:val="clear" w:color="auto" w:fill="auto"/>
            <w:noWrap/>
            <w:vAlign w:val="center"/>
            <w:hideMark/>
          </w:tcPr>
          <w:p w14:paraId="67BDB528"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73DBA6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078" w:type="dxa"/>
            <w:tcBorders>
              <w:top w:val="nil"/>
              <w:left w:val="nil"/>
              <w:bottom w:val="nil"/>
              <w:right w:val="nil"/>
            </w:tcBorders>
            <w:shd w:val="clear" w:color="auto" w:fill="auto"/>
            <w:noWrap/>
            <w:vAlign w:val="center"/>
            <w:hideMark/>
          </w:tcPr>
          <w:p w14:paraId="4C8EAC8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w:t>
            </w:r>
          </w:p>
        </w:tc>
        <w:tc>
          <w:tcPr>
            <w:tcW w:w="628" w:type="dxa"/>
            <w:tcBorders>
              <w:top w:val="nil"/>
              <w:left w:val="nil"/>
              <w:bottom w:val="nil"/>
              <w:right w:val="nil"/>
            </w:tcBorders>
            <w:shd w:val="clear" w:color="auto" w:fill="auto"/>
            <w:noWrap/>
            <w:vAlign w:val="center"/>
            <w:hideMark/>
          </w:tcPr>
          <w:p w14:paraId="187E7E6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16</w:t>
            </w:r>
          </w:p>
        </w:tc>
        <w:tc>
          <w:tcPr>
            <w:tcW w:w="1347" w:type="dxa"/>
            <w:tcBorders>
              <w:top w:val="nil"/>
              <w:left w:val="nil"/>
              <w:bottom w:val="nil"/>
              <w:right w:val="nil"/>
            </w:tcBorders>
            <w:shd w:val="clear" w:color="auto" w:fill="auto"/>
            <w:noWrap/>
            <w:vAlign w:val="center"/>
            <w:hideMark/>
          </w:tcPr>
          <w:p w14:paraId="47C425C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w:t>
            </w:r>
          </w:p>
        </w:tc>
        <w:tc>
          <w:tcPr>
            <w:tcW w:w="628" w:type="dxa"/>
            <w:tcBorders>
              <w:top w:val="nil"/>
              <w:left w:val="nil"/>
              <w:bottom w:val="nil"/>
              <w:right w:val="nil"/>
            </w:tcBorders>
            <w:shd w:val="clear" w:color="auto" w:fill="auto"/>
            <w:noWrap/>
            <w:vAlign w:val="center"/>
            <w:hideMark/>
          </w:tcPr>
          <w:p w14:paraId="4AEB61B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32</w:t>
            </w:r>
          </w:p>
        </w:tc>
        <w:tc>
          <w:tcPr>
            <w:tcW w:w="1796" w:type="dxa"/>
            <w:tcBorders>
              <w:top w:val="nil"/>
              <w:left w:val="nil"/>
              <w:bottom w:val="nil"/>
              <w:right w:val="nil"/>
            </w:tcBorders>
            <w:shd w:val="clear" w:color="auto" w:fill="auto"/>
            <w:noWrap/>
            <w:vAlign w:val="center"/>
            <w:hideMark/>
          </w:tcPr>
          <w:p w14:paraId="4310C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7.9</w:t>
            </w:r>
          </w:p>
        </w:tc>
      </w:tr>
      <w:tr w:rsidR="002741BB" w:rsidRPr="002741BB" w14:paraId="43698A42" w14:textId="77777777" w:rsidTr="00DE6954">
        <w:trPr>
          <w:trHeight w:val="310"/>
        </w:trPr>
        <w:tc>
          <w:tcPr>
            <w:tcW w:w="1976" w:type="dxa"/>
            <w:tcBorders>
              <w:top w:val="nil"/>
              <w:left w:val="nil"/>
              <w:bottom w:val="nil"/>
              <w:right w:val="nil"/>
            </w:tcBorders>
            <w:shd w:val="clear" w:color="auto" w:fill="auto"/>
            <w:noWrap/>
            <w:vAlign w:val="center"/>
            <w:hideMark/>
          </w:tcPr>
          <w:p w14:paraId="1DE58BA7"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0A2B37F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370E142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32291DA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6E643E1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628" w:type="dxa"/>
            <w:tcBorders>
              <w:top w:val="nil"/>
              <w:left w:val="nil"/>
              <w:bottom w:val="nil"/>
              <w:right w:val="nil"/>
            </w:tcBorders>
            <w:shd w:val="clear" w:color="auto" w:fill="auto"/>
            <w:noWrap/>
            <w:vAlign w:val="center"/>
            <w:hideMark/>
          </w:tcPr>
          <w:p w14:paraId="16AE630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w:t>
            </w:r>
          </w:p>
        </w:tc>
        <w:tc>
          <w:tcPr>
            <w:tcW w:w="1796" w:type="dxa"/>
            <w:tcBorders>
              <w:top w:val="nil"/>
              <w:left w:val="nil"/>
              <w:bottom w:val="nil"/>
              <w:right w:val="nil"/>
            </w:tcBorders>
            <w:shd w:val="clear" w:color="auto" w:fill="auto"/>
            <w:noWrap/>
            <w:vAlign w:val="center"/>
            <w:hideMark/>
          </w:tcPr>
          <w:p w14:paraId="3B18D9D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1.7</w:t>
            </w:r>
          </w:p>
        </w:tc>
      </w:tr>
      <w:tr w:rsidR="002741BB" w:rsidRPr="002741BB" w14:paraId="0DC0CEB5" w14:textId="77777777" w:rsidTr="00DE6954">
        <w:trPr>
          <w:trHeight w:val="310"/>
        </w:trPr>
        <w:tc>
          <w:tcPr>
            <w:tcW w:w="1976" w:type="dxa"/>
            <w:tcBorders>
              <w:top w:val="nil"/>
              <w:left w:val="nil"/>
              <w:bottom w:val="nil"/>
              <w:right w:val="nil"/>
            </w:tcBorders>
            <w:shd w:val="clear" w:color="auto" w:fill="auto"/>
            <w:noWrap/>
            <w:vAlign w:val="center"/>
            <w:hideMark/>
          </w:tcPr>
          <w:p w14:paraId="42E9E390"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21CBE02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2562438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45C48CD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347" w:type="dxa"/>
            <w:tcBorders>
              <w:top w:val="nil"/>
              <w:left w:val="nil"/>
              <w:bottom w:val="nil"/>
              <w:right w:val="nil"/>
            </w:tcBorders>
            <w:shd w:val="clear" w:color="auto" w:fill="auto"/>
            <w:noWrap/>
            <w:vAlign w:val="center"/>
            <w:hideMark/>
          </w:tcPr>
          <w:p w14:paraId="205B2FC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6544B6D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796" w:type="dxa"/>
            <w:tcBorders>
              <w:top w:val="nil"/>
              <w:left w:val="nil"/>
              <w:bottom w:val="nil"/>
              <w:right w:val="nil"/>
            </w:tcBorders>
            <w:shd w:val="clear" w:color="auto" w:fill="auto"/>
            <w:noWrap/>
            <w:vAlign w:val="center"/>
            <w:hideMark/>
          </w:tcPr>
          <w:p w14:paraId="18263B6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r>
      <w:tr w:rsidR="002741BB" w:rsidRPr="002741BB" w14:paraId="6075C7FD" w14:textId="77777777" w:rsidTr="00DE6954">
        <w:trPr>
          <w:trHeight w:val="310"/>
        </w:trPr>
        <w:tc>
          <w:tcPr>
            <w:tcW w:w="1976" w:type="dxa"/>
            <w:tcBorders>
              <w:top w:val="nil"/>
              <w:left w:val="nil"/>
              <w:bottom w:val="double" w:sz="6" w:space="0" w:color="auto"/>
              <w:right w:val="nil"/>
            </w:tcBorders>
            <w:shd w:val="clear" w:color="auto" w:fill="auto"/>
            <w:noWrap/>
            <w:vAlign w:val="center"/>
            <w:hideMark/>
          </w:tcPr>
          <w:p w14:paraId="38C6C0C2"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double" w:sz="6" w:space="0" w:color="auto"/>
              <w:right w:val="nil"/>
            </w:tcBorders>
            <w:shd w:val="clear" w:color="auto" w:fill="auto"/>
            <w:noWrap/>
            <w:vAlign w:val="center"/>
            <w:hideMark/>
          </w:tcPr>
          <w:p w14:paraId="3BDDA57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double" w:sz="6" w:space="0" w:color="auto"/>
              <w:right w:val="nil"/>
            </w:tcBorders>
            <w:shd w:val="clear" w:color="auto" w:fill="auto"/>
            <w:noWrap/>
            <w:vAlign w:val="center"/>
            <w:hideMark/>
          </w:tcPr>
          <w:p w14:paraId="4122DCD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double" w:sz="6" w:space="0" w:color="auto"/>
              <w:right w:val="nil"/>
            </w:tcBorders>
            <w:shd w:val="clear" w:color="auto" w:fill="auto"/>
            <w:noWrap/>
            <w:vAlign w:val="center"/>
            <w:hideMark/>
          </w:tcPr>
          <w:p w14:paraId="7180016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347" w:type="dxa"/>
            <w:tcBorders>
              <w:top w:val="nil"/>
              <w:left w:val="nil"/>
              <w:bottom w:val="double" w:sz="6" w:space="0" w:color="auto"/>
              <w:right w:val="nil"/>
            </w:tcBorders>
            <w:shd w:val="clear" w:color="auto" w:fill="auto"/>
            <w:noWrap/>
            <w:vAlign w:val="center"/>
            <w:hideMark/>
          </w:tcPr>
          <w:p w14:paraId="56C35EB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double" w:sz="6" w:space="0" w:color="auto"/>
              <w:right w:val="nil"/>
            </w:tcBorders>
            <w:shd w:val="clear" w:color="auto" w:fill="auto"/>
            <w:noWrap/>
            <w:vAlign w:val="center"/>
            <w:hideMark/>
          </w:tcPr>
          <w:p w14:paraId="2016055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796" w:type="dxa"/>
            <w:tcBorders>
              <w:top w:val="nil"/>
              <w:left w:val="nil"/>
              <w:bottom w:val="double" w:sz="6" w:space="0" w:color="auto"/>
              <w:right w:val="nil"/>
            </w:tcBorders>
            <w:shd w:val="clear" w:color="auto" w:fill="auto"/>
            <w:noWrap/>
            <w:vAlign w:val="center"/>
            <w:hideMark/>
          </w:tcPr>
          <w:p w14:paraId="07D70F6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r>
    </w:tbl>
    <w:p w14:paraId="2125149A" w14:textId="51C092FD" w:rsidR="002741BB" w:rsidRDefault="002741BB">
      <w:pPr>
        <w:rPr>
          <w:rFonts w:ascii="Arial" w:hAnsi="Arial" w:cs="Arial"/>
          <w:b/>
        </w:rPr>
      </w:pPr>
      <w:r>
        <w:rPr>
          <w:rFonts w:ascii="Arial" w:hAnsi="Arial" w:cs="Arial"/>
          <w:b/>
        </w:rPr>
        <w:br w:type="page"/>
      </w:r>
    </w:p>
    <w:p w14:paraId="256E304D" w14:textId="77777777" w:rsidR="0075569A" w:rsidRPr="009A655E" w:rsidRDefault="0075569A" w:rsidP="009A655E">
      <w:pPr>
        <w:rPr>
          <w:rFonts w:ascii="Arial" w:hAnsi="Arial" w:cs="Arial"/>
          <w:b/>
        </w:rPr>
        <w:sectPr w:rsidR="0075569A" w:rsidRPr="009A655E" w:rsidSect="0075569A">
          <w:pgSz w:w="12240" w:h="15840"/>
          <w:pgMar w:top="720" w:right="720" w:bottom="720" w:left="720" w:header="720" w:footer="720" w:gutter="0"/>
          <w:cols w:space="720"/>
          <w:docGrid w:linePitch="360"/>
        </w:sectPr>
      </w:pPr>
    </w:p>
    <w:p w14:paraId="79D0C84A" w14:textId="2E4ED3EE" w:rsidR="007F30A9" w:rsidRPr="00CF056E" w:rsidRDefault="007F30A9" w:rsidP="00C34D72">
      <w:pPr>
        <w:pStyle w:val="TimesNewRomanPlain"/>
        <w:rPr>
          <w:rFonts w:ascii="Arial" w:hAnsi="Arial" w:cs="Arial"/>
        </w:rPr>
      </w:pPr>
      <w:r w:rsidRPr="00CF056E">
        <w:rPr>
          <w:rFonts w:ascii="Arial" w:hAnsi="Arial" w:cs="Arial"/>
        </w:rPr>
        <w:lastRenderedPageBreak/>
        <w:t>FIGURES</w:t>
      </w:r>
      <w:bookmarkEnd w:id="18"/>
    </w:p>
    <w:p w14:paraId="60AD1648" w14:textId="7683F07A" w:rsidR="00436D39" w:rsidRPr="007E1F04" w:rsidRDefault="007F30A9" w:rsidP="007F30A9">
      <w:pPr>
        <w:rPr>
          <w:rFonts w:ascii="Arial" w:hAnsi="Arial" w:cs="Arial"/>
          <w:sz w:val="20"/>
        </w:rPr>
      </w:pPr>
      <w:bookmarkStart w:id="19" w:name="_Toc511857462"/>
      <w:r w:rsidRPr="009F13D6">
        <w:rPr>
          <w:rStyle w:val="TableFigureHeadingChar"/>
          <w:rFonts w:ascii="Arial" w:hAnsi="Arial" w:cs="Arial"/>
          <w:sz w:val="20"/>
        </w:rPr>
        <w:t>Figure 1</w:t>
      </w:r>
      <w:bookmarkEnd w:id="19"/>
      <w:r w:rsidRPr="009F13D6">
        <w:rPr>
          <w:rFonts w:ascii="Arial" w:hAnsi="Arial" w:cs="Arial"/>
          <w:b/>
          <w:sz w:val="20"/>
        </w:rPr>
        <w:t xml:space="preserve">. </w:t>
      </w:r>
      <w:r w:rsidR="00D10D53">
        <w:rPr>
          <w:rFonts w:ascii="Arial" w:hAnsi="Arial" w:cs="Arial"/>
          <w:sz w:val="20"/>
        </w:rPr>
        <w:t>Difference between confirmed and baseline degree as a function of baseline degree, stratified by partnership type</w:t>
      </w:r>
      <w:r w:rsidRPr="009F13D6">
        <w:rPr>
          <w:rFonts w:ascii="Arial" w:hAnsi="Arial" w:cs="Arial"/>
          <w:sz w:val="20"/>
        </w:rPr>
        <w:t xml:space="preserve">. </w:t>
      </w:r>
      <w:r w:rsidR="00FE0B63">
        <w:rPr>
          <w:rFonts w:ascii="Arial" w:hAnsi="Arial" w:cs="Arial"/>
          <w:sz w:val="20"/>
        </w:rPr>
        <w:t xml:space="preserve">Dashed horizontal line at 0 displays </w:t>
      </w:r>
      <w:r w:rsidR="00467FBC">
        <w:rPr>
          <w:rFonts w:ascii="Arial" w:hAnsi="Arial" w:cs="Arial"/>
          <w:sz w:val="20"/>
        </w:rPr>
        <w:t>value where there is</w:t>
      </w:r>
      <w:r w:rsidR="00FE0B63">
        <w:rPr>
          <w:rFonts w:ascii="Arial" w:hAnsi="Arial" w:cs="Arial"/>
          <w:sz w:val="20"/>
        </w:rPr>
        <w:t xml:space="preserve"> no difference between baseline </w:t>
      </w:r>
      <w:r w:rsidR="00467FBC">
        <w:rPr>
          <w:rFonts w:ascii="Arial" w:hAnsi="Arial" w:cs="Arial"/>
          <w:sz w:val="20"/>
        </w:rPr>
        <w:t>and</w:t>
      </w:r>
      <w:r w:rsidR="00FE0B63">
        <w:rPr>
          <w:rFonts w:ascii="Arial" w:hAnsi="Arial" w:cs="Arial"/>
          <w:sz w:val="20"/>
        </w:rPr>
        <w:t xml:space="preserve"> confirmed degree. Predictions below the dashed line indicate overestimates of </w:t>
      </w:r>
      <w:r w:rsidR="002371EE">
        <w:rPr>
          <w:rFonts w:ascii="Arial" w:hAnsi="Arial" w:cs="Arial"/>
          <w:sz w:val="20"/>
        </w:rPr>
        <w:t xml:space="preserve">confirmed </w:t>
      </w:r>
      <w:r w:rsidR="00FE0B63">
        <w:rPr>
          <w:rFonts w:ascii="Arial" w:hAnsi="Arial" w:cs="Arial"/>
          <w:sz w:val="20"/>
        </w:rPr>
        <w:t xml:space="preserve">degree based on baseline </w:t>
      </w:r>
      <w:r w:rsidR="002371EE">
        <w:rPr>
          <w:rFonts w:ascii="Arial" w:hAnsi="Arial" w:cs="Arial"/>
          <w:sz w:val="20"/>
        </w:rPr>
        <w:t>degree</w:t>
      </w:r>
      <w:r w:rsidR="00FE0B63">
        <w:rPr>
          <w:rFonts w:ascii="Arial" w:hAnsi="Arial" w:cs="Arial"/>
          <w:sz w:val="20"/>
        </w:rPr>
        <w:t xml:space="preserve">. Lines/dots display the point estimates and grey </w:t>
      </w:r>
      <w:r w:rsidR="001E3493" w:rsidRPr="009F13D6">
        <w:rPr>
          <w:rFonts w:ascii="Arial" w:hAnsi="Arial" w:cs="Arial"/>
          <w:sz w:val="20"/>
        </w:rPr>
        <w:t xml:space="preserve">polygons display the 95% confidence intervals </w:t>
      </w:r>
      <w:r w:rsidR="002371EE">
        <w:rPr>
          <w:rFonts w:ascii="Arial" w:hAnsi="Arial" w:cs="Arial"/>
          <w:sz w:val="20"/>
        </w:rPr>
        <w:t>around</w:t>
      </w:r>
      <w:r w:rsidR="001E3493" w:rsidRPr="009F13D6">
        <w:rPr>
          <w:rFonts w:ascii="Arial" w:hAnsi="Arial" w:cs="Arial"/>
          <w:sz w:val="20"/>
        </w:rPr>
        <w:t xml:space="preserve"> the</w:t>
      </w:r>
      <w:r w:rsidR="00E33A7F" w:rsidRPr="009F13D6">
        <w:rPr>
          <w:rFonts w:ascii="Arial" w:hAnsi="Arial" w:cs="Arial"/>
          <w:sz w:val="20"/>
        </w:rPr>
        <w:t xml:space="preserve"> </w:t>
      </w:r>
      <w:r w:rsidR="001E3493" w:rsidRPr="009F13D6">
        <w:rPr>
          <w:rFonts w:ascii="Arial" w:hAnsi="Arial" w:cs="Arial"/>
          <w:sz w:val="20"/>
        </w:rPr>
        <w:t>estimates.</w:t>
      </w:r>
    </w:p>
    <w:p w14:paraId="1D07B313" w14:textId="6D553119" w:rsidR="007F30A9" w:rsidRPr="00CF056E" w:rsidRDefault="00E966FC" w:rsidP="007F30A9">
      <w:pPr>
        <w:tabs>
          <w:tab w:val="left" w:pos="2268"/>
        </w:tabs>
        <w:rPr>
          <w:rFonts w:ascii="Arial" w:hAnsi="Arial" w:cs="Arial"/>
          <w:b/>
        </w:rPr>
      </w:pPr>
      <w:r>
        <w:rPr>
          <w:rFonts w:ascii="Arial" w:hAnsi="Arial" w:cs="Arial"/>
          <w:b/>
          <w:noProof/>
        </w:rPr>
        <w:drawing>
          <wp:inline distT="0" distB="0" distL="0" distR="0" wp14:anchorId="78498803" wp14:editId="78A6AFCD">
            <wp:extent cx="9018494" cy="4509247"/>
            <wp:effectExtent l="12700" t="12700" r="114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1577" cy="4525788"/>
                    </a:xfrm>
                    <a:prstGeom prst="rect">
                      <a:avLst/>
                    </a:prstGeom>
                    <a:ln>
                      <a:solidFill>
                        <a:schemeClr val="tx1"/>
                      </a:solidFill>
                    </a:ln>
                  </pic:spPr>
                </pic:pic>
              </a:graphicData>
            </a:graphic>
          </wp:inline>
        </w:drawing>
      </w:r>
      <w:r w:rsidR="007F30A9" w:rsidRPr="00CF056E">
        <w:rPr>
          <w:rFonts w:ascii="Arial" w:hAnsi="Arial" w:cs="Arial"/>
          <w:b/>
        </w:rPr>
        <w:br w:type="page"/>
      </w:r>
    </w:p>
    <w:p w14:paraId="4B6DA450" w14:textId="5EE03175" w:rsidR="007F30A9" w:rsidRPr="009F13D6" w:rsidRDefault="00C54C08" w:rsidP="007F30A9">
      <w:pPr>
        <w:rPr>
          <w:rFonts w:ascii="Arial" w:hAnsi="Arial" w:cs="Arial"/>
          <w:noProof/>
          <w:sz w:val="20"/>
        </w:rPr>
      </w:pPr>
      <w:bookmarkStart w:id="20" w:name="_Toc511857463"/>
      <w:r>
        <w:rPr>
          <w:rStyle w:val="TableFigureHeadingChar"/>
          <w:rFonts w:ascii="Arial" w:hAnsi="Arial" w:cs="Arial"/>
          <w:sz w:val="20"/>
        </w:rPr>
        <w:lastRenderedPageBreak/>
        <w:t xml:space="preserve">Supplemental </w:t>
      </w:r>
      <w:r w:rsidR="007F30A9" w:rsidRPr="009F13D6">
        <w:rPr>
          <w:rStyle w:val="TableFigureHeadingChar"/>
          <w:rFonts w:ascii="Arial" w:hAnsi="Arial" w:cs="Arial"/>
          <w:sz w:val="20"/>
        </w:rPr>
        <w:t xml:space="preserve">Figure </w:t>
      </w:r>
      <w:bookmarkEnd w:id="20"/>
      <w:r>
        <w:rPr>
          <w:rStyle w:val="TableFigureHeadingChar"/>
          <w:rFonts w:ascii="Arial" w:hAnsi="Arial" w:cs="Arial"/>
          <w:sz w:val="20"/>
        </w:rPr>
        <w:t>1</w:t>
      </w:r>
      <w:r w:rsidR="007F30A9" w:rsidRPr="009F13D6">
        <w:rPr>
          <w:rFonts w:ascii="Arial" w:hAnsi="Arial" w:cs="Arial"/>
          <w:b/>
          <w:sz w:val="20"/>
        </w:rPr>
        <w:t xml:space="preserve">. </w:t>
      </w:r>
      <w:r w:rsidR="00D67FB4" w:rsidRPr="00242C5E">
        <w:rPr>
          <w:rFonts w:ascii="Arial" w:hAnsi="Arial" w:cs="Arial"/>
          <w:sz w:val="20"/>
        </w:rPr>
        <w:t>C</w:t>
      </w:r>
      <w:r w:rsidR="008B6314">
        <w:rPr>
          <w:rFonts w:ascii="Arial" w:hAnsi="Arial" w:cs="Arial"/>
          <w:sz w:val="20"/>
        </w:rPr>
        <w:t xml:space="preserve">onfirmed degree as a function of baseline degree, </w:t>
      </w:r>
      <w:r w:rsidR="00D67FB4">
        <w:rPr>
          <w:rFonts w:ascii="Arial" w:hAnsi="Arial" w:cs="Arial"/>
          <w:sz w:val="20"/>
        </w:rPr>
        <w:t xml:space="preserve">and </w:t>
      </w:r>
      <w:r w:rsidR="008B6314">
        <w:rPr>
          <w:rFonts w:ascii="Arial" w:hAnsi="Arial" w:cs="Arial"/>
          <w:sz w:val="20"/>
        </w:rPr>
        <w:t xml:space="preserve">race </w:t>
      </w:r>
      <w:r w:rsidR="00D67FB4">
        <w:rPr>
          <w:rFonts w:ascii="Arial" w:hAnsi="Arial" w:cs="Arial"/>
          <w:sz w:val="20"/>
        </w:rPr>
        <w:t xml:space="preserve">and age </w:t>
      </w:r>
      <w:r w:rsidR="008B6314">
        <w:rPr>
          <w:rFonts w:ascii="Arial" w:hAnsi="Arial" w:cs="Arial"/>
          <w:sz w:val="20"/>
        </w:rPr>
        <w:t xml:space="preserve">of the </w:t>
      </w:r>
      <w:r w:rsidR="00D67FB4">
        <w:rPr>
          <w:rFonts w:ascii="Arial" w:hAnsi="Arial" w:cs="Arial"/>
          <w:sz w:val="20"/>
        </w:rPr>
        <w:t>study participant</w:t>
      </w:r>
      <w:r w:rsidR="007F30A9" w:rsidRPr="009F13D6">
        <w:rPr>
          <w:rFonts w:ascii="Arial" w:hAnsi="Arial" w:cs="Arial"/>
          <w:sz w:val="20"/>
        </w:rPr>
        <w:t>.</w:t>
      </w:r>
      <w:r w:rsidR="007F30A9" w:rsidRPr="009F13D6">
        <w:rPr>
          <w:rFonts w:ascii="Arial" w:hAnsi="Arial" w:cs="Arial"/>
          <w:b/>
          <w:sz w:val="20"/>
        </w:rPr>
        <w:t xml:space="preserve"> </w:t>
      </w:r>
      <w:r w:rsidR="008B6314">
        <w:rPr>
          <w:rFonts w:ascii="Arial" w:hAnsi="Arial" w:cs="Arial"/>
          <w:sz w:val="20"/>
        </w:rPr>
        <w:t>Dashed line with a slope of 1 displays the value</w:t>
      </w:r>
      <w:r w:rsidR="00D67FB4">
        <w:rPr>
          <w:rFonts w:ascii="Arial" w:hAnsi="Arial" w:cs="Arial"/>
          <w:sz w:val="20"/>
        </w:rPr>
        <w:t xml:space="preserve"> where baseline degree perfectly predicts </w:t>
      </w:r>
      <w:r w:rsidR="008B6314">
        <w:rPr>
          <w:rFonts w:ascii="Arial" w:hAnsi="Arial" w:cs="Arial"/>
          <w:sz w:val="20"/>
        </w:rPr>
        <w:t xml:space="preserve">confirmed degree. Predictions below the dashed line indicate overestimates of </w:t>
      </w:r>
      <w:r w:rsidR="00D67FB4">
        <w:rPr>
          <w:rFonts w:ascii="Arial" w:hAnsi="Arial" w:cs="Arial"/>
          <w:sz w:val="20"/>
        </w:rPr>
        <w:t xml:space="preserve">confirmed </w:t>
      </w:r>
      <w:r w:rsidR="008B6314">
        <w:rPr>
          <w:rFonts w:ascii="Arial" w:hAnsi="Arial" w:cs="Arial"/>
          <w:sz w:val="20"/>
        </w:rPr>
        <w:t xml:space="preserve">degree based on baseline </w:t>
      </w:r>
      <w:r w:rsidR="00D67FB4">
        <w:rPr>
          <w:rFonts w:ascii="Arial" w:hAnsi="Arial" w:cs="Arial"/>
          <w:sz w:val="20"/>
        </w:rPr>
        <w:t>degree</w:t>
      </w:r>
      <w:r w:rsidR="008B6314">
        <w:rPr>
          <w:rFonts w:ascii="Arial" w:hAnsi="Arial" w:cs="Arial"/>
          <w:sz w:val="20"/>
        </w:rPr>
        <w:t xml:space="preserve">. Lines/dots display the point estimates and grey </w:t>
      </w:r>
      <w:r w:rsidR="008B6314" w:rsidRPr="009F13D6">
        <w:rPr>
          <w:rFonts w:ascii="Arial" w:hAnsi="Arial" w:cs="Arial"/>
          <w:sz w:val="20"/>
        </w:rPr>
        <w:t xml:space="preserve">polygons display the 95% confidence intervals </w:t>
      </w:r>
      <w:r w:rsidR="00D67FB4">
        <w:rPr>
          <w:rFonts w:ascii="Arial" w:hAnsi="Arial" w:cs="Arial"/>
          <w:sz w:val="20"/>
        </w:rPr>
        <w:t>around</w:t>
      </w:r>
      <w:r w:rsidR="008B6314" w:rsidRPr="009F13D6">
        <w:rPr>
          <w:rFonts w:ascii="Arial" w:hAnsi="Arial" w:cs="Arial"/>
          <w:sz w:val="20"/>
        </w:rPr>
        <w:t xml:space="preserve"> the estimates.</w:t>
      </w:r>
    </w:p>
    <w:p w14:paraId="0CF655CB" w14:textId="0AF233AC" w:rsidR="007F30A9" w:rsidRPr="00CF056E" w:rsidRDefault="004560D9" w:rsidP="007F30A9">
      <w:pPr>
        <w:tabs>
          <w:tab w:val="left" w:pos="2268"/>
        </w:tabs>
        <w:rPr>
          <w:rFonts w:ascii="Arial" w:hAnsi="Arial" w:cs="Arial"/>
        </w:rPr>
      </w:pPr>
      <w:r>
        <w:rPr>
          <w:rFonts w:ascii="Arial" w:hAnsi="Arial" w:cs="Arial"/>
          <w:noProof/>
        </w:rPr>
        <w:drawing>
          <wp:inline distT="0" distB="0" distL="0" distR="0" wp14:anchorId="045F0266" wp14:editId="7F2D6178">
            <wp:extent cx="9144000" cy="45720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0" cy="4572000"/>
                    </a:xfrm>
                    <a:prstGeom prst="rect">
                      <a:avLst/>
                    </a:prstGeom>
                    <a:ln>
                      <a:solidFill>
                        <a:schemeClr val="tx1"/>
                      </a:solidFill>
                    </a:ln>
                  </pic:spPr>
                </pic:pic>
              </a:graphicData>
            </a:graphic>
          </wp:inline>
        </w:drawing>
      </w:r>
    </w:p>
    <w:sectPr w:rsidR="007F30A9" w:rsidRPr="00CF056E" w:rsidSect="0075569A">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nnor Van Meter" w:date="2020-02-05T15:13:00Z" w:initials="CVM">
    <w:p w14:paraId="46E8431A" w14:textId="343EDE5C" w:rsidR="004D78E9" w:rsidRDefault="004D78E9">
      <w:pPr>
        <w:pStyle w:val="CommentText"/>
      </w:pPr>
      <w:r>
        <w:rPr>
          <w:rStyle w:val="CommentReference"/>
        </w:rPr>
        <w:annotationRef/>
      </w:r>
      <w:r>
        <w:t>Is this more of an evaluation or recommendation for mean degree estimation in the RADAR project?</w:t>
      </w:r>
    </w:p>
  </w:comment>
  <w:comment w:id="1" w:author="Connor Van Meter" w:date="2020-02-05T12:41:00Z" w:initials="CVM">
    <w:p w14:paraId="7E960153" w14:textId="06B77A92" w:rsidR="004D78E9" w:rsidRDefault="004D78E9">
      <w:pPr>
        <w:pStyle w:val="CommentText"/>
      </w:pPr>
      <w:r>
        <w:rPr>
          <w:rStyle w:val="CommentReference"/>
        </w:rPr>
        <w:annotationRef/>
      </w:r>
      <w:r>
        <w:t xml:space="preserve">Need confirmation on funding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E8431A" w15:done="0"/>
  <w15:commentEx w15:paraId="7E960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E8431A" w16cid:durableId="21E55A1F"/>
  <w16cid:commentId w16cid:paraId="7E960153" w16cid:durableId="21E53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2C57" w14:textId="77777777" w:rsidR="004D7D34" w:rsidRDefault="004D7D34" w:rsidP="00AC00EE">
      <w:pPr>
        <w:spacing w:after="0" w:line="240" w:lineRule="auto"/>
      </w:pPr>
      <w:r>
        <w:separator/>
      </w:r>
    </w:p>
  </w:endnote>
  <w:endnote w:type="continuationSeparator" w:id="0">
    <w:p w14:paraId="1A15EA17" w14:textId="77777777" w:rsidR="004D7D34" w:rsidRDefault="004D7D34" w:rsidP="00AC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2507627"/>
      <w:docPartObj>
        <w:docPartGallery w:val="Page Numbers (Bottom of Page)"/>
        <w:docPartUnique/>
      </w:docPartObj>
    </w:sdtPr>
    <w:sdtContent>
      <w:p w14:paraId="01EA7259" w14:textId="753D68FE" w:rsidR="004D78E9" w:rsidRDefault="004D78E9" w:rsidP="009F13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FF5EE" w14:textId="77777777" w:rsidR="004D78E9" w:rsidRDefault="004D7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16"/>
      </w:rPr>
      <w:id w:val="1586877467"/>
      <w:docPartObj>
        <w:docPartGallery w:val="Page Numbers (Bottom of Page)"/>
        <w:docPartUnique/>
      </w:docPartObj>
    </w:sdtPr>
    <w:sdtEndPr>
      <w:rPr>
        <w:rStyle w:val="PageNumber"/>
        <w:sz w:val="13"/>
      </w:rPr>
    </w:sdtEndPr>
    <w:sdtContent>
      <w:p w14:paraId="27CCE0DE" w14:textId="22CC661F" w:rsidR="004D78E9" w:rsidRPr="001E5796" w:rsidRDefault="004D78E9" w:rsidP="009F13D6">
        <w:pPr>
          <w:pStyle w:val="Footer"/>
          <w:framePr w:wrap="none" w:vAnchor="text" w:hAnchor="margin" w:xAlign="center" w:y="1"/>
          <w:rPr>
            <w:rStyle w:val="PageNumber"/>
            <w:rFonts w:ascii="Arial" w:hAnsi="Arial" w:cs="Arial"/>
            <w:sz w:val="16"/>
          </w:rPr>
        </w:pPr>
        <w:r w:rsidRPr="001E5796">
          <w:rPr>
            <w:rStyle w:val="PageNumber"/>
            <w:rFonts w:ascii="Arial" w:hAnsi="Arial" w:cs="Arial"/>
            <w:sz w:val="16"/>
          </w:rPr>
          <w:fldChar w:fldCharType="begin"/>
        </w:r>
        <w:r w:rsidRPr="001E5796">
          <w:rPr>
            <w:rStyle w:val="PageNumber"/>
            <w:rFonts w:ascii="Arial" w:hAnsi="Arial" w:cs="Arial"/>
            <w:sz w:val="16"/>
          </w:rPr>
          <w:instrText xml:space="preserve"> PAGE </w:instrText>
        </w:r>
        <w:r w:rsidRPr="001E5796">
          <w:rPr>
            <w:rStyle w:val="PageNumber"/>
            <w:rFonts w:ascii="Arial" w:hAnsi="Arial" w:cs="Arial"/>
            <w:sz w:val="16"/>
          </w:rPr>
          <w:fldChar w:fldCharType="separate"/>
        </w:r>
        <w:r>
          <w:rPr>
            <w:rStyle w:val="PageNumber"/>
            <w:rFonts w:ascii="Arial" w:hAnsi="Arial" w:cs="Arial"/>
            <w:noProof/>
            <w:sz w:val="16"/>
          </w:rPr>
          <w:t>19</w:t>
        </w:r>
        <w:r w:rsidRPr="001E5796">
          <w:rPr>
            <w:rStyle w:val="PageNumber"/>
            <w:rFonts w:ascii="Arial" w:hAnsi="Arial" w:cs="Arial"/>
            <w:sz w:val="16"/>
          </w:rPr>
          <w:fldChar w:fldCharType="end"/>
        </w:r>
      </w:p>
    </w:sdtContent>
  </w:sdt>
  <w:p w14:paraId="3298B7B8" w14:textId="77777777" w:rsidR="004D78E9" w:rsidRPr="001E5796" w:rsidRDefault="004D78E9">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EA8E" w14:textId="77777777" w:rsidR="004D7D34" w:rsidRDefault="004D7D34" w:rsidP="00AC00EE">
      <w:pPr>
        <w:spacing w:after="0" w:line="240" w:lineRule="auto"/>
      </w:pPr>
      <w:r>
        <w:separator/>
      </w:r>
    </w:p>
  </w:footnote>
  <w:footnote w:type="continuationSeparator" w:id="0">
    <w:p w14:paraId="233CB9D6" w14:textId="77777777" w:rsidR="004D7D34" w:rsidRDefault="004D7D34" w:rsidP="00AC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EBFE4" w14:textId="77777777" w:rsidR="004D78E9" w:rsidRDefault="004D7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E5784"/>
    <w:multiLevelType w:val="hybridMultilevel"/>
    <w:tmpl w:val="51D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02729"/>
    <w:multiLevelType w:val="hybridMultilevel"/>
    <w:tmpl w:val="42F4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4254B9"/>
    <w:multiLevelType w:val="hybridMultilevel"/>
    <w:tmpl w:val="9728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B4DC8"/>
    <w:multiLevelType w:val="multilevel"/>
    <w:tmpl w:val="4E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E61CF"/>
    <w:multiLevelType w:val="hybridMultilevel"/>
    <w:tmpl w:val="1A684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73164"/>
    <w:multiLevelType w:val="hybridMultilevel"/>
    <w:tmpl w:val="EFB0C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nnor Van Meter">
    <w15:presenceInfo w15:providerId="Windows Live" w15:userId="bdcbdcbc8480fb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36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938A0"/>
    <w:rsid w:val="00001BBC"/>
    <w:rsid w:val="00003536"/>
    <w:rsid w:val="0000673E"/>
    <w:rsid w:val="000070CF"/>
    <w:rsid w:val="00011071"/>
    <w:rsid w:val="000132ED"/>
    <w:rsid w:val="0002062B"/>
    <w:rsid w:val="000215C4"/>
    <w:rsid w:val="00022F65"/>
    <w:rsid w:val="0002311A"/>
    <w:rsid w:val="0002337C"/>
    <w:rsid w:val="00023456"/>
    <w:rsid w:val="000242E6"/>
    <w:rsid w:val="00026DD0"/>
    <w:rsid w:val="00031D20"/>
    <w:rsid w:val="00032242"/>
    <w:rsid w:val="00032D00"/>
    <w:rsid w:val="00037907"/>
    <w:rsid w:val="00041F8A"/>
    <w:rsid w:val="000424CD"/>
    <w:rsid w:val="00042D5A"/>
    <w:rsid w:val="0004386E"/>
    <w:rsid w:val="00044335"/>
    <w:rsid w:val="0004476A"/>
    <w:rsid w:val="000479E0"/>
    <w:rsid w:val="00052CCC"/>
    <w:rsid w:val="00053377"/>
    <w:rsid w:val="00053E70"/>
    <w:rsid w:val="00053F05"/>
    <w:rsid w:val="00054989"/>
    <w:rsid w:val="00055079"/>
    <w:rsid w:val="000607B3"/>
    <w:rsid w:val="00062B73"/>
    <w:rsid w:val="00064214"/>
    <w:rsid w:val="000675A0"/>
    <w:rsid w:val="00067BD1"/>
    <w:rsid w:val="00070486"/>
    <w:rsid w:val="00072129"/>
    <w:rsid w:val="0007220F"/>
    <w:rsid w:val="0007421A"/>
    <w:rsid w:val="00074DA2"/>
    <w:rsid w:val="00074FCB"/>
    <w:rsid w:val="0007577D"/>
    <w:rsid w:val="00077CFB"/>
    <w:rsid w:val="00081026"/>
    <w:rsid w:val="000817C6"/>
    <w:rsid w:val="00081CCB"/>
    <w:rsid w:val="00083478"/>
    <w:rsid w:val="00086410"/>
    <w:rsid w:val="00086BB6"/>
    <w:rsid w:val="00092CCB"/>
    <w:rsid w:val="00095ACB"/>
    <w:rsid w:val="000967D0"/>
    <w:rsid w:val="000A0527"/>
    <w:rsid w:val="000A1807"/>
    <w:rsid w:val="000A24CB"/>
    <w:rsid w:val="000A2B5D"/>
    <w:rsid w:val="000A5110"/>
    <w:rsid w:val="000A7F50"/>
    <w:rsid w:val="000B0611"/>
    <w:rsid w:val="000B1C42"/>
    <w:rsid w:val="000B4B97"/>
    <w:rsid w:val="000B5470"/>
    <w:rsid w:val="000C0F79"/>
    <w:rsid w:val="000C4578"/>
    <w:rsid w:val="000C47AC"/>
    <w:rsid w:val="000D126C"/>
    <w:rsid w:val="000D234B"/>
    <w:rsid w:val="000D2CD0"/>
    <w:rsid w:val="000D66E1"/>
    <w:rsid w:val="000D7AB8"/>
    <w:rsid w:val="000E062E"/>
    <w:rsid w:val="000E0678"/>
    <w:rsid w:val="000E0A7C"/>
    <w:rsid w:val="000E15A5"/>
    <w:rsid w:val="000E206F"/>
    <w:rsid w:val="000E4629"/>
    <w:rsid w:val="000E5258"/>
    <w:rsid w:val="000E582E"/>
    <w:rsid w:val="000E7005"/>
    <w:rsid w:val="000F3153"/>
    <w:rsid w:val="000F39CD"/>
    <w:rsid w:val="000F52C4"/>
    <w:rsid w:val="000F5C1F"/>
    <w:rsid w:val="000F6E08"/>
    <w:rsid w:val="000F6E89"/>
    <w:rsid w:val="000F7CB9"/>
    <w:rsid w:val="000F7F13"/>
    <w:rsid w:val="00102A09"/>
    <w:rsid w:val="0010417F"/>
    <w:rsid w:val="00105369"/>
    <w:rsid w:val="00111AC7"/>
    <w:rsid w:val="00111F18"/>
    <w:rsid w:val="0011268D"/>
    <w:rsid w:val="00112CCA"/>
    <w:rsid w:val="001140F8"/>
    <w:rsid w:val="001232C1"/>
    <w:rsid w:val="00123902"/>
    <w:rsid w:val="00125469"/>
    <w:rsid w:val="001262A5"/>
    <w:rsid w:val="00131C08"/>
    <w:rsid w:val="00132A7D"/>
    <w:rsid w:val="001341B1"/>
    <w:rsid w:val="00143384"/>
    <w:rsid w:val="0014451E"/>
    <w:rsid w:val="001446A6"/>
    <w:rsid w:val="001472FD"/>
    <w:rsid w:val="00151EA5"/>
    <w:rsid w:val="001521EE"/>
    <w:rsid w:val="00154BE0"/>
    <w:rsid w:val="00155E47"/>
    <w:rsid w:val="0015755A"/>
    <w:rsid w:val="00161958"/>
    <w:rsid w:val="00162CAD"/>
    <w:rsid w:val="0016769D"/>
    <w:rsid w:val="00172C87"/>
    <w:rsid w:val="00176949"/>
    <w:rsid w:val="0018030F"/>
    <w:rsid w:val="00180D3D"/>
    <w:rsid w:val="0018121B"/>
    <w:rsid w:val="00181DA4"/>
    <w:rsid w:val="001840DE"/>
    <w:rsid w:val="00185E24"/>
    <w:rsid w:val="00197839"/>
    <w:rsid w:val="00197F02"/>
    <w:rsid w:val="001A0B00"/>
    <w:rsid w:val="001A0F1E"/>
    <w:rsid w:val="001A17A7"/>
    <w:rsid w:val="001A1A3B"/>
    <w:rsid w:val="001A22FD"/>
    <w:rsid w:val="001A3558"/>
    <w:rsid w:val="001A5182"/>
    <w:rsid w:val="001A7139"/>
    <w:rsid w:val="001B1574"/>
    <w:rsid w:val="001B5B5B"/>
    <w:rsid w:val="001B5C01"/>
    <w:rsid w:val="001B5F22"/>
    <w:rsid w:val="001C2BE1"/>
    <w:rsid w:val="001C4BE1"/>
    <w:rsid w:val="001C5554"/>
    <w:rsid w:val="001D1509"/>
    <w:rsid w:val="001D2F1A"/>
    <w:rsid w:val="001D4ACF"/>
    <w:rsid w:val="001E03CB"/>
    <w:rsid w:val="001E2D1E"/>
    <w:rsid w:val="001E3493"/>
    <w:rsid w:val="001E43EA"/>
    <w:rsid w:val="001E4B9C"/>
    <w:rsid w:val="001E4F56"/>
    <w:rsid w:val="001E5796"/>
    <w:rsid w:val="001E59AC"/>
    <w:rsid w:val="001E66A0"/>
    <w:rsid w:val="001F05A0"/>
    <w:rsid w:val="001F0CE9"/>
    <w:rsid w:val="001F116C"/>
    <w:rsid w:val="001F1236"/>
    <w:rsid w:val="001F24A4"/>
    <w:rsid w:val="001F2EE4"/>
    <w:rsid w:val="001F36AE"/>
    <w:rsid w:val="002024A0"/>
    <w:rsid w:val="00203783"/>
    <w:rsid w:val="002041D8"/>
    <w:rsid w:val="002060C3"/>
    <w:rsid w:val="0020794B"/>
    <w:rsid w:val="00212789"/>
    <w:rsid w:val="00212832"/>
    <w:rsid w:val="002133EB"/>
    <w:rsid w:val="00214061"/>
    <w:rsid w:val="00214501"/>
    <w:rsid w:val="002146AD"/>
    <w:rsid w:val="002167E8"/>
    <w:rsid w:val="0021762F"/>
    <w:rsid w:val="0021787E"/>
    <w:rsid w:val="0022184B"/>
    <w:rsid w:val="00222988"/>
    <w:rsid w:val="00222A0F"/>
    <w:rsid w:val="00225944"/>
    <w:rsid w:val="002261F9"/>
    <w:rsid w:val="00227631"/>
    <w:rsid w:val="00227C1F"/>
    <w:rsid w:val="00227D8B"/>
    <w:rsid w:val="00231F9B"/>
    <w:rsid w:val="00232243"/>
    <w:rsid w:val="00233769"/>
    <w:rsid w:val="00234D91"/>
    <w:rsid w:val="00235818"/>
    <w:rsid w:val="00236474"/>
    <w:rsid w:val="002368C7"/>
    <w:rsid w:val="002371EE"/>
    <w:rsid w:val="00240FEB"/>
    <w:rsid w:val="0024135B"/>
    <w:rsid w:val="002416D2"/>
    <w:rsid w:val="002418A2"/>
    <w:rsid w:val="00241FE5"/>
    <w:rsid w:val="00242C5E"/>
    <w:rsid w:val="002435E7"/>
    <w:rsid w:val="00244C66"/>
    <w:rsid w:val="00244D45"/>
    <w:rsid w:val="002455C0"/>
    <w:rsid w:val="00245CBE"/>
    <w:rsid w:val="00256B79"/>
    <w:rsid w:val="00261808"/>
    <w:rsid w:val="00263856"/>
    <w:rsid w:val="002645F9"/>
    <w:rsid w:val="0026564B"/>
    <w:rsid w:val="0026606A"/>
    <w:rsid w:val="00271443"/>
    <w:rsid w:val="00273261"/>
    <w:rsid w:val="00273822"/>
    <w:rsid w:val="002741BB"/>
    <w:rsid w:val="002750AE"/>
    <w:rsid w:val="002761A6"/>
    <w:rsid w:val="00277301"/>
    <w:rsid w:val="00283134"/>
    <w:rsid w:val="00286AC5"/>
    <w:rsid w:val="00290EC6"/>
    <w:rsid w:val="0029787D"/>
    <w:rsid w:val="002A3D85"/>
    <w:rsid w:val="002A69AA"/>
    <w:rsid w:val="002A7609"/>
    <w:rsid w:val="002B00CD"/>
    <w:rsid w:val="002B1966"/>
    <w:rsid w:val="002B2ACE"/>
    <w:rsid w:val="002B42CB"/>
    <w:rsid w:val="002B629F"/>
    <w:rsid w:val="002B6B90"/>
    <w:rsid w:val="002B770B"/>
    <w:rsid w:val="002B7C21"/>
    <w:rsid w:val="002C190F"/>
    <w:rsid w:val="002C23FA"/>
    <w:rsid w:val="002C2EE9"/>
    <w:rsid w:val="002C5512"/>
    <w:rsid w:val="002D1514"/>
    <w:rsid w:val="002D25BE"/>
    <w:rsid w:val="002D35C2"/>
    <w:rsid w:val="002D4024"/>
    <w:rsid w:val="002D50DB"/>
    <w:rsid w:val="002D615C"/>
    <w:rsid w:val="002D697B"/>
    <w:rsid w:val="002E0360"/>
    <w:rsid w:val="002E240F"/>
    <w:rsid w:val="002E2BD5"/>
    <w:rsid w:val="002E36B4"/>
    <w:rsid w:val="002E3CA5"/>
    <w:rsid w:val="002E6AF4"/>
    <w:rsid w:val="002E6FCC"/>
    <w:rsid w:val="002F0212"/>
    <w:rsid w:val="002F0EC7"/>
    <w:rsid w:val="002F42C0"/>
    <w:rsid w:val="002F471D"/>
    <w:rsid w:val="00303519"/>
    <w:rsid w:val="00303572"/>
    <w:rsid w:val="0030767F"/>
    <w:rsid w:val="00311475"/>
    <w:rsid w:val="00311A31"/>
    <w:rsid w:val="0031430D"/>
    <w:rsid w:val="00314CA7"/>
    <w:rsid w:val="00316519"/>
    <w:rsid w:val="00317FAD"/>
    <w:rsid w:val="003217B6"/>
    <w:rsid w:val="00321D98"/>
    <w:rsid w:val="00322EB0"/>
    <w:rsid w:val="00323DC9"/>
    <w:rsid w:val="003248B0"/>
    <w:rsid w:val="00325743"/>
    <w:rsid w:val="00326446"/>
    <w:rsid w:val="0032658E"/>
    <w:rsid w:val="00330226"/>
    <w:rsid w:val="00331202"/>
    <w:rsid w:val="0033346A"/>
    <w:rsid w:val="0033648A"/>
    <w:rsid w:val="00336803"/>
    <w:rsid w:val="003407B4"/>
    <w:rsid w:val="00343B22"/>
    <w:rsid w:val="00344E33"/>
    <w:rsid w:val="003450C8"/>
    <w:rsid w:val="00347915"/>
    <w:rsid w:val="00350C92"/>
    <w:rsid w:val="00351940"/>
    <w:rsid w:val="00353C0D"/>
    <w:rsid w:val="00354A34"/>
    <w:rsid w:val="00355863"/>
    <w:rsid w:val="00355EC3"/>
    <w:rsid w:val="0035777B"/>
    <w:rsid w:val="003579C4"/>
    <w:rsid w:val="00357EFB"/>
    <w:rsid w:val="00364F1B"/>
    <w:rsid w:val="00367A91"/>
    <w:rsid w:val="00371685"/>
    <w:rsid w:val="00372606"/>
    <w:rsid w:val="003738FF"/>
    <w:rsid w:val="00374AB2"/>
    <w:rsid w:val="00375045"/>
    <w:rsid w:val="00376042"/>
    <w:rsid w:val="00376049"/>
    <w:rsid w:val="00384877"/>
    <w:rsid w:val="00384CB4"/>
    <w:rsid w:val="00384D65"/>
    <w:rsid w:val="00385939"/>
    <w:rsid w:val="00391BD0"/>
    <w:rsid w:val="00392211"/>
    <w:rsid w:val="0039224A"/>
    <w:rsid w:val="003944FE"/>
    <w:rsid w:val="00395569"/>
    <w:rsid w:val="003961FB"/>
    <w:rsid w:val="00396324"/>
    <w:rsid w:val="003A1324"/>
    <w:rsid w:val="003A5BE5"/>
    <w:rsid w:val="003B01B3"/>
    <w:rsid w:val="003B09C9"/>
    <w:rsid w:val="003B207A"/>
    <w:rsid w:val="003B62BC"/>
    <w:rsid w:val="003B6F4D"/>
    <w:rsid w:val="003C02A6"/>
    <w:rsid w:val="003C207F"/>
    <w:rsid w:val="003C448A"/>
    <w:rsid w:val="003C5D00"/>
    <w:rsid w:val="003C649B"/>
    <w:rsid w:val="003C65C1"/>
    <w:rsid w:val="003D1750"/>
    <w:rsid w:val="003D3837"/>
    <w:rsid w:val="003D628C"/>
    <w:rsid w:val="003D7024"/>
    <w:rsid w:val="003D77A3"/>
    <w:rsid w:val="003E0837"/>
    <w:rsid w:val="003E0B89"/>
    <w:rsid w:val="003E317B"/>
    <w:rsid w:val="003E4A2B"/>
    <w:rsid w:val="003E512B"/>
    <w:rsid w:val="003E5DC1"/>
    <w:rsid w:val="003E5FD1"/>
    <w:rsid w:val="003F1585"/>
    <w:rsid w:val="003F1630"/>
    <w:rsid w:val="003F3522"/>
    <w:rsid w:val="003F37C2"/>
    <w:rsid w:val="003F622B"/>
    <w:rsid w:val="003F6919"/>
    <w:rsid w:val="003F6DE7"/>
    <w:rsid w:val="003F7833"/>
    <w:rsid w:val="004010A9"/>
    <w:rsid w:val="00403F49"/>
    <w:rsid w:val="0040495C"/>
    <w:rsid w:val="00405F6F"/>
    <w:rsid w:val="0040715F"/>
    <w:rsid w:val="004071E2"/>
    <w:rsid w:val="00411497"/>
    <w:rsid w:val="00411776"/>
    <w:rsid w:val="00412D45"/>
    <w:rsid w:val="00412F16"/>
    <w:rsid w:val="00416085"/>
    <w:rsid w:val="00417CFC"/>
    <w:rsid w:val="0042024C"/>
    <w:rsid w:val="00420732"/>
    <w:rsid w:val="004207BE"/>
    <w:rsid w:val="0042222F"/>
    <w:rsid w:val="004224E8"/>
    <w:rsid w:val="00423139"/>
    <w:rsid w:val="00423F82"/>
    <w:rsid w:val="00426EB1"/>
    <w:rsid w:val="0043128F"/>
    <w:rsid w:val="00432BAF"/>
    <w:rsid w:val="00436D39"/>
    <w:rsid w:val="00440261"/>
    <w:rsid w:val="00443DD1"/>
    <w:rsid w:val="00444F56"/>
    <w:rsid w:val="00445B62"/>
    <w:rsid w:val="0045020C"/>
    <w:rsid w:val="00451F06"/>
    <w:rsid w:val="0045329B"/>
    <w:rsid w:val="004532F6"/>
    <w:rsid w:val="004545E5"/>
    <w:rsid w:val="004560D9"/>
    <w:rsid w:val="00457A4A"/>
    <w:rsid w:val="004614F2"/>
    <w:rsid w:val="00461779"/>
    <w:rsid w:val="004619E1"/>
    <w:rsid w:val="00462ABB"/>
    <w:rsid w:val="00462D1E"/>
    <w:rsid w:val="00462D47"/>
    <w:rsid w:val="00463D05"/>
    <w:rsid w:val="00467FBC"/>
    <w:rsid w:val="004704CE"/>
    <w:rsid w:val="004708A7"/>
    <w:rsid w:val="0047168D"/>
    <w:rsid w:val="00474C62"/>
    <w:rsid w:val="00477716"/>
    <w:rsid w:val="00480603"/>
    <w:rsid w:val="00481C61"/>
    <w:rsid w:val="0048367B"/>
    <w:rsid w:val="00484399"/>
    <w:rsid w:val="00486376"/>
    <w:rsid w:val="0048674F"/>
    <w:rsid w:val="004869CC"/>
    <w:rsid w:val="00487258"/>
    <w:rsid w:val="004872D9"/>
    <w:rsid w:val="0049176F"/>
    <w:rsid w:val="00494513"/>
    <w:rsid w:val="004957A8"/>
    <w:rsid w:val="004A1DA8"/>
    <w:rsid w:val="004B0B5A"/>
    <w:rsid w:val="004B0B69"/>
    <w:rsid w:val="004B16A2"/>
    <w:rsid w:val="004B2BE6"/>
    <w:rsid w:val="004B4498"/>
    <w:rsid w:val="004B47E2"/>
    <w:rsid w:val="004B57C3"/>
    <w:rsid w:val="004B5883"/>
    <w:rsid w:val="004B5DEF"/>
    <w:rsid w:val="004C37BC"/>
    <w:rsid w:val="004C463D"/>
    <w:rsid w:val="004C4958"/>
    <w:rsid w:val="004C5127"/>
    <w:rsid w:val="004C5594"/>
    <w:rsid w:val="004C5EAA"/>
    <w:rsid w:val="004C7CDB"/>
    <w:rsid w:val="004D17AF"/>
    <w:rsid w:val="004D4831"/>
    <w:rsid w:val="004D61AF"/>
    <w:rsid w:val="004D78E9"/>
    <w:rsid w:val="004D7D34"/>
    <w:rsid w:val="004E0828"/>
    <w:rsid w:val="004E39A7"/>
    <w:rsid w:val="004E42C9"/>
    <w:rsid w:val="004E5C61"/>
    <w:rsid w:val="004F1BC1"/>
    <w:rsid w:val="004F6DC4"/>
    <w:rsid w:val="004F70BE"/>
    <w:rsid w:val="00502125"/>
    <w:rsid w:val="0050380F"/>
    <w:rsid w:val="00504892"/>
    <w:rsid w:val="00504B37"/>
    <w:rsid w:val="005057C0"/>
    <w:rsid w:val="005057C9"/>
    <w:rsid w:val="005063F4"/>
    <w:rsid w:val="005108E8"/>
    <w:rsid w:val="00511920"/>
    <w:rsid w:val="00513202"/>
    <w:rsid w:val="00514472"/>
    <w:rsid w:val="005167DE"/>
    <w:rsid w:val="00516A83"/>
    <w:rsid w:val="00516D8F"/>
    <w:rsid w:val="005211E2"/>
    <w:rsid w:val="00523A4A"/>
    <w:rsid w:val="00523E7D"/>
    <w:rsid w:val="00524CB8"/>
    <w:rsid w:val="005252BB"/>
    <w:rsid w:val="005267D8"/>
    <w:rsid w:val="0053048A"/>
    <w:rsid w:val="00533FD3"/>
    <w:rsid w:val="00534CB3"/>
    <w:rsid w:val="00540422"/>
    <w:rsid w:val="00540FF4"/>
    <w:rsid w:val="00542815"/>
    <w:rsid w:val="005446D1"/>
    <w:rsid w:val="00544B56"/>
    <w:rsid w:val="005456DE"/>
    <w:rsid w:val="00547161"/>
    <w:rsid w:val="00547F48"/>
    <w:rsid w:val="00547F63"/>
    <w:rsid w:val="00550F8D"/>
    <w:rsid w:val="00555512"/>
    <w:rsid w:val="00555DBB"/>
    <w:rsid w:val="00557A06"/>
    <w:rsid w:val="00560653"/>
    <w:rsid w:val="005606F5"/>
    <w:rsid w:val="00560A9E"/>
    <w:rsid w:val="00561DDC"/>
    <w:rsid w:val="0056292B"/>
    <w:rsid w:val="005662F3"/>
    <w:rsid w:val="005676BC"/>
    <w:rsid w:val="00570419"/>
    <w:rsid w:val="00570FB9"/>
    <w:rsid w:val="005755B4"/>
    <w:rsid w:val="00577DA2"/>
    <w:rsid w:val="00577FFE"/>
    <w:rsid w:val="005801AA"/>
    <w:rsid w:val="005815CA"/>
    <w:rsid w:val="00581888"/>
    <w:rsid w:val="0058264F"/>
    <w:rsid w:val="00583B9D"/>
    <w:rsid w:val="005858A7"/>
    <w:rsid w:val="005875F0"/>
    <w:rsid w:val="00591496"/>
    <w:rsid w:val="0059158B"/>
    <w:rsid w:val="00592382"/>
    <w:rsid w:val="0059254E"/>
    <w:rsid w:val="00593DBD"/>
    <w:rsid w:val="005947AA"/>
    <w:rsid w:val="005A0B95"/>
    <w:rsid w:val="005A22FB"/>
    <w:rsid w:val="005A313B"/>
    <w:rsid w:val="005A4E1F"/>
    <w:rsid w:val="005B35A4"/>
    <w:rsid w:val="005B3721"/>
    <w:rsid w:val="005B37DF"/>
    <w:rsid w:val="005B6648"/>
    <w:rsid w:val="005C3046"/>
    <w:rsid w:val="005C3C9F"/>
    <w:rsid w:val="005C6ED3"/>
    <w:rsid w:val="005D1F56"/>
    <w:rsid w:val="005D1FF3"/>
    <w:rsid w:val="005D35F7"/>
    <w:rsid w:val="005D45DA"/>
    <w:rsid w:val="005D4C9D"/>
    <w:rsid w:val="005D4D53"/>
    <w:rsid w:val="005E10C1"/>
    <w:rsid w:val="005E124E"/>
    <w:rsid w:val="005E2A5F"/>
    <w:rsid w:val="005E31D8"/>
    <w:rsid w:val="005E5E4D"/>
    <w:rsid w:val="005E6544"/>
    <w:rsid w:val="005F11FD"/>
    <w:rsid w:val="005F34D5"/>
    <w:rsid w:val="005F66B0"/>
    <w:rsid w:val="005F7980"/>
    <w:rsid w:val="00606BE8"/>
    <w:rsid w:val="00607E2B"/>
    <w:rsid w:val="00610038"/>
    <w:rsid w:val="0061356E"/>
    <w:rsid w:val="0061394D"/>
    <w:rsid w:val="00613C9C"/>
    <w:rsid w:val="00614647"/>
    <w:rsid w:val="0061690D"/>
    <w:rsid w:val="006210A1"/>
    <w:rsid w:val="006219A8"/>
    <w:rsid w:val="006220D8"/>
    <w:rsid w:val="00622477"/>
    <w:rsid w:val="006235DA"/>
    <w:rsid w:val="00625C4F"/>
    <w:rsid w:val="00625FEE"/>
    <w:rsid w:val="006304F6"/>
    <w:rsid w:val="00634364"/>
    <w:rsid w:val="00640A08"/>
    <w:rsid w:val="00644F88"/>
    <w:rsid w:val="00647B86"/>
    <w:rsid w:val="006515B7"/>
    <w:rsid w:val="00651632"/>
    <w:rsid w:val="00653442"/>
    <w:rsid w:val="006538A2"/>
    <w:rsid w:val="00654CBF"/>
    <w:rsid w:val="00655351"/>
    <w:rsid w:val="0065614C"/>
    <w:rsid w:val="0065702D"/>
    <w:rsid w:val="0065735E"/>
    <w:rsid w:val="00660224"/>
    <w:rsid w:val="006613CA"/>
    <w:rsid w:val="006625F7"/>
    <w:rsid w:val="00665B30"/>
    <w:rsid w:val="0067042B"/>
    <w:rsid w:val="006745C9"/>
    <w:rsid w:val="00675AEC"/>
    <w:rsid w:val="00677742"/>
    <w:rsid w:val="00684F58"/>
    <w:rsid w:val="00685EB4"/>
    <w:rsid w:val="00686014"/>
    <w:rsid w:val="00687EB6"/>
    <w:rsid w:val="00687FD2"/>
    <w:rsid w:val="00691EC7"/>
    <w:rsid w:val="00693671"/>
    <w:rsid w:val="00694A88"/>
    <w:rsid w:val="006966C0"/>
    <w:rsid w:val="00696C25"/>
    <w:rsid w:val="006A295D"/>
    <w:rsid w:val="006A4056"/>
    <w:rsid w:val="006A4157"/>
    <w:rsid w:val="006A4D68"/>
    <w:rsid w:val="006A5E74"/>
    <w:rsid w:val="006A6A1F"/>
    <w:rsid w:val="006A7240"/>
    <w:rsid w:val="006A7EED"/>
    <w:rsid w:val="006B018B"/>
    <w:rsid w:val="006B57AD"/>
    <w:rsid w:val="006B69C4"/>
    <w:rsid w:val="006C2E40"/>
    <w:rsid w:val="006C32CB"/>
    <w:rsid w:val="006C3BAA"/>
    <w:rsid w:val="006C45CA"/>
    <w:rsid w:val="006C62D3"/>
    <w:rsid w:val="006C7BFD"/>
    <w:rsid w:val="006D15E0"/>
    <w:rsid w:val="006D2E2A"/>
    <w:rsid w:val="006D2EA9"/>
    <w:rsid w:val="006D333C"/>
    <w:rsid w:val="006D3BDF"/>
    <w:rsid w:val="006D7CDB"/>
    <w:rsid w:val="006E74D6"/>
    <w:rsid w:val="006F0E45"/>
    <w:rsid w:val="006F1222"/>
    <w:rsid w:val="006F34D7"/>
    <w:rsid w:val="006F4948"/>
    <w:rsid w:val="006F6A72"/>
    <w:rsid w:val="007012BC"/>
    <w:rsid w:val="00701A8E"/>
    <w:rsid w:val="00702FDC"/>
    <w:rsid w:val="007058F6"/>
    <w:rsid w:val="007065D8"/>
    <w:rsid w:val="00707A0C"/>
    <w:rsid w:val="0071090F"/>
    <w:rsid w:val="00710C35"/>
    <w:rsid w:val="00711D96"/>
    <w:rsid w:val="00711EEF"/>
    <w:rsid w:val="00712FFF"/>
    <w:rsid w:val="00715022"/>
    <w:rsid w:val="00715579"/>
    <w:rsid w:val="00717734"/>
    <w:rsid w:val="00723368"/>
    <w:rsid w:val="00723906"/>
    <w:rsid w:val="007239FC"/>
    <w:rsid w:val="00725D4D"/>
    <w:rsid w:val="0073124B"/>
    <w:rsid w:val="00731875"/>
    <w:rsid w:val="00733D25"/>
    <w:rsid w:val="00736822"/>
    <w:rsid w:val="00740D74"/>
    <w:rsid w:val="00740FEC"/>
    <w:rsid w:val="00743A92"/>
    <w:rsid w:val="007464A5"/>
    <w:rsid w:val="0075095D"/>
    <w:rsid w:val="00754526"/>
    <w:rsid w:val="00754A80"/>
    <w:rsid w:val="00755346"/>
    <w:rsid w:val="0075569A"/>
    <w:rsid w:val="00755BF6"/>
    <w:rsid w:val="00762502"/>
    <w:rsid w:val="00763282"/>
    <w:rsid w:val="0076335B"/>
    <w:rsid w:val="00764286"/>
    <w:rsid w:val="007655F7"/>
    <w:rsid w:val="00766B1A"/>
    <w:rsid w:val="0077102F"/>
    <w:rsid w:val="00772791"/>
    <w:rsid w:val="007733A3"/>
    <w:rsid w:val="00776A4A"/>
    <w:rsid w:val="007770D8"/>
    <w:rsid w:val="00777562"/>
    <w:rsid w:val="007800E1"/>
    <w:rsid w:val="007803D4"/>
    <w:rsid w:val="00780831"/>
    <w:rsid w:val="00780CAC"/>
    <w:rsid w:val="00783F01"/>
    <w:rsid w:val="00785DD4"/>
    <w:rsid w:val="00785F5B"/>
    <w:rsid w:val="007903D8"/>
    <w:rsid w:val="00793103"/>
    <w:rsid w:val="00793325"/>
    <w:rsid w:val="0079408D"/>
    <w:rsid w:val="007A00DF"/>
    <w:rsid w:val="007A5768"/>
    <w:rsid w:val="007B14E3"/>
    <w:rsid w:val="007B2CCB"/>
    <w:rsid w:val="007B32E9"/>
    <w:rsid w:val="007B3490"/>
    <w:rsid w:val="007B395C"/>
    <w:rsid w:val="007B4D0A"/>
    <w:rsid w:val="007B603D"/>
    <w:rsid w:val="007B663A"/>
    <w:rsid w:val="007B7047"/>
    <w:rsid w:val="007B7F57"/>
    <w:rsid w:val="007C0D03"/>
    <w:rsid w:val="007C18AE"/>
    <w:rsid w:val="007C1D17"/>
    <w:rsid w:val="007C2631"/>
    <w:rsid w:val="007C726A"/>
    <w:rsid w:val="007D035C"/>
    <w:rsid w:val="007D27BF"/>
    <w:rsid w:val="007D3382"/>
    <w:rsid w:val="007D4A79"/>
    <w:rsid w:val="007D73CC"/>
    <w:rsid w:val="007E0373"/>
    <w:rsid w:val="007E1F04"/>
    <w:rsid w:val="007E461A"/>
    <w:rsid w:val="007E76B7"/>
    <w:rsid w:val="007F08B9"/>
    <w:rsid w:val="007F0B8F"/>
    <w:rsid w:val="007F219B"/>
    <w:rsid w:val="007F30A9"/>
    <w:rsid w:val="007F5354"/>
    <w:rsid w:val="007F71B3"/>
    <w:rsid w:val="008020CE"/>
    <w:rsid w:val="00803340"/>
    <w:rsid w:val="0080501A"/>
    <w:rsid w:val="00806394"/>
    <w:rsid w:val="00807B1D"/>
    <w:rsid w:val="008115EC"/>
    <w:rsid w:val="00811CCE"/>
    <w:rsid w:val="008139C6"/>
    <w:rsid w:val="00813E07"/>
    <w:rsid w:val="00814180"/>
    <w:rsid w:val="0081716B"/>
    <w:rsid w:val="00822811"/>
    <w:rsid w:val="00823599"/>
    <w:rsid w:val="00825899"/>
    <w:rsid w:val="00825935"/>
    <w:rsid w:val="008275DA"/>
    <w:rsid w:val="00827E28"/>
    <w:rsid w:val="00830340"/>
    <w:rsid w:val="00832A90"/>
    <w:rsid w:val="00832B46"/>
    <w:rsid w:val="00833283"/>
    <w:rsid w:val="00834164"/>
    <w:rsid w:val="0083498B"/>
    <w:rsid w:val="008423DC"/>
    <w:rsid w:val="00843A05"/>
    <w:rsid w:val="00845CB4"/>
    <w:rsid w:val="00850789"/>
    <w:rsid w:val="008533F3"/>
    <w:rsid w:val="0085417B"/>
    <w:rsid w:val="00854BB6"/>
    <w:rsid w:val="00860C27"/>
    <w:rsid w:val="008619A6"/>
    <w:rsid w:val="008621D3"/>
    <w:rsid w:val="00862A28"/>
    <w:rsid w:val="008646AD"/>
    <w:rsid w:val="00864770"/>
    <w:rsid w:val="00864CB8"/>
    <w:rsid w:val="00867BA5"/>
    <w:rsid w:val="00872910"/>
    <w:rsid w:val="0087410C"/>
    <w:rsid w:val="0088275D"/>
    <w:rsid w:val="00882ADB"/>
    <w:rsid w:val="0088358F"/>
    <w:rsid w:val="00884AD9"/>
    <w:rsid w:val="00884F87"/>
    <w:rsid w:val="008906E8"/>
    <w:rsid w:val="0089467D"/>
    <w:rsid w:val="00894CC1"/>
    <w:rsid w:val="0089650A"/>
    <w:rsid w:val="00896880"/>
    <w:rsid w:val="008979BA"/>
    <w:rsid w:val="008A1A5E"/>
    <w:rsid w:val="008A35E1"/>
    <w:rsid w:val="008A51BE"/>
    <w:rsid w:val="008A56D4"/>
    <w:rsid w:val="008A7333"/>
    <w:rsid w:val="008B0B14"/>
    <w:rsid w:val="008B4F10"/>
    <w:rsid w:val="008B51FA"/>
    <w:rsid w:val="008B6314"/>
    <w:rsid w:val="008B66DE"/>
    <w:rsid w:val="008B747C"/>
    <w:rsid w:val="008C036F"/>
    <w:rsid w:val="008C0466"/>
    <w:rsid w:val="008C282F"/>
    <w:rsid w:val="008C4A7B"/>
    <w:rsid w:val="008C7611"/>
    <w:rsid w:val="008C7A0B"/>
    <w:rsid w:val="008D019D"/>
    <w:rsid w:val="008D0EEB"/>
    <w:rsid w:val="008D2B2D"/>
    <w:rsid w:val="008E02C7"/>
    <w:rsid w:val="008E0636"/>
    <w:rsid w:val="008E20C9"/>
    <w:rsid w:val="008E2F41"/>
    <w:rsid w:val="008E6E5F"/>
    <w:rsid w:val="008F1F51"/>
    <w:rsid w:val="008F3719"/>
    <w:rsid w:val="008F4C63"/>
    <w:rsid w:val="008F5A38"/>
    <w:rsid w:val="00900481"/>
    <w:rsid w:val="00900CA1"/>
    <w:rsid w:val="00903A73"/>
    <w:rsid w:val="00905997"/>
    <w:rsid w:val="00905EE9"/>
    <w:rsid w:val="0090615B"/>
    <w:rsid w:val="00907899"/>
    <w:rsid w:val="00910872"/>
    <w:rsid w:val="00913D13"/>
    <w:rsid w:val="00913E44"/>
    <w:rsid w:val="0091407A"/>
    <w:rsid w:val="0092306E"/>
    <w:rsid w:val="00933F04"/>
    <w:rsid w:val="00934233"/>
    <w:rsid w:val="009355DA"/>
    <w:rsid w:val="00935943"/>
    <w:rsid w:val="00936A35"/>
    <w:rsid w:val="00943960"/>
    <w:rsid w:val="00947083"/>
    <w:rsid w:val="00952678"/>
    <w:rsid w:val="009532E1"/>
    <w:rsid w:val="009555B3"/>
    <w:rsid w:val="0095587F"/>
    <w:rsid w:val="00957076"/>
    <w:rsid w:val="00957459"/>
    <w:rsid w:val="00957EDE"/>
    <w:rsid w:val="00961C83"/>
    <w:rsid w:val="00963492"/>
    <w:rsid w:val="00963654"/>
    <w:rsid w:val="0096743E"/>
    <w:rsid w:val="0097049F"/>
    <w:rsid w:val="00970791"/>
    <w:rsid w:val="00970903"/>
    <w:rsid w:val="00970FD2"/>
    <w:rsid w:val="00971190"/>
    <w:rsid w:val="00971380"/>
    <w:rsid w:val="00972D3D"/>
    <w:rsid w:val="00973EF1"/>
    <w:rsid w:val="00974703"/>
    <w:rsid w:val="009751D4"/>
    <w:rsid w:val="00975D57"/>
    <w:rsid w:val="00976D23"/>
    <w:rsid w:val="00977035"/>
    <w:rsid w:val="0098247E"/>
    <w:rsid w:val="00987ED0"/>
    <w:rsid w:val="00990339"/>
    <w:rsid w:val="009921D6"/>
    <w:rsid w:val="0099230F"/>
    <w:rsid w:val="009933D8"/>
    <w:rsid w:val="009941D0"/>
    <w:rsid w:val="009945C8"/>
    <w:rsid w:val="00995099"/>
    <w:rsid w:val="009A115B"/>
    <w:rsid w:val="009A33E2"/>
    <w:rsid w:val="009A443D"/>
    <w:rsid w:val="009A508E"/>
    <w:rsid w:val="009A5A6F"/>
    <w:rsid w:val="009A655E"/>
    <w:rsid w:val="009A681F"/>
    <w:rsid w:val="009A6841"/>
    <w:rsid w:val="009A78AB"/>
    <w:rsid w:val="009B56A5"/>
    <w:rsid w:val="009B7981"/>
    <w:rsid w:val="009C0809"/>
    <w:rsid w:val="009C10F0"/>
    <w:rsid w:val="009C2CCB"/>
    <w:rsid w:val="009C3382"/>
    <w:rsid w:val="009C5E3B"/>
    <w:rsid w:val="009D1561"/>
    <w:rsid w:val="009D38E3"/>
    <w:rsid w:val="009D43EA"/>
    <w:rsid w:val="009D455D"/>
    <w:rsid w:val="009D526D"/>
    <w:rsid w:val="009E09EA"/>
    <w:rsid w:val="009E0D1A"/>
    <w:rsid w:val="009E1C86"/>
    <w:rsid w:val="009E372F"/>
    <w:rsid w:val="009E4409"/>
    <w:rsid w:val="009E454D"/>
    <w:rsid w:val="009E531B"/>
    <w:rsid w:val="009E7EB7"/>
    <w:rsid w:val="009F00BC"/>
    <w:rsid w:val="009F13D6"/>
    <w:rsid w:val="009F2CBB"/>
    <w:rsid w:val="009F4C89"/>
    <w:rsid w:val="009F5132"/>
    <w:rsid w:val="009F539C"/>
    <w:rsid w:val="00A00E6D"/>
    <w:rsid w:val="00A01B5E"/>
    <w:rsid w:val="00A031F8"/>
    <w:rsid w:val="00A04513"/>
    <w:rsid w:val="00A07CB5"/>
    <w:rsid w:val="00A107A0"/>
    <w:rsid w:val="00A12288"/>
    <w:rsid w:val="00A14204"/>
    <w:rsid w:val="00A14BC0"/>
    <w:rsid w:val="00A1515D"/>
    <w:rsid w:val="00A1534B"/>
    <w:rsid w:val="00A23261"/>
    <w:rsid w:val="00A233A7"/>
    <w:rsid w:val="00A26F01"/>
    <w:rsid w:val="00A307C9"/>
    <w:rsid w:val="00A329F7"/>
    <w:rsid w:val="00A34C13"/>
    <w:rsid w:val="00A418F5"/>
    <w:rsid w:val="00A42A46"/>
    <w:rsid w:val="00A433A8"/>
    <w:rsid w:val="00A439FF"/>
    <w:rsid w:val="00A442AE"/>
    <w:rsid w:val="00A455DD"/>
    <w:rsid w:val="00A45736"/>
    <w:rsid w:val="00A47FF1"/>
    <w:rsid w:val="00A512C9"/>
    <w:rsid w:val="00A52093"/>
    <w:rsid w:val="00A527B9"/>
    <w:rsid w:val="00A54FCA"/>
    <w:rsid w:val="00A568B4"/>
    <w:rsid w:val="00A56BA9"/>
    <w:rsid w:val="00A624D1"/>
    <w:rsid w:val="00A63E30"/>
    <w:rsid w:val="00A66370"/>
    <w:rsid w:val="00A67DD1"/>
    <w:rsid w:val="00A703A1"/>
    <w:rsid w:val="00A7424C"/>
    <w:rsid w:val="00A80871"/>
    <w:rsid w:val="00A8191F"/>
    <w:rsid w:val="00A83B9E"/>
    <w:rsid w:val="00A84454"/>
    <w:rsid w:val="00A856C6"/>
    <w:rsid w:val="00A85CD0"/>
    <w:rsid w:val="00A86E4C"/>
    <w:rsid w:val="00A876DD"/>
    <w:rsid w:val="00A90A60"/>
    <w:rsid w:val="00A927B4"/>
    <w:rsid w:val="00A92F45"/>
    <w:rsid w:val="00A94FB1"/>
    <w:rsid w:val="00A95859"/>
    <w:rsid w:val="00A966DF"/>
    <w:rsid w:val="00A96C09"/>
    <w:rsid w:val="00AB54EF"/>
    <w:rsid w:val="00AB5F72"/>
    <w:rsid w:val="00AB73E1"/>
    <w:rsid w:val="00AC00EE"/>
    <w:rsid w:val="00AC0818"/>
    <w:rsid w:val="00AC3FA9"/>
    <w:rsid w:val="00AC6A19"/>
    <w:rsid w:val="00AD2877"/>
    <w:rsid w:val="00AD4C34"/>
    <w:rsid w:val="00AD7344"/>
    <w:rsid w:val="00AE0A3C"/>
    <w:rsid w:val="00AE0CFD"/>
    <w:rsid w:val="00AE1989"/>
    <w:rsid w:val="00AE1E54"/>
    <w:rsid w:val="00AE285C"/>
    <w:rsid w:val="00AE2E2E"/>
    <w:rsid w:val="00AE337B"/>
    <w:rsid w:val="00AE53BA"/>
    <w:rsid w:val="00AE6518"/>
    <w:rsid w:val="00AE76F8"/>
    <w:rsid w:val="00AF49F2"/>
    <w:rsid w:val="00AF58D9"/>
    <w:rsid w:val="00B0528D"/>
    <w:rsid w:val="00B07F60"/>
    <w:rsid w:val="00B11DF5"/>
    <w:rsid w:val="00B14F09"/>
    <w:rsid w:val="00B16A95"/>
    <w:rsid w:val="00B200E4"/>
    <w:rsid w:val="00B23A51"/>
    <w:rsid w:val="00B24260"/>
    <w:rsid w:val="00B26C6E"/>
    <w:rsid w:val="00B26F56"/>
    <w:rsid w:val="00B316FE"/>
    <w:rsid w:val="00B321EA"/>
    <w:rsid w:val="00B36E4E"/>
    <w:rsid w:val="00B40709"/>
    <w:rsid w:val="00B41095"/>
    <w:rsid w:val="00B41F41"/>
    <w:rsid w:val="00B429EF"/>
    <w:rsid w:val="00B46023"/>
    <w:rsid w:val="00B4606A"/>
    <w:rsid w:val="00B46189"/>
    <w:rsid w:val="00B47EC0"/>
    <w:rsid w:val="00B50514"/>
    <w:rsid w:val="00B50D98"/>
    <w:rsid w:val="00B52986"/>
    <w:rsid w:val="00B52D87"/>
    <w:rsid w:val="00B539F8"/>
    <w:rsid w:val="00B55C3D"/>
    <w:rsid w:val="00B563AE"/>
    <w:rsid w:val="00B637B8"/>
    <w:rsid w:val="00B64F51"/>
    <w:rsid w:val="00B65562"/>
    <w:rsid w:val="00B66041"/>
    <w:rsid w:val="00B70B98"/>
    <w:rsid w:val="00B76F86"/>
    <w:rsid w:val="00B7727C"/>
    <w:rsid w:val="00B803DF"/>
    <w:rsid w:val="00B81224"/>
    <w:rsid w:val="00B81D02"/>
    <w:rsid w:val="00B81FC2"/>
    <w:rsid w:val="00B822A0"/>
    <w:rsid w:val="00B83343"/>
    <w:rsid w:val="00B83A06"/>
    <w:rsid w:val="00B83A46"/>
    <w:rsid w:val="00B83EB2"/>
    <w:rsid w:val="00B87D28"/>
    <w:rsid w:val="00B938A0"/>
    <w:rsid w:val="00B94BA9"/>
    <w:rsid w:val="00B956B4"/>
    <w:rsid w:val="00B97A63"/>
    <w:rsid w:val="00BA106F"/>
    <w:rsid w:val="00BA1F23"/>
    <w:rsid w:val="00BA44CB"/>
    <w:rsid w:val="00BA4F00"/>
    <w:rsid w:val="00BA5669"/>
    <w:rsid w:val="00BA5FB8"/>
    <w:rsid w:val="00BA616F"/>
    <w:rsid w:val="00BA620F"/>
    <w:rsid w:val="00BA623E"/>
    <w:rsid w:val="00BA6540"/>
    <w:rsid w:val="00BB1AA7"/>
    <w:rsid w:val="00BB1CE4"/>
    <w:rsid w:val="00BB2A86"/>
    <w:rsid w:val="00BB361C"/>
    <w:rsid w:val="00BB5C8D"/>
    <w:rsid w:val="00BB6BD2"/>
    <w:rsid w:val="00BC07A9"/>
    <w:rsid w:val="00BC1861"/>
    <w:rsid w:val="00BC1DB8"/>
    <w:rsid w:val="00BC2226"/>
    <w:rsid w:val="00BC3631"/>
    <w:rsid w:val="00BC40FA"/>
    <w:rsid w:val="00BC59C7"/>
    <w:rsid w:val="00BC6BB3"/>
    <w:rsid w:val="00BD0EB8"/>
    <w:rsid w:val="00BD0FE7"/>
    <w:rsid w:val="00BD32F3"/>
    <w:rsid w:val="00BD3B4E"/>
    <w:rsid w:val="00BD57D3"/>
    <w:rsid w:val="00BD64B8"/>
    <w:rsid w:val="00BE0099"/>
    <w:rsid w:val="00BE1C36"/>
    <w:rsid w:val="00BE3745"/>
    <w:rsid w:val="00BE3D51"/>
    <w:rsid w:val="00BE41E5"/>
    <w:rsid w:val="00BE529B"/>
    <w:rsid w:val="00BE5971"/>
    <w:rsid w:val="00BF1E5F"/>
    <w:rsid w:val="00BF2760"/>
    <w:rsid w:val="00BF74C1"/>
    <w:rsid w:val="00C00B0F"/>
    <w:rsid w:val="00C01278"/>
    <w:rsid w:val="00C01890"/>
    <w:rsid w:val="00C0354D"/>
    <w:rsid w:val="00C04986"/>
    <w:rsid w:val="00C0559F"/>
    <w:rsid w:val="00C05775"/>
    <w:rsid w:val="00C10DA8"/>
    <w:rsid w:val="00C11224"/>
    <w:rsid w:val="00C12F7D"/>
    <w:rsid w:val="00C14B6B"/>
    <w:rsid w:val="00C15C75"/>
    <w:rsid w:val="00C15CA3"/>
    <w:rsid w:val="00C17959"/>
    <w:rsid w:val="00C17D0F"/>
    <w:rsid w:val="00C23D96"/>
    <w:rsid w:val="00C24A99"/>
    <w:rsid w:val="00C25FF4"/>
    <w:rsid w:val="00C27E4D"/>
    <w:rsid w:val="00C34D72"/>
    <w:rsid w:val="00C35E6E"/>
    <w:rsid w:val="00C36DC1"/>
    <w:rsid w:val="00C36E4C"/>
    <w:rsid w:val="00C40F51"/>
    <w:rsid w:val="00C4124C"/>
    <w:rsid w:val="00C4234B"/>
    <w:rsid w:val="00C44FE7"/>
    <w:rsid w:val="00C46CAE"/>
    <w:rsid w:val="00C472BB"/>
    <w:rsid w:val="00C51445"/>
    <w:rsid w:val="00C517B8"/>
    <w:rsid w:val="00C522ED"/>
    <w:rsid w:val="00C52C15"/>
    <w:rsid w:val="00C54C08"/>
    <w:rsid w:val="00C55FC6"/>
    <w:rsid w:val="00C6022E"/>
    <w:rsid w:val="00C60EB6"/>
    <w:rsid w:val="00C63272"/>
    <w:rsid w:val="00C63373"/>
    <w:rsid w:val="00C642CD"/>
    <w:rsid w:val="00C64751"/>
    <w:rsid w:val="00C66E55"/>
    <w:rsid w:val="00C705C4"/>
    <w:rsid w:val="00C72D3D"/>
    <w:rsid w:val="00C732D0"/>
    <w:rsid w:val="00C74462"/>
    <w:rsid w:val="00C76111"/>
    <w:rsid w:val="00C81E6A"/>
    <w:rsid w:val="00C84AD6"/>
    <w:rsid w:val="00C90161"/>
    <w:rsid w:val="00C90A4E"/>
    <w:rsid w:val="00C90EBC"/>
    <w:rsid w:val="00C9375D"/>
    <w:rsid w:val="00C967BF"/>
    <w:rsid w:val="00C96DAD"/>
    <w:rsid w:val="00C97C61"/>
    <w:rsid w:val="00C97ECE"/>
    <w:rsid w:val="00CA1673"/>
    <w:rsid w:val="00CA2BA2"/>
    <w:rsid w:val="00CA2C48"/>
    <w:rsid w:val="00CA2DC2"/>
    <w:rsid w:val="00CA3576"/>
    <w:rsid w:val="00CA357E"/>
    <w:rsid w:val="00CA369B"/>
    <w:rsid w:val="00CA5C50"/>
    <w:rsid w:val="00CA5F4D"/>
    <w:rsid w:val="00CA7F84"/>
    <w:rsid w:val="00CB099A"/>
    <w:rsid w:val="00CB1B59"/>
    <w:rsid w:val="00CB2928"/>
    <w:rsid w:val="00CB388F"/>
    <w:rsid w:val="00CB3991"/>
    <w:rsid w:val="00CB42E2"/>
    <w:rsid w:val="00CC093F"/>
    <w:rsid w:val="00CC2710"/>
    <w:rsid w:val="00CC3811"/>
    <w:rsid w:val="00CC3C52"/>
    <w:rsid w:val="00CC3D57"/>
    <w:rsid w:val="00CC4A68"/>
    <w:rsid w:val="00CC7E8C"/>
    <w:rsid w:val="00CE22F0"/>
    <w:rsid w:val="00CE2CE7"/>
    <w:rsid w:val="00CE4026"/>
    <w:rsid w:val="00CE4DA3"/>
    <w:rsid w:val="00CE743B"/>
    <w:rsid w:val="00CF056E"/>
    <w:rsid w:val="00CF6AC7"/>
    <w:rsid w:val="00CF7101"/>
    <w:rsid w:val="00CF7B36"/>
    <w:rsid w:val="00D025E3"/>
    <w:rsid w:val="00D065D0"/>
    <w:rsid w:val="00D10D53"/>
    <w:rsid w:val="00D125FA"/>
    <w:rsid w:val="00D12818"/>
    <w:rsid w:val="00D13876"/>
    <w:rsid w:val="00D16080"/>
    <w:rsid w:val="00D1659C"/>
    <w:rsid w:val="00D16DC5"/>
    <w:rsid w:val="00D17A70"/>
    <w:rsid w:val="00D20166"/>
    <w:rsid w:val="00D20C1F"/>
    <w:rsid w:val="00D2159D"/>
    <w:rsid w:val="00D25C85"/>
    <w:rsid w:val="00D34EA2"/>
    <w:rsid w:val="00D35189"/>
    <w:rsid w:val="00D37473"/>
    <w:rsid w:val="00D40CC2"/>
    <w:rsid w:val="00D41170"/>
    <w:rsid w:val="00D41794"/>
    <w:rsid w:val="00D419BE"/>
    <w:rsid w:val="00D509CB"/>
    <w:rsid w:val="00D5317C"/>
    <w:rsid w:val="00D544C4"/>
    <w:rsid w:val="00D54F07"/>
    <w:rsid w:val="00D56564"/>
    <w:rsid w:val="00D56842"/>
    <w:rsid w:val="00D56EF2"/>
    <w:rsid w:val="00D57F45"/>
    <w:rsid w:val="00D60A1C"/>
    <w:rsid w:val="00D61A06"/>
    <w:rsid w:val="00D61FFF"/>
    <w:rsid w:val="00D624D3"/>
    <w:rsid w:val="00D62A01"/>
    <w:rsid w:val="00D633FE"/>
    <w:rsid w:val="00D64805"/>
    <w:rsid w:val="00D64E3B"/>
    <w:rsid w:val="00D652B8"/>
    <w:rsid w:val="00D67FB4"/>
    <w:rsid w:val="00D70E6A"/>
    <w:rsid w:val="00D70EEA"/>
    <w:rsid w:val="00D70F34"/>
    <w:rsid w:val="00D73440"/>
    <w:rsid w:val="00D74523"/>
    <w:rsid w:val="00D75883"/>
    <w:rsid w:val="00D821BF"/>
    <w:rsid w:val="00D91C14"/>
    <w:rsid w:val="00D91C5B"/>
    <w:rsid w:val="00D9486B"/>
    <w:rsid w:val="00D968A1"/>
    <w:rsid w:val="00D96B8F"/>
    <w:rsid w:val="00DA0340"/>
    <w:rsid w:val="00DA065D"/>
    <w:rsid w:val="00DA09DC"/>
    <w:rsid w:val="00DA1B6D"/>
    <w:rsid w:val="00DA1F69"/>
    <w:rsid w:val="00DA23C2"/>
    <w:rsid w:val="00DA3C7F"/>
    <w:rsid w:val="00DA42DD"/>
    <w:rsid w:val="00DA4F52"/>
    <w:rsid w:val="00DA6E51"/>
    <w:rsid w:val="00DA7A8F"/>
    <w:rsid w:val="00DB0A93"/>
    <w:rsid w:val="00DB30F9"/>
    <w:rsid w:val="00DB58F4"/>
    <w:rsid w:val="00DB6272"/>
    <w:rsid w:val="00DB69D9"/>
    <w:rsid w:val="00DB7836"/>
    <w:rsid w:val="00DC0D3F"/>
    <w:rsid w:val="00DC1E37"/>
    <w:rsid w:val="00DC2F8D"/>
    <w:rsid w:val="00DC3ECC"/>
    <w:rsid w:val="00DC564B"/>
    <w:rsid w:val="00DC5AD1"/>
    <w:rsid w:val="00DC6C4E"/>
    <w:rsid w:val="00DC7ADF"/>
    <w:rsid w:val="00DD1396"/>
    <w:rsid w:val="00DD170C"/>
    <w:rsid w:val="00DD20E5"/>
    <w:rsid w:val="00DD40D9"/>
    <w:rsid w:val="00DD4CFD"/>
    <w:rsid w:val="00DD4F21"/>
    <w:rsid w:val="00DD5135"/>
    <w:rsid w:val="00DD726B"/>
    <w:rsid w:val="00DE0024"/>
    <w:rsid w:val="00DE00B4"/>
    <w:rsid w:val="00DE0AA2"/>
    <w:rsid w:val="00DE11A2"/>
    <w:rsid w:val="00DE16C3"/>
    <w:rsid w:val="00DE3155"/>
    <w:rsid w:val="00DE5163"/>
    <w:rsid w:val="00DE6954"/>
    <w:rsid w:val="00DF002E"/>
    <w:rsid w:val="00DF08A0"/>
    <w:rsid w:val="00DF278E"/>
    <w:rsid w:val="00DF29B1"/>
    <w:rsid w:val="00DF2F4E"/>
    <w:rsid w:val="00DF739D"/>
    <w:rsid w:val="00DF7DF7"/>
    <w:rsid w:val="00E0315C"/>
    <w:rsid w:val="00E045A8"/>
    <w:rsid w:val="00E06FC5"/>
    <w:rsid w:val="00E0778C"/>
    <w:rsid w:val="00E116BB"/>
    <w:rsid w:val="00E13584"/>
    <w:rsid w:val="00E156F6"/>
    <w:rsid w:val="00E17203"/>
    <w:rsid w:val="00E205F1"/>
    <w:rsid w:val="00E21511"/>
    <w:rsid w:val="00E3000E"/>
    <w:rsid w:val="00E33A7F"/>
    <w:rsid w:val="00E35964"/>
    <w:rsid w:val="00E413E4"/>
    <w:rsid w:val="00E42012"/>
    <w:rsid w:val="00E44906"/>
    <w:rsid w:val="00E4778B"/>
    <w:rsid w:val="00E52794"/>
    <w:rsid w:val="00E5356B"/>
    <w:rsid w:val="00E53F69"/>
    <w:rsid w:val="00E543B7"/>
    <w:rsid w:val="00E56997"/>
    <w:rsid w:val="00E57229"/>
    <w:rsid w:val="00E60316"/>
    <w:rsid w:val="00E63207"/>
    <w:rsid w:val="00E632EE"/>
    <w:rsid w:val="00E6708C"/>
    <w:rsid w:val="00E70E11"/>
    <w:rsid w:val="00E73D6B"/>
    <w:rsid w:val="00E7482B"/>
    <w:rsid w:val="00E76667"/>
    <w:rsid w:val="00E77934"/>
    <w:rsid w:val="00E8127C"/>
    <w:rsid w:val="00E81BCA"/>
    <w:rsid w:val="00E83835"/>
    <w:rsid w:val="00E8420E"/>
    <w:rsid w:val="00E86028"/>
    <w:rsid w:val="00E86D20"/>
    <w:rsid w:val="00E87A85"/>
    <w:rsid w:val="00E90F38"/>
    <w:rsid w:val="00E90FB9"/>
    <w:rsid w:val="00E91C30"/>
    <w:rsid w:val="00E921FA"/>
    <w:rsid w:val="00E92A9C"/>
    <w:rsid w:val="00E966FC"/>
    <w:rsid w:val="00EA1318"/>
    <w:rsid w:val="00EA1E35"/>
    <w:rsid w:val="00EA34E3"/>
    <w:rsid w:val="00EA74C3"/>
    <w:rsid w:val="00EA7788"/>
    <w:rsid w:val="00EB1839"/>
    <w:rsid w:val="00EB60B4"/>
    <w:rsid w:val="00EB6F87"/>
    <w:rsid w:val="00EC4688"/>
    <w:rsid w:val="00EC5D6B"/>
    <w:rsid w:val="00EC6A33"/>
    <w:rsid w:val="00EC7DCB"/>
    <w:rsid w:val="00EC7E20"/>
    <w:rsid w:val="00ED131B"/>
    <w:rsid w:val="00ED224A"/>
    <w:rsid w:val="00ED3A6D"/>
    <w:rsid w:val="00EE054C"/>
    <w:rsid w:val="00EE28D2"/>
    <w:rsid w:val="00EE3639"/>
    <w:rsid w:val="00EE458A"/>
    <w:rsid w:val="00EE5F8C"/>
    <w:rsid w:val="00EF0786"/>
    <w:rsid w:val="00EF1810"/>
    <w:rsid w:val="00EF216B"/>
    <w:rsid w:val="00EF3801"/>
    <w:rsid w:val="00F02835"/>
    <w:rsid w:val="00F03DE0"/>
    <w:rsid w:val="00F0474E"/>
    <w:rsid w:val="00F063E6"/>
    <w:rsid w:val="00F073A4"/>
    <w:rsid w:val="00F0767B"/>
    <w:rsid w:val="00F07689"/>
    <w:rsid w:val="00F10312"/>
    <w:rsid w:val="00F14354"/>
    <w:rsid w:val="00F144E9"/>
    <w:rsid w:val="00F15610"/>
    <w:rsid w:val="00F15CFB"/>
    <w:rsid w:val="00F163DC"/>
    <w:rsid w:val="00F2069C"/>
    <w:rsid w:val="00F22170"/>
    <w:rsid w:val="00F254F1"/>
    <w:rsid w:val="00F25E50"/>
    <w:rsid w:val="00F26CED"/>
    <w:rsid w:val="00F2725C"/>
    <w:rsid w:val="00F27ED9"/>
    <w:rsid w:val="00F32FF2"/>
    <w:rsid w:val="00F34A5F"/>
    <w:rsid w:val="00F34F78"/>
    <w:rsid w:val="00F358A9"/>
    <w:rsid w:val="00F4171D"/>
    <w:rsid w:val="00F4224B"/>
    <w:rsid w:val="00F42308"/>
    <w:rsid w:val="00F42F88"/>
    <w:rsid w:val="00F445B0"/>
    <w:rsid w:val="00F455B0"/>
    <w:rsid w:val="00F465CA"/>
    <w:rsid w:val="00F47541"/>
    <w:rsid w:val="00F505D0"/>
    <w:rsid w:val="00F507FF"/>
    <w:rsid w:val="00F50C96"/>
    <w:rsid w:val="00F51162"/>
    <w:rsid w:val="00F61F2B"/>
    <w:rsid w:val="00F64F69"/>
    <w:rsid w:val="00F653EF"/>
    <w:rsid w:val="00F6727D"/>
    <w:rsid w:val="00F676A2"/>
    <w:rsid w:val="00F677D4"/>
    <w:rsid w:val="00F67FE4"/>
    <w:rsid w:val="00F706DB"/>
    <w:rsid w:val="00F708FD"/>
    <w:rsid w:val="00F74276"/>
    <w:rsid w:val="00F81177"/>
    <w:rsid w:val="00F81831"/>
    <w:rsid w:val="00F81FF3"/>
    <w:rsid w:val="00F84FD6"/>
    <w:rsid w:val="00F867BD"/>
    <w:rsid w:val="00F86890"/>
    <w:rsid w:val="00F86CBC"/>
    <w:rsid w:val="00F90656"/>
    <w:rsid w:val="00F90B76"/>
    <w:rsid w:val="00F9162E"/>
    <w:rsid w:val="00F942A0"/>
    <w:rsid w:val="00F94FCB"/>
    <w:rsid w:val="00F97B6D"/>
    <w:rsid w:val="00FA1FB9"/>
    <w:rsid w:val="00FA26DF"/>
    <w:rsid w:val="00FA3093"/>
    <w:rsid w:val="00FA64AA"/>
    <w:rsid w:val="00FA6706"/>
    <w:rsid w:val="00FA6970"/>
    <w:rsid w:val="00FA7521"/>
    <w:rsid w:val="00FB00BC"/>
    <w:rsid w:val="00FB014E"/>
    <w:rsid w:val="00FB0E21"/>
    <w:rsid w:val="00FB5AB6"/>
    <w:rsid w:val="00FC1A81"/>
    <w:rsid w:val="00FC3FFB"/>
    <w:rsid w:val="00FC4283"/>
    <w:rsid w:val="00FC4D86"/>
    <w:rsid w:val="00FC58AC"/>
    <w:rsid w:val="00FC621B"/>
    <w:rsid w:val="00FD140F"/>
    <w:rsid w:val="00FD1C63"/>
    <w:rsid w:val="00FD1D5B"/>
    <w:rsid w:val="00FE0458"/>
    <w:rsid w:val="00FE0B63"/>
    <w:rsid w:val="00FE23AB"/>
    <w:rsid w:val="00FE2906"/>
    <w:rsid w:val="00FE3BD9"/>
    <w:rsid w:val="00FE6190"/>
    <w:rsid w:val="00FF25F1"/>
    <w:rsid w:val="00FF2FDF"/>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22682"/>
  <w15:chartTrackingRefBased/>
  <w15:docId w15:val="{83558179-4479-49A4-B4AD-74B23928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4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nhideWhenUsed/>
    <w:qFormat/>
    <w:rsid w:val="00913E44"/>
    <w:pPr>
      <w:spacing w:after="0" w:line="240" w:lineRule="auto"/>
      <w:outlineLvl w:val="2"/>
    </w:pPr>
    <w:rPr>
      <w:rFonts w:ascii="Garamond" w:eastAsia="Times New Roman" w:hAnsi="Garamond"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E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1F0CE9"/>
    <w:rPr>
      <w:color w:val="0563C1" w:themeColor="hyperlink"/>
      <w:u w:val="single"/>
    </w:rPr>
  </w:style>
  <w:style w:type="character" w:styleId="CommentReference">
    <w:name w:val="annotation reference"/>
    <w:basedOn w:val="DefaultParagraphFont"/>
    <w:uiPriority w:val="99"/>
    <w:semiHidden/>
    <w:unhideWhenUsed/>
    <w:rsid w:val="00052CCC"/>
    <w:rPr>
      <w:sz w:val="16"/>
      <w:szCs w:val="16"/>
    </w:rPr>
  </w:style>
  <w:style w:type="paragraph" w:styleId="CommentText">
    <w:name w:val="annotation text"/>
    <w:basedOn w:val="Normal"/>
    <w:link w:val="CommentTextChar"/>
    <w:uiPriority w:val="99"/>
    <w:semiHidden/>
    <w:unhideWhenUsed/>
    <w:rsid w:val="00052CCC"/>
    <w:pPr>
      <w:spacing w:line="240" w:lineRule="auto"/>
    </w:pPr>
    <w:rPr>
      <w:sz w:val="20"/>
      <w:szCs w:val="20"/>
    </w:rPr>
  </w:style>
  <w:style w:type="character" w:customStyle="1" w:styleId="CommentTextChar">
    <w:name w:val="Comment Text Char"/>
    <w:basedOn w:val="DefaultParagraphFont"/>
    <w:link w:val="CommentText"/>
    <w:uiPriority w:val="99"/>
    <w:semiHidden/>
    <w:rsid w:val="00052CCC"/>
    <w:rPr>
      <w:sz w:val="20"/>
      <w:szCs w:val="20"/>
    </w:rPr>
  </w:style>
  <w:style w:type="paragraph" w:styleId="CommentSubject">
    <w:name w:val="annotation subject"/>
    <w:basedOn w:val="CommentText"/>
    <w:next w:val="CommentText"/>
    <w:link w:val="CommentSubjectChar"/>
    <w:uiPriority w:val="99"/>
    <w:semiHidden/>
    <w:unhideWhenUsed/>
    <w:rsid w:val="00052CCC"/>
    <w:rPr>
      <w:b/>
      <w:bCs/>
    </w:rPr>
  </w:style>
  <w:style w:type="character" w:customStyle="1" w:styleId="CommentSubjectChar">
    <w:name w:val="Comment Subject Char"/>
    <w:basedOn w:val="CommentTextChar"/>
    <w:link w:val="CommentSubject"/>
    <w:uiPriority w:val="99"/>
    <w:semiHidden/>
    <w:rsid w:val="00052CCC"/>
    <w:rPr>
      <w:b/>
      <w:bCs/>
      <w:sz w:val="20"/>
      <w:szCs w:val="20"/>
    </w:rPr>
  </w:style>
  <w:style w:type="paragraph" w:styleId="BalloonText">
    <w:name w:val="Balloon Text"/>
    <w:basedOn w:val="Normal"/>
    <w:link w:val="BalloonTextChar"/>
    <w:uiPriority w:val="99"/>
    <w:semiHidden/>
    <w:unhideWhenUsed/>
    <w:rsid w:val="00052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CCC"/>
    <w:rPr>
      <w:rFonts w:ascii="Segoe UI" w:hAnsi="Segoe UI" w:cs="Segoe UI"/>
      <w:sz w:val="18"/>
      <w:szCs w:val="18"/>
    </w:rPr>
  </w:style>
  <w:style w:type="paragraph" w:styleId="Header">
    <w:name w:val="header"/>
    <w:basedOn w:val="Normal"/>
    <w:link w:val="HeaderChar"/>
    <w:uiPriority w:val="99"/>
    <w:unhideWhenUsed/>
    <w:rsid w:val="00A12288"/>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A12288"/>
    <w:rPr>
      <w:rFonts w:ascii="Times New Roman" w:hAnsi="Times New Roman"/>
      <w:sz w:val="24"/>
    </w:rPr>
  </w:style>
  <w:style w:type="paragraph" w:styleId="Footer">
    <w:name w:val="footer"/>
    <w:basedOn w:val="Normal"/>
    <w:link w:val="FooterChar"/>
    <w:uiPriority w:val="99"/>
    <w:unhideWhenUsed/>
    <w:rsid w:val="00AC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EE"/>
  </w:style>
  <w:style w:type="character" w:customStyle="1" w:styleId="UnresolvedMention1">
    <w:name w:val="Unresolved Mention1"/>
    <w:basedOn w:val="DefaultParagraphFont"/>
    <w:uiPriority w:val="99"/>
    <w:semiHidden/>
    <w:unhideWhenUsed/>
    <w:rsid w:val="00A86E4C"/>
    <w:rPr>
      <w:color w:val="808080"/>
      <w:shd w:val="clear" w:color="auto" w:fill="E6E6E6"/>
    </w:rPr>
  </w:style>
  <w:style w:type="paragraph" w:customStyle="1" w:styleId="EndNoteBibliographyTitle">
    <w:name w:val="EndNote Bibliography Title"/>
    <w:basedOn w:val="Normal"/>
    <w:link w:val="EndNoteBibliographyTitleChar"/>
    <w:rsid w:val="00972D3D"/>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72D3D"/>
    <w:rPr>
      <w:rFonts w:ascii="Times New Roman" w:hAnsi="Times New Roman" w:cs="Times New Roman"/>
      <w:noProof/>
      <w:sz w:val="24"/>
    </w:rPr>
  </w:style>
  <w:style w:type="paragraph" w:customStyle="1" w:styleId="EndNoteBibliography">
    <w:name w:val="EndNote Bibliography"/>
    <w:basedOn w:val="Normal"/>
    <w:link w:val="EndNoteBibliographyChar"/>
    <w:rsid w:val="00972D3D"/>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72D3D"/>
    <w:rPr>
      <w:rFonts w:ascii="Times New Roman" w:hAnsi="Times New Roman" w:cs="Times New Roman"/>
      <w:noProof/>
      <w:sz w:val="24"/>
    </w:rPr>
  </w:style>
  <w:style w:type="paragraph" w:styleId="Revision">
    <w:name w:val="Revision"/>
    <w:hidden/>
    <w:uiPriority w:val="99"/>
    <w:semiHidden/>
    <w:rsid w:val="00BA623E"/>
    <w:pPr>
      <w:spacing w:after="0" w:line="240" w:lineRule="auto"/>
    </w:pPr>
  </w:style>
  <w:style w:type="character" w:customStyle="1" w:styleId="Heading3Char">
    <w:name w:val="Heading 3 Char"/>
    <w:basedOn w:val="DefaultParagraphFont"/>
    <w:link w:val="Heading3"/>
    <w:rsid w:val="00913E44"/>
    <w:rPr>
      <w:rFonts w:ascii="Garamond" w:eastAsia="Times New Roman" w:hAnsi="Garamond" w:cs="Times New Roman"/>
      <w:b/>
      <w:i/>
      <w:sz w:val="24"/>
      <w:szCs w:val="24"/>
    </w:rPr>
  </w:style>
  <w:style w:type="character" w:customStyle="1" w:styleId="Heading1Char">
    <w:name w:val="Heading 1 Char"/>
    <w:basedOn w:val="DefaultParagraphFont"/>
    <w:link w:val="Heading1"/>
    <w:uiPriority w:val="9"/>
    <w:rsid w:val="006860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ABB"/>
    <w:pPr>
      <w:spacing w:before="120" w:after="120" w:line="240" w:lineRule="auto"/>
      <w:jc w:val="center"/>
      <w:outlineLvl w:val="9"/>
    </w:pPr>
    <w:rPr>
      <w:rFonts w:ascii="Times New Roman" w:hAnsi="Times New Roman"/>
      <w:b/>
      <w:color w:val="auto"/>
      <w:sz w:val="24"/>
    </w:rPr>
  </w:style>
  <w:style w:type="paragraph" w:styleId="NoSpacing">
    <w:name w:val="No Spacing"/>
    <w:uiPriority w:val="1"/>
    <w:qFormat/>
    <w:rsid w:val="00C34D72"/>
    <w:pPr>
      <w:spacing w:after="0" w:line="240" w:lineRule="auto"/>
    </w:pPr>
  </w:style>
  <w:style w:type="paragraph" w:styleId="TOC3">
    <w:name w:val="toc 3"/>
    <w:basedOn w:val="Normal"/>
    <w:next w:val="Normal"/>
    <w:autoRedefine/>
    <w:uiPriority w:val="39"/>
    <w:unhideWhenUsed/>
    <w:rsid w:val="00C34D72"/>
    <w:pPr>
      <w:spacing w:after="100"/>
      <w:ind w:left="440"/>
    </w:pPr>
  </w:style>
  <w:style w:type="paragraph" w:customStyle="1" w:styleId="TimesNewRomanPlain">
    <w:name w:val="Times New Roman Plain"/>
    <w:basedOn w:val="Heading1"/>
    <w:link w:val="TimesNewRomanPlainChar"/>
    <w:qFormat/>
    <w:rsid w:val="00EA1E35"/>
    <w:pPr>
      <w:spacing w:before="120" w:after="120"/>
    </w:pPr>
    <w:rPr>
      <w:rFonts w:ascii="Times New Roman" w:hAnsi="Times New Roman"/>
      <w:b/>
      <w:color w:val="auto"/>
      <w:sz w:val="24"/>
    </w:rPr>
  </w:style>
  <w:style w:type="paragraph" w:customStyle="1" w:styleId="TimesNewRomanPlainSubheading">
    <w:name w:val="Times New Roman Plain Subheading"/>
    <w:basedOn w:val="Heading2"/>
    <w:link w:val="TimesNewRomanPlainSubheadingChar"/>
    <w:qFormat/>
    <w:rsid w:val="00D34EA2"/>
    <w:pPr>
      <w:spacing w:line="480" w:lineRule="auto"/>
    </w:pPr>
    <w:rPr>
      <w:rFonts w:ascii="Times New Roman" w:hAnsi="Times New Roman"/>
      <w:i/>
      <w:color w:val="auto"/>
      <w:sz w:val="24"/>
    </w:rPr>
  </w:style>
  <w:style w:type="character" w:customStyle="1" w:styleId="TimesNewRomanPlainChar">
    <w:name w:val="Times New Roman Plain Char"/>
    <w:basedOn w:val="Heading3Char"/>
    <w:link w:val="TimesNewRomanPlain"/>
    <w:rsid w:val="00EA1E35"/>
    <w:rPr>
      <w:rFonts w:ascii="Times New Roman" w:eastAsiaTheme="majorEastAsia" w:hAnsi="Times New Roman" w:cstheme="majorBidi"/>
      <w:b/>
      <w:i w:val="0"/>
      <w:sz w:val="24"/>
      <w:szCs w:val="32"/>
    </w:rPr>
  </w:style>
  <w:style w:type="paragraph" w:styleId="TOC2">
    <w:name w:val="toc 2"/>
    <w:basedOn w:val="Normal"/>
    <w:next w:val="Normal"/>
    <w:autoRedefine/>
    <w:uiPriority w:val="39"/>
    <w:unhideWhenUsed/>
    <w:rsid w:val="00DB58F4"/>
    <w:pPr>
      <w:spacing w:after="100"/>
      <w:ind w:left="220"/>
    </w:pPr>
    <w:rPr>
      <w:rFonts w:ascii="Times New Roman" w:eastAsiaTheme="minorEastAsia" w:hAnsi="Times New Roman" w:cs="Times New Roman"/>
      <w:sz w:val="24"/>
    </w:rPr>
  </w:style>
  <w:style w:type="character" w:customStyle="1" w:styleId="TimesNewRomanPlainSubheadingChar">
    <w:name w:val="Times New Roman Plain Subheading Char"/>
    <w:basedOn w:val="DefaultParagraphFont"/>
    <w:link w:val="TimesNewRomanPlainSubheading"/>
    <w:rsid w:val="00D34EA2"/>
    <w:rPr>
      <w:rFonts w:ascii="Times New Roman" w:eastAsiaTheme="majorEastAsia" w:hAnsi="Times New Roman" w:cstheme="majorBidi"/>
      <w:i/>
      <w:sz w:val="24"/>
      <w:szCs w:val="26"/>
    </w:rPr>
  </w:style>
  <w:style w:type="paragraph" w:styleId="TOC1">
    <w:name w:val="toc 1"/>
    <w:basedOn w:val="Normal"/>
    <w:next w:val="Normal"/>
    <w:autoRedefine/>
    <w:uiPriority w:val="39"/>
    <w:unhideWhenUsed/>
    <w:rsid w:val="00DB58F4"/>
    <w:pPr>
      <w:spacing w:after="100"/>
    </w:pPr>
    <w:rPr>
      <w:rFonts w:ascii="Times New Roman" w:eastAsiaTheme="minorEastAsia" w:hAnsi="Times New Roman" w:cs="Times New Roman"/>
      <w:sz w:val="24"/>
    </w:rPr>
  </w:style>
  <w:style w:type="paragraph" w:customStyle="1" w:styleId="TableFigureHeading">
    <w:name w:val="Table Figure Heading"/>
    <w:basedOn w:val="Heading2"/>
    <w:link w:val="TableFigureHeadingChar"/>
    <w:qFormat/>
    <w:rsid w:val="00EA1E35"/>
    <w:rPr>
      <w:rFonts w:ascii="Times New Roman" w:hAnsi="Times New Roman" w:cs="Times New Roman"/>
      <w:b/>
      <w:color w:val="auto"/>
      <w:sz w:val="22"/>
    </w:rPr>
  </w:style>
  <w:style w:type="character" w:customStyle="1" w:styleId="Heading2Char">
    <w:name w:val="Heading 2 Char"/>
    <w:basedOn w:val="DefaultParagraphFont"/>
    <w:link w:val="Heading2"/>
    <w:uiPriority w:val="9"/>
    <w:semiHidden/>
    <w:rsid w:val="00D34EA2"/>
    <w:rPr>
      <w:rFonts w:asciiTheme="majorHAnsi" w:eastAsiaTheme="majorEastAsia" w:hAnsiTheme="majorHAnsi" w:cstheme="majorBidi"/>
      <w:color w:val="2F5496" w:themeColor="accent1" w:themeShade="BF"/>
      <w:sz w:val="26"/>
      <w:szCs w:val="26"/>
    </w:rPr>
  </w:style>
  <w:style w:type="character" w:customStyle="1" w:styleId="TableFigureHeadingChar">
    <w:name w:val="Table Figure Heading Char"/>
    <w:basedOn w:val="DefaultParagraphFont"/>
    <w:link w:val="TableFigureHeading"/>
    <w:rsid w:val="00EA1E35"/>
    <w:rPr>
      <w:rFonts w:ascii="Times New Roman" w:eastAsiaTheme="majorEastAsia" w:hAnsi="Times New Roman" w:cs="Times New Roman"/>
      <w:b/>
      <w:szCs w:val="26"/>
    </w:rPr>
  </w:style>
  <w:style w:type="character" w:styleId="PageNumber">
    <w:name w:val="page number"/>
    <w:basedOn w:val="DefaultParagraphFont"/>
    <w:uiPriority w:val="99"/>
    <w:semiHidden/>
    <w:unhideWhenUsed/>
    <w:rsid w:val="009F13D6"/>
  </w:style>
  <w:style w:type="character" w:customStyle="1" w:styleId="apple-converted-space">
    <w:name w:val="apple-converted-space"/>
    <w:basedOn w:val="DefaultParagraphFont"/>
    <w:rsid w:val="00C4124C"/>
  </w:style>
  <w:style w:type="character" w:styleId="UnresolvedMention">
    <w:name w:val="Unresolved Mention"/>
    <w:basedOn w:val="DefaultParagraphFont"/>
    <w:uiPriority w:val="99"/>
    <w:semiHidden/>
    <w:unhideWhenUsed/>
    <w:rsid w:val="00684F58"/>
    <w:rPr>
      <w:color w:val="605E5C"/>
      <w:shd w:val="clear" w:color="auto" w:fill="E1DFDD"/>
    </w:rPr>
  </w:style>
  <w:style w:type="paragraph" w:customStyle="1" w:styleId="Body">
    <w:name w:val="Body"/>
    <w:rsid w:val="0023647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ibliography">
    <w:name w:val="Bibliography"/>
    <w:basedOn w:val="Normal"/>
    <w:next w:val="Normal"/>
    <w:uiPriority w:val="37"/>
    <w:unhideWhenUsed/>
    <w:rsid w:val="00396324"/>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6958">
      <w:bodyDiv w:val="1"/>
      <w:marLeft w:val="0"/>
      <w:marRight w:val="0"/>
      <w:marTop w:val="0"/>
      <w:marBottom w:val="0"/>
      <w:divBdr>
        <w:top w:val="none" w:sz="0" w:space="0" w:color="auto"/>
        <w:left w:val="none" w:sz="0" w:space="0" w:color="auto"/>
        <w:bottom w:val="none" w:sz="0" w:space="0" w:color="auto"/>
        <w:right w:val="none" w:sz="0" w:space="0" w:color="auto"/>
      </w:divBdr>
    </w:div>
    <w:div w:id="25567897">
      <w:bodyDiv w:val="1"/>
      <w:marLeft w:val="0"/>
      <w:marRight w:val="0"/>
      <w:marTop w:val="0"/>
      <w:marBottom w:val="0"/>
      <w:divBdr>
        <w:top w:val="none" w:sz="0" w:space="0" w:color="auto"/>
        <w:left w:val="none" w:sz="0" w:space="0" w:color="auto"/>
        <w:bottom w:val="none" w:sz="0" w:space="0" w:color="auto"/>
        <w:right w:val="none" w:sz="0" w:space="0" w:color="auto"/>
      </w:divBdr>
    </w:div>
    <w:div w:id="51118553">
      <w:bodyDiv w:val="1"/>
      <w:marLeft w:val="0"/>
      <w:marRight w:val="0"/>
      <w:marTop w:val="0"/>
      <w:marBottom w:val="0"/>
      <w:divBdr>
        <w:top w:val="none" w:sz="0" w:space="0" w:color="auto"/>
        <w:left w:val="none" w:sz="0" w:space="0" w:color="auto"/>
        <w:bottom w:val="none" w:sz="0" w:space="0" w:color="auto"/>
        <w:right w:val="none" w:sz="0" w:space="0" w:color="auto"/>
      </w:divBdr>
    </w:div>
    <w:div w:id="57823583">
      <w:bodyDiv w:val="1"/>
      <w:marLeft w:val="0"/>
      <w:marRight w:val="0"/>
      <w:marTop w:val="0"/>
      <w:marBottom w:val="0"/>
      <w:divBdr>
        <w:top w:val="none" w:sz="0" w:space="0" w:color="auto"/>
        <w:left w:val="none" w:sz="0" w:space="0" w:color="auto"/>
        <w:bottom w:val="none" w:sz="0" w:space="0" w:color="auto"/>
        <w:right w:val="none" w:sz="0" w:space="0" w:color="auto"/>
      </w:divBdr>
    </w:div>
    <w:div w:id="92359243">
      <w:bodyDiv w:val="1"/>
      <w:marLeft w:val="0"/>
      <w:marRight w:val="0"/>
      <w:marTop w:val="0"/>
      <w:marBottom w:val="0"/>
      <w:divBdr>
        <w:top w:val="none" w:sz="0" w:space="0" w:color="auto"/>
        <w:left w:val="none" w:sz="0" w:space="0" w:color="auto"/>
        <w:bottom w:val="none" w:sz="0" w:space="0" w:color="auto"/>
        <w:right w:val="none" w:sz="0" w:space="0" w:color="auto"/>
      </w:divBdr>
    </w:div>
    <w:div w:id="96483405">
      <w:bodyDiv w:val="1"/>
      <w:marLeft w:val="0"/>
      <w:marRight w:val="0"/>
      <w:marTop w:val="0"/>
      <w:marBottom w:val="0"/>
      <w:divBdr>
        <w:top w:val="none" w:sz="0" w:space="0" w:color="auto"/>
        <w:left w:val="none" w:sz="0" w:space="0" w:color="auto"/>
        <w:bottom w:val="none" w:sz="0" w:space="0" w:color="auto"/>
        <w:right w:val="none" w:sz="0" w:space="0" w:color="auto"/>
      </w:divBdr>
    </w:div>
    <w:div w:id="151798956">
      <w:bodyDiv w:val="1"/>
      <w:marLeft w:val="0"/>
      <w:marRight w:val="0"/>
      <w:marTop w:val="0"/>
      <w:marBottom w:val="0"/>
      <w:divBdr>
        <w:top w:val="none" w:sz="0" w:space="0" w:color="auto"/>
        <w:left w:val="none" w:sz="0" w:space="0" w:color="auto"/>
        <w:bottom w:val="none" w:sz="0" w:space="0" w:color="auto"/>
        <w:right w:val="none" w:sz="0" w:space="0" w:color="auto"/>
      </w:divBdr>
    </w:div>
    <w:div w:id="164320021">
      <w:bodyDiv w:val="1"/>
      <w:marLeft w:val="0"/>
      <w:marRight w:val="0"/>
      <w:marTop w:val="0"/>
      <w:marBottom w:val="0"/>
      <w:divBdr>
        <w:top w:val="none" w:sz="0" w:space="0" w:color="auto"/>
        <w:left w:val="none" w:sz="0" w:space="0" w:color="auto"/>
        <w:bottom w:val="none" w:sz="0" w:space="0" w:color="auto"/>
        <w:right w:val="none" w:sz="0" w:space="0" w:color="auto"/>
      </w:divBdr>
    </w:div>
    <w:div w:id="207498013">
      <w:bodyDiv w:val="1"/>
      <w:marLeft w:val="0"/>
      <w:marRight w:val="0"/>
      <w:marTop w:val="0"/>
      <w:marBottom w:val="0"/>
      <w:divBdr>
        <w:top w:val="none" w:sz="0" w:space="0" w:color="auto"/>
        <w:left w:val="none" w:sz="0" w:space="0" w:color="auto"/>
        <w:bottom w:val="none" w:sz="0" w:space="0" w:color="auto"/>
        <w:right w:val="none" w:sz="0" w:space="0" w:color="auto"/>
      </w:divBdr>
    </w:div>
    <w:div w:id="251821558">
      <w:bodyDiv w:val="1"/>
      <w:marLeft w:val="0"/>
      <w:marRight w:val="0"/>
      <w:marTop w:val="0"/>
      <w:marBottom w:val="0"/>
      <w:divBdr>
        <w:top w:val="none" w:sz="0" w:space="0" w:color="auto"/>
        <w:left w:val="none" w:sz="0" w:space="0" w:color="auto"/>
        <w:bottom w:val="none" w:sz="0" w:space="0" w:color="auto"/>
        <w:right w:val="none" w:sz="0" w:space="0" w:color="auto"/>
      </w:divBdr>
    </w:div>
    <w:div w:id="255675678">
      <w:bodyDiv w:val="1"/>
      <w:marLeft w:val="0"/>
      <w:marRight w:val="0"/>
      <w:marTop w:val="0"/>
      <w:marBottom w:val="0"/>
      <w:divBdr>
        <w:top w:val="none" w:sz="0" w:space="0" w:color="auto"/>
        <w:left w:val="none" w:sz="0" w:space="0" w:color="auto"/>
        <w:bottom w:val="none" w:sz="0" w:space="0" w:color="auto"/>
        <w:right w:val="none" w:sz="0" w:space="0" w:color="auto"/>
      </w:divBdr>
    </w:div>
    <w:div w:id="317881038">
      <w:bodyDiv w:val="1"/>
      <w:marLeft w:val="0"/>
      <w:marRight w:val="0"/>
      <w:marTop w:val="0"/>
      <w:marBottom w:val="0"/>
      <w:divBdr>
        <w:top w:val="none" w:sz="0" w:space="0" w:color="auto"/>
        <w:left w:val="none" w:sz="0" w:space="0" w:color="auto"/>
        <w:bottom w:val="none" w:sz="0" w:space="0" w:color="auto"/>
        <w:right w:val="none" w:sz="0" w:space="0" w:color="auto"/>
      </w:divBdr>
    </w:div>
    <w:div w:id="321667377">
      <w:bodyDiv w:val="1"/>
      <w:marLeft w:val="0"/>
      <w:marRight w:val="0"/>
      <w:marTop w:val="0"/>
      <w:marBottom w:val="0"/>
      <w:divBdr>
        <w:top w:val="none" w:sz="0" w:space="0" w:color="auto"/>
        <w:left w:val="none" w:sz="0" w:space="0" w:color="auto"/>
        <w:bottom w:val="none" w:sz="0" w:space="0" w:color="auto"/>
        <w:right w:val="none" w:sz="0" w:space="0" w:color="auto"/>
      </w:divBdr>
    </w:div>
    <w:div w:id="332496092">
      <w:bodyDiv w:val="1"/>
      <w:marLeft w:val="0"/>
      <w:marRight w:val="0"/>
      <w:marTop w:val="0"/>
      <w:marBottom w:val="0"/>
      <w:divBdr>
        <w:top w:val="none" w:sz="0" w:space="0" w:color="auto"/>
        <w:left w:val="none" w:sz="0" w:space="0" w:color="auto"/>
        <w:bottom w:val="none" w:sz="0" w:space="0" w:color="auto"/>
        <w:right w:val="none" w:sz="0" w:space="0" w:color="auto"/>
      </w:divBdr>
    </w:div>
    <w:div w:id="365106939">
      <w:bodyDiv w:val="1"/>
      <w:marLeft w:val="0"/>
      <w:marRight w:val="0"/>
      <w:marTop w:val="0"/>
      <w:marBottom w:val="0"/>
      <w:divBdr>
        <w:top w:val="none" w:sz="0" w:space="0" w:color="auto"/>
        <w:left w:val="none" w:sz="0" w:space="0" w:color="auto"/>
        <w:bottom w:val="none" w:sz="0" w:space="0" w:color="auto"/>
        <w:right w:val="none" w:sz="0" w:space="0" w:color="auto"/>
      </w:divBdr>
    </w:div>
    <w:div w:id="376858671">
      <w:bodyDiv w:val="1"/>
      <w:marLeft w:val="0"/>
      <w:marRight w:val="0"/>
      <w:marTop w:val="0"/>
      <w:marBottom w:val="0"/>
      <w:divBdr>
        <w:top w:val="none" w:sz="0" w:space="0" w:color="auto"/>
        <w:left w:val="none" w:sz="0" w:space="0" w:color="auto"/>
        <w:bottom w:val="none" w:sz="0" w:space="0" w:color="auto"/>
        <w:right w:val="none" w:sz="0" w:space="0" w:color="auto"/>
      </w:divBdr>
    </w:div>
    <w:div w:id="450901574">
      <w:bodyDiv w:val="1"/>
      <w:marLeft w:val="0"/>
      <w:marRight w:val="0"/>
      <w:marTop w:val="0"/>
      <w:marBottom w:val="0"/>
      <w:divBdr>
        <w:top w:val="none" w:sz="0" w:space="0" w:color="auto"/>
        <w:left w:val="none" w:sz="0" w:space="0" w:color="auto"/>
        <w:bottom w:val="none" w:sz="0" w:space="0" w:color="auto"/>
        <w:right w:val="none" w:sz="0" w:space="0" w:color="auto"/>
      </w:divBdr>
    </w:div>
    <w:div w:id="454249691">
      <w:bodyDiv w:val="1"/>
      <w:marLeft w:val="0"/>
      <w:marRight w:val="0"/>
      <w:marTop w:val="0"/>
      <w:marBottom w:val="0"/>
      <w:divBdr>
        <w:top w:val="none" w:sz="0" w:space="0" w:color="auto"/>
        <w:left w:val="none" w:sz="0" w:space="0" w:color="auto"/>
        <w:bottom w:val="none" w:sz="0" w:space="0" w:color="auto"/>
        <w:right w:val="none" w:sz="0" w:space="0" w:color="auto"/>
      </w:divBdr>
    </w:div>
    <w:div w:id="475149450">
      <w:bodyDiv w:val="1"/>
      <w:marLeft w:val="0"/>
      <w:marRight w:val="0"/>
      <w:marTop w:val="0"/>
      <w:marBottom w:val="0"/>
      <w:divBdr>
        <w:top w:val="none" w:sz="0" w:space="0" w:color="auto"/>
        <w:left w:val="none" w:sz="0" w:space="0" w:color="auto"/>
        <w:bottom w:val="none" w:sz="0" w:space="0" w:color="auto"/>
        <w:right w:val="none" w:sz="0" w:space="0" w:color="auto"/>
      </w:divBdr>
    </w:div>
    <w:div w:id="479464165">
      <w:bodyDiv w:val="1"/>
      <w:marLeft w:val="0"/>
      <w:marRight w:val="0"/>
      <w:marTop w:val="0"/>
      <w:marBottom w:val="0"/>
      <w:divBdr>
        <w:top w:val="none" w:sz="0" w:space="0" w:color="auto"/>
        <w:left w:val="none" w:sz="0" w:space="0" w:color="auto"/>
        <w:bottom w:val="none" w:sz="0" w:space="0" w:color="auto"/>
        <w:right w:val="none" w:sz="0" w:space="0" w:color="auto"/>
      </w:divBdr>
    </w:div>
    <w:div w:id="571037890">
      <w:bodyDiv w:val="1"/>
      <w:marLeft w:val="0"/>
      <w:marRight w:val="0"/>
      <w:marTop w:val="0"/>
      <w:marBottom w:val="0"/>
      <w:divBdr>
        <w:top w:val="none" w:sz="0" w:space="0" w:color="auto"/>
        <w:left w:val="none" w:sz="0" w:space="0" w:color="auto"/>
        <w:bottom w:val="none" w:sz="0" w:space="0" w:color="auto"/>
        <w:right w:val="none" w:sz="0" w:space="0" w:color="auto"/>
      </w:divBdr>
    </w:div>
    <w:div w:id="589510979">
      <w:bodyDiv w:val="1"/>
      <w:marLeft w:val="0"/>
      <w:marRight w:val="0"/>
      <w:marTop w:val="0"/>
      <w:marBottom w:val="0"/>
      <w:divBdr>
        <w:top w:val="none" w:sz="0" w:space="0" w:color="auto"/>
        <w:left w:val="none" w:sz="0" w:space="0" w:color="auto"/>
        <w:bottom w:val="none" w:sz="0" w:space="0" w:color="auto"/>
        <w:right w:val="none" w:sz="0" w:space="0" w:color="auto"/>
      </w:divBdr>
    </w:div>
    <w:div w:id="647321552">
      <w:bodyDiv w:val="1"/>
      <w:marLeft w:val="0"/>
      <w:marRight w:val="0"/>
      <w:marTop w:val="0"/>
      <w:marBottom w:val="0"/>
      <w:divBdr>
        <w:top w:val="none" w:sz="0" w:space="0" w:color="auto"/>
        <w:left w:val="none" w:sz="0" w:space="0" w:color="auto"/>
        <w:bottom w:val="none" w:sz="0" w:space="0" w:color="auto"/>
        <w:right w:val="none" w:sz="0" w:space="0" w:color="auto"/>
      </w:divBdr>
    </w:div>
    <w:div w:id="742607527">
      <w:bodyDiv w:val="1"/>
      <w:marLeft w:val="0"/>
      <w:marRight w:val="0"/>
      <w:marTop w:val="0"/>
      <w:marBottom w:val="0"/>
      <w:divBdr>
        <w:top w:val="none" w:sz="0" w:space="0" w:color="auto"/>
        <w:left w:val="none" w:sz="0" w:space="0" w:color="auto"/>
        <w:bottom w:val="none" w:sz="0" w:space="0" w:color="auto"/>
        <w:right w:val="none" w:sz="0" w:space="0" w:color="auto"/>
      </w:divBdr>
    </w:div>
    <w:div w:id="804084253">
      <w:bodyDiv w:val="1"/>
      <w:marLeft w:val="0"/>
      <w:marRight w:val="0"/>
      <w:marTop w:val="0"/>
      <w:marBottom w:val="0"/>
      <w:divBdr>
        <w:top w:val="none" w:sz="0" w:space="0" w:color="auto"/>
        <w:left w:val="none" w:sz="0" w:space="0" w:color="auto"/>
        <w:bottom w:val="none" w:sz="0" w:space="0" w:color="auto"/>
        <w:right w:val="none" w:sz="0" w:space="0" w:color="auto"/>
      </w:divBdr>
    </w:div>
    <w:div w:id="805513177">
      <w:bodyDiv w:val="1"/>
      <w:marLeft w:val="0"/>
      <w:marRight w:val="0"/>
      <w:marTop w:val="0"/>
      <w:marBottom w:val="0"/>
      <w:divBdr>
        <w:top w:val="none" w:sz="0" w:space="0" w:color="auto"/>
        <w:left w:val="none" w:sz="0" w:space="0" w:color="auto"/>
        <w:bottom w:val="none" w:sz="0" w:space="0" w:color="auto"/>
        <w:right w:val="none" w:sz="0" w:space="0" w:color="auto"/>
      </w:divBdr>
    </w:div>
    <w:div w:id="818809130">
      <w:bodyDiv w:val="1"/>
      <w:marLeft w:val="0"/>
      <w:marRight w:val="0"/>
      <w:marTop w:val="0"/>
      <w:marBottom w:val="0"/>
      <w:divBdr>
        <w:top w:val="none" w:sz="0" w:space="0" w:color="auto"/>
        <w:left w:val="none" w:sz="0" w:space="0" w:color="auto"/>
        <w:bottom w:val="none" w:sz="0" w:space="0" w:color="auto"/>
        <w:right w:val="none" w:sz="0" w:space="0" w:color="auto"/>
      </w:divBdr>
    </w:div>
    <w:div w:id="909002567">
      <w:bodyDiv w:val="1"/>
      <w:marLeft w:val="0"/>
      <w:marRight w:val="0"/>
      <w:marTop w:val="0"/>
      <w:marBottom w:val="0"/>
      <w:divBdr>
        <w:top w:val="none" w:sz="0" w:space="0" w:color="auto"/>
        <w:left w:val="none" w:sz="0" w:space="0" w:color="auto"/>
        <w:bottom w:val="none" w:sz="0" w:space="0" w:color="auto"/>
        <w:right w:val="none" w:sz="0" w:space="0" w:color="auto"/>
      </w:divBdr>
    </w:div>
    <w:div w:id="923336891">
      <w:bodyDiv w:val="1"/>
      <w:marLeft w:val="0"/>
      <w:marRight w:val="0"/>
      <w:marTop w:val="0"/>
      <w:marBottom w:val="0"/>
      <w:divBdr>
        <w:top w:val="none" w:sz="0" w:space="0" w:color="auto"/>
        <w:left w:val="none" w:sz="0" w:space="0" w:color="auto"/>
        <w:bottom w:val="none" w:sz="0" w:space="0" w:color="auto"/>
        <w:right w:val="none" w:sz="0" w:space="0" w:color="auto"/>
      </w:divBdr>
    </w:div>
    <w:div w:id="941031656">
      <w:bodyDiv w:val="1"/>
      <w:marLeft w:val="0"/>
      <w:marRight w:val="0"/>
      <w:marTop w:val="0"/>
      <w:marBottom w:val="0"/>
      <w:divBdr>
        <w:top w:val="none" w:sz="0" w:space="0" w:color="auto"/>
        <w:left w:val="none" w:sz="0" w:space="0" w:color="auto"/>
        <w:bottom w:val="none" w:sz="0" w:space="0" w:color="auto"/>
        <w:right w:val="none" w:sz="0" w:space="0" w:color="auto"/>
      </w:divBdr>
    </w:div>
    <w:div w:id="949093682">
      <w:bodyDiv w:val="1"/>
      <w:marLeft w:val="0"/>
      <w:marRight w:val="0"/>
      <w:marTop w:val="0"/>
      <w:marBottom w:val="0"/>
      <w:divBdr>
        <w:top w:val="none" w:sz="0" w:space="0" w:color="auto"/>
        <w:left w:val="none" w:sz="0" w:space="0" w:color="auto"/>
        <w:bottom w:val="none" w:sz="0" w:space="0" w:color="auto"/>
        <w:right w:val="none" w:sz="0" w:space="0" w:color="auto"/>
      </w:divBdr>
    </w:div>
    <w:div w:id="962342362">
      <w:bodyDiv w:val="1"/>
      <w:marLeft w:val="0"/>
      <w:marRight w:val="0"/>
      <w:marTop w:val="0"/>
      <w:marBottom w:val="0"/>
      <w:divBdr>
        <w:top w:val="none" w:sz="0" w:space="0" w:color="auto"/>
        <w:left w:val="none" w:sz="0" w:space="0" w:color="auto"/>
        <w:bottom w:val="none" w:sz="0" w:space="0" w:color="auto"/>
        <w:right w:val="none" w:sz="0" w:space="0" w:color="auto"/>
      </w:divBdr>
    </w:div>
    <w:div w:id="1023748927">
      <w:bodyDiv w:val="1"/>
      <w:marLeft w:val="0"/>
      <w:marRight w:val="0"/>
      <w:marTop w:val="0"/>
      <w:marBottom w:val="0"/>
      <w:divBdr>
        <w:top w:val="none" w:sz="0" w:space="0" w:color="auto"/>
        <w:left w:val="none" w:sz="0" w:space="0" w:color="auto"/>
        <w:bottom w:val="none" w:sz="0" w:space="0" w:color="auto"/>
        <w:right w:val="none" w:sz="0" w:space="0" w:color="auto"/>
      </w:divBdr>
    </w:div>
    <w:div w:id="1072266572">
      <w:bodyDiv w:val="1"/>
      <w:marLeft w:val="0"/>
      <w:marRight w:val="0"/>
      <w:marTop w:val="0"/>
      <w:marBottom w:val="0"/>
      <w:divBdr>
        <w:top w:val="none" w:sz="0" w:space="0" w:color="auto"/>
        <w:left w:val="none" w:sz="0" w:space="0" w:color="auto"/>
        <w:bottom w:val="none" w:sz="0" w:space="0" w:color="auto"/>
        <w:right w:val="none" w:sz="0" w:space="0" w:color="auto"/>
      </w:divBdr>
    </w:div>
    <w:div w:id="1086456729">
      <w:bodyDiv w:val="1"/>
      <w:marLeft w:val="0"/>
      <w:marRight w:val="0"/>
      <w:marTop w:val="0"/>
      <w:marBottom w:val="0"/>
      <w:divBdr>
        <w:top w:val="none" w:sz="0" w:space="0" w:color="auto"/>
        <w:left w:val="none" w:sz="0" w:space="0" w:color="auto"/>
        <w:bottom w:val="none" w:sz="0" w:space="0" w:color="auto"/>
        <w:right w:val="none" w:sz="0" w:space="0" w:color="auto"/>
      </w:divBdr>
    </w:div>
    <w:div w:id="1130245122">
      <w:bodyDiv w:val="1"/>
      <w:marLeft w:val="0"/>
      <w:marRight w:val="0"/>
      <w:marTop w:val="0"/>
      <w:marBottom w:val="0"/>
      <w:divBdr>
        <w:top w:val="none" w:sz="0" w:space="0" w:color="auto"/>
        <w:left w:val="none" w:sz="0" w:space="0" w:color="auto"/>
        <w:bottom w:val="none" w:sz="0" w:space="0" w:color="auto"/>
        <w:right w:val="none" w:sz="0" w:space="0" w:color="auto"/>
      </w:divBdr>
    </w:div>
    <w:div w:id="1152254739">
      <w:bodyDiv w:val="1"/>
      <w:marLeft w:val="0"/>
      <w:marRight w:val="0"/>
      <w:marTop w:val="0"/>
      <w:marBottom w:val="0"/>
      <w:divBdr>
        <w:top w:val="none" w:sz="0" w:space="0" w:color="auto"/>
        <w:left w:val="none" w:sz="0" w:space="0" w:color="auto"/>
        <w:bottom w:val="none" w:sz="0" w:space="0" w:color="auto"/>
        <w:right w:val="none" w:sz="0" w:space="0" w:color="auto"/>
      </w:divBdr>
    </w:div>
    <w:div w:id="1210804346">
      <w:bodyDiv w:val="1"/>
      <w:marLeft w:val="0"/>
      <w:marRight w:val="0"/>
      <w:marTop w:val="0"/>
      <w:marBottom w:val="0"/>
      <w:divBdr>
        <w:top w:val="none" w:sz="0" w:space="0" w:color="auto"/>
        <w:left w:val="none" w:sz="0" w:space="0" w:color="auto"/>
        <w:bottom w:val="none" w:sz="0" w:space="0" w:color="auto"/>
        <w:right w:val="none" w:sz="0" w:space="0" w:color="auto"/>
      </w:divBdr>
    </w:div>
    <w:div w:id="1219978109">
      <w:bodyDiv w:val="1"/>
      <w:marLeft w:val="0"/>
      <w:marRight w:val="0"/>
      <w:marTop w:val="0"/>
      <w:marBottom w:val="0"/>
      <w:divBdr>
        <w:top w:val="none" w:sz="0" w:space="0" w:color="auto"/>
        <w:left w:val="none" w:sz="0" w:space="0" w:color="auto"/>
        <w:bottom w:val="none" w:sz="0" w:space="0" w:color="auto"/>
        <w:right w:val="none" w:sz="0" w:space="0" w:color="auto"/>
      </w:divBdr>
    </w:div>
    <w:div w:id="1225531155">
      <w:bodyDiv w:val="1"/>
      <w:marLeft w:val="0"/>
      <w:marRight w:val="0"/>
      <w:marTop w:val="0"/>
      <w:marBottom w:val="0"/>
      <w:divBdr>
        <w:top w:val="none" w:sz="0" w:space="0" w:color="auto"/>
        <w:left w:val="none" w:sz="0" w:space="0" w:color="auto"/>
        <w:bottom w:val="none" w:sz="0" w:space="0" w:color="auto"/>
        <w:right w:val="none" w:sz="0" w:space="0" w:color="auto"/>
      </w:divBdr>
    </w:div>
    <w:div w:id="1237470479">
      <w:bodyDiv w:val="1"/>
      <w:marLeft w:val="0"/>
      <w:marRight w:val="0"/>
      <w:marTop w:val="0"/>
      <w:marBottom w:val="0"/>
      <w:divBdr>
        <w:top w:val="none" w:sz="0" w:space="0" w:color="auto"/>
        <w:left w:val="none" w:sz="0" w:space="0" w:color="auto"/>
        <w:bottom w:val="none" w:sz="0" w:space="0" w:color="auto"/>
        <w:right w:val="none" w:sz="0" w:space="0" w:color="auto"/>
      </w:divBdr>
    </w:div>
    <w:div w:id="1248467740">
      <w:bodyDiv w:val="1"/>
      <w:marLeft w:val="0"/>
      <w:marRight w:val="0"/>
      <w:marTop w:val="0"/>
      <w:marBottom w:val="0"/>
      <w:divBdr>
        <w:top w:val="none" w:sz="0" w:space="0" w:color="auto"/>
        <w:left w:val="none" w:sz="0" w:space="0" w:color="auto"/>
        <w:bottom w:val="none" w:sz="0" w:space="0" w:color="auto"/>
        <w:right w:val="none" w:sz="0" w:space="0" w:color="auto"/>
      </w:divBdr>
    </w:div>
    <w:div w:id="1254237981">
      <w:bodyDiv w:val="1"/>
      <w:marLeft w:val="0"/>
      <w:marRight w:val="0"/>
      <w:marTop w:val="0"/>
      <w:marBottom w:val="0"/>
      <w:divBdr>
        <w:top w:val="none" w:sz="0" w:space="0" w:color="auto"/>
        <w:left w:val="none" w:sz="0" w:space="0" w:color="auto"/>
        <w:bottom w:val="none" w:sz="0" w:space="0" w:color="auto"/>
        <w:right w:val="none" w:sz="0" w:space="0" w:color="auto"/>
      </w:divBdr>
    </w:div>
    <w:div w:id="1263611236">
      <w:bodyDiv w:val="1"/>
      <w:marLeft w:val="0"/>
      <w:marRight w:val="0"/>
      <w:marTop w:val="0"/>
      <w:marBottom w:val="0"/>
      <w:divBdr>
        <w:top w:val="none" w:sz="0" w:space="0" w:color="auto"/>
        <w:left w:val="none" w:sz="0" w:space="0" w:color="auto"/>
        <w:bottom w:val="none" w:sz="0" w:space="0" w:color="auto"/>
        <w:right w:val="none" w:sz="0" w:space="0" w:color="auto"/>
      </w:divBdr>
    </w:div>
    <w:div w:id="1277979152">
      <w:bodyDiv w:val="1"/>
      <w:marLeft w:val="0"/>
      <w:marRight w:val="0"/>
      <w:marTop w:val="0"/>
      <w:marBottom w:val="0"/>
      <w:divBdr>
        <w:top w:val="none" w:sz="0" w:space="0" w:color="auto"/>
        <w:left w:val="none" w:sz="0" w:space="0" w:color="auto"/>
        <w:bottom w:val="none" w:sz="0" w:space="0" w:color="auto"/>
        <w:right w:val="none" w:sz="0" w:space="0" w:color="auto"/>
      </w:divBdr>
    </w:div>
    <w:div w:id="1307737538">
      <w:bodyDiv w:val="1"/>
      <w:marLeft w:val="0"/>
      <w:marRight w:val="0"/>
      <w:marTop w:val="0"/>
      <w:marBottom w:val="0"/>
      <w:divBdr>
        <w:top w:val="none" w:sz="0" w:space="0" w:color="auto"/>
        <w:left w:val="none" w:sz="0" w:space="0" w:color="auto"/>
        <w:bottom w:val="none" w:sz="0" w:space="0" w:color="auto"/>
        <w:right w:val="none" w:sz="0" w:space="0" w:color="auto"/>
      </w:divBdr>
    </w:div>
    <w:div w:id="1327705675">
      <w:bodyDiv w:val="1"/>
      <w:marLeft w:val="0"/>
      <w:marRight w:val="0"/>
      <w:marTop w:val="0"/>
      <w:marBottom w:val="0"/>
      <w:divBdr>
        <w:top w:val="none" w:sz="0" w:space="0" w:color="auto"/>
        <w:left w:val="none" w:sz="0" w:space="0" w:color="auto"/>
        <w:bottom w:val="none" w:sz="0" w:space="0" w:color="auto"/>
        <w:right w:val="none" w:sz="0" w:space="0" w:color="auto"/>
      </w:divBdr>
    </w:div>
    <w:div w:id="1385525029">
      <w:bodyDiv w:val="1"/>
      <w:marLeft w:val="0"/>
      <w:marRight w:val="0"/>
      <w:marTop w:val="0"/>
      <w:marBottom w:val="0"/>
      <w:divBdr>
        <w:top w:val="none" w:sz="0" w:space="0" w:color="auto"/>
        <w:left w:val="none" w:sz="0" w:space="0" w:color="auto"/>
        <w:bottom w:val="none" w:sz="0" w:space="0" w:color="auto"/>
        <w:right w:val="none" w:sz="0" w:space="0" w:color="auto"/>
      </w:divBdr>
    </w:div>
    <w:div w:id="1408386374">
      <w:bodyDiv w:val="1"/>
      <w:marLeft w:val="0"/>
      <w:marRight w:val="0"/>
      <w:marTop w:val="0"/>
      <w:marBottom w:val="0"/>
      <w:divBdr>
        <w:top w:val="none" w:sz="0" w:space="0" w:color="auto"/>
        <w:left w:val="none" w:sz="0" w:space="0" w:color="auto"/>
        <w:bottom w:val="none" w:sz="0" w:space="0" w:color="auto"/>
        <w:right w:val="none" w:sz="0" w:space="0" w:color="auto"/>
      </w:divBdr>
    </w:div>
    <w:div w:id="1442995110">
      <w:bodyDiv w:val="1"/>
      <w:marLeft w:val="0"/>
      <w:marRight w:val="0"/>
      <w:marTop w:val="0"/>
      <w:marBottom w:val="0"/>
      <w:divBdr>
        <w:top w:val="none" w:sz="0" w:space="0" w:color="auto"/>
        <w:left w:val="none" w:sz="0" w:space="0" w:color="auto"/>
        <w:bottom w:val="none" w:sz="0" w:space="0" w:color="auto"/>
        <w:right w:val="none" w:sz="0" w:space="0" w:color="auto"/>
      </w:divBdr>
    </w:div>
    <w:div w:id="1493641479">
      <w:bodyDiv w:val="1"/>
      <w:marLeft w:val="0"/>
      <w:marRight w:val="0"/>
      <w:marTop w:val="0"/>
      <w:marBottom w:val="0"/>
      <w:divBdr>
        <w:top w:val="none" w:sz="0" w:space="0" w:color="auto"/>
        <w:left w:val="none" w:sz="0" w:space="0" w:color="auto"/>
        <w:bottom w:val="none" w:sz="0" w:space="0" w:color="auto"/>
        <w:right w:val="none" w:sz="0" w:space="0" w:color="auto"/>
      </w:divBdr>
    </w:div>
    <w:div w:id="1528329669">
      <w:bodyDiv w:val="1"/>
      <w:marLeft w:val="0"/>
      <w:marRight w:val="0"/>
      <w:marTop w:val="0"/>
      <w:marBottom w:val="0"/>
      <w:divBdr>
        <w:top w:val="none" w:sz="0" w:space="0" w:color="auto"/>
        <w:left w:val="none" w:sz="0" w:space="0" w:color="auto"/>
        <w:bottom w:val="none" w:sz="0" w:space="0" w:color="auto"/>
        <w:right w:val="none" w:sz="0" w:space="0" w:color="auto"/>
      </w:divBdr>
    </w:div>
    <w:div w:id="1546522892">
      <w:bodyDiv w:val="1"/>
      <w:marLeft w:val="0"/>
      <w:marRight w:val="0"/>
      <w:marTop w:val="0"/>
      <w:marBottom w:val="0"/>
      <w:divBdr>
        <w:top w:val="none" w:sz="0" w:space="0" w:color="auto"/>
        <w:left w:val="none" w:sz="0" w:space="0" w:color="auto"/>
        <w:bottom w:val="none" w:sz="0" w:space="0" w:color="auto"/>
        <w:right w:val="none" w:sz="0" w:space="0" w:color="auto"/>
      </w:divBdr>
    </w:div>
    <w:div w:id="1581671887">
      <w:bodyDiv w:val="1"/>
      <w:marLeft w:val="0"/>
      <w:marRight w:val="0"/>
      <w:marTop w:val="0"/>
      <w:marBottom w:val="0"/>
      <w:divBdr>
        <w:top w:val="none" w:sz="0" w:space="0" w:color="auto"/>
        <w:left w:val="none" w:sz="0" w:space="0" w:color="auto"/>
        <w:bottom w:val="none" w:sz="0" w:space="0" w:color="auto"/>
        <w:right w:val="none" w:sz="0" w:space="0" w:color="auto"/>
      </w:divBdr>
    </w:div>
    <w:div w:id="1597861072">
      <w:bodyDiv w:val="1"/>
      <w:marLeft w:val="0"/>
      <w:marRight w:val="0"/>
      <w:marTop w:val="0"/>
      <w:marBottom w:val="0"/>
      <w:divBdr>
        <w:top w:val="none" w:sz="0" w:space="0" w:color="auto"/>
        <w:left w:val="none" w:sz="0" w:space="0" w:color="auto"/>
        <w:bottom w:val="none" w:sz="0" w:space="0" w:color="auto"/>
        <w:right w:val="none" w:sz="0" w:space="0" w:color="auto"/>
      </w:divBdr>
    </w:div>
    <w:div w:id="1644039497">
      <w:bodyDiv w:val="1"/>
      <w:marLeft w:val="0"/>
      <w:marRight w:val="0"/>
      <w:marTop w:val="0"/>
      <w:marBottom w:val="0"/>
      <w:divBdr>
        <w:top w:val="none" w:sz="0" w:space="0" w:color="auto"/>
        <w:left w:val="none" w:sz="0" w:space="0" w:color="auto"/>
        <w:bottom w:val="none" w:sz="0" w:space="0" w:color="auto"/>
        <w:right w:val="none" w:sz="0" w:space="0" w:color="auto"/>
      </w:divBdr>
    </w:div>
    <w:div w:id="1655064626">
      <w:bodyDiv w:val="1"/>
      <w:marLeft w:val="0"/>
      <w:marRight w:val="0"/>
      <w:marTop w:val="0"/>
      <w:marBottom w:val="0"/>
      <w:divBdr>
        <w:top w:val="none" w:sz="0" w:space="0" w:color="auto"/>
        <w:left w:val="none" w:sz="0" w:space="0" w:color="auto"/>
        <w:bottom w:val="none" w:sz="0" w:space="0" w:color="auto"/>
        <w:right w:val="none" w:sz="0" w:space="0" w:color="auto"/>
      </w:divBdr>
    </w:div>
    <w:div w:id="1679691909">
      <w:bodyDiv w:val="1"/>
      <w:marLeft w:val="0"/>
      <w:marRight w:val="0"/>
      <w:marTop w:val="0"/>
      <w:marBottom w:val="0"/>
      <w:divBdr>
        <w:top w:val="none" w:sz="0" w:space="0" w:color="auto"/>
        <w:left w:val="none" w:sz="0" w:space="0" w:color="auto"/>
        <w:bottom w:val="none" w:sz="0" w:space="0" w:color="auto"/>
        <w:right w:val="none" w:sz="0" w:space="0" w:color="auto"/>
      </w:divBdr>
    </w:div>
    <w:div w:id="1679887922">
      <w:bodyDiv w:val="1"/>
      <w:marLeft w:val="0"/>
      <w:marRight w:val="0"/>
      <w:marTop w:val="0"/>
      <w:marBottom w:val="0"/>
      <w:divBdr>
        <w:top w:val="none" w:sz="0" w:space="0" w:color="auto"/>
        <w:left w:val="none" w:sz="0" w:space="0" w:color="auto"/>
        <w:bottom w:val="none" w:sz="0" w:space="0" w:color="auto"/>
        <w:right w:val="none" w:sz="0" w:space="0" w:color="auto"/>
      </w:divBdr>
    </w:div>
    <w:div w:id="1746805643">
      <w:bodyDiv w:val="1"/>
      <w:marLeft w:val="0"/>
      <w:marRight w:val="0"/>
      <w:marTop w:val="0"/>
      <w:marBottom w:val="0"/>
      <w:divBdr>
        <w:top w:val="none" w:sz="0" w:space="0" w:color="auto"/>
        <w:left w:val="none" w:sz="0" w:space="0" w:color="auto"/>
        <w:bottom w:val="none" w:sz="0" w:space="0" w:color="auto"/>
        <w:right w:val="none" w:sz="0" w:space="0" w:color="auto"/>
      </w:divBdr>
    </w:div>
    <w:div w:id="1886604768">
      <w:bodyDiv w:val="1"/>
      <w:marLeft w:val="0"/>
      <w:marRight w:val="0"/>
      <w:marTop w:val="0"/>
      <w:marBottom w:val="0"/>
      <w:divBdr>
        <w:top w:val="none" w:sz="0" w:space="0" w:color="auto"/>
        <w:left w:val="none" w:sz="0" w:space="0" w:color="auto"/>
        <w:bottom w:val="none" w:sz="0" w:space="0" w:color="auto"/>
        <w:right w:val="none" w:sz="0" w:space="0" w:color="auto"/>
      </w:divBdr>
    </w:div>
    <w:div w:id="1890602454">
      <w:bodyDiv w:val="1"/>
      <w:marLeft w:val="0"/>
      <w:marRight w:val="0"/>
      <w:marTop w:val="0"/>
      <w:marBottom w:val="0"/>
      <w:divBdr>
        <w:top w:val="none" w:sz="0" w:space="0" w:color="auto"/>
        <w:left w:val="none" w:sz="0" w:space="0" w:color="auto"/>
        <w:bottom w:val="none" w:sz="0" w:space="0" w:color="auto"/>
        <w:right w:val="none" w:sz="0" w:space="0" w:color="auto"/>
      </w:divBdr>
    </w:div>
    <w:div w:id="1915889201">
      <w:bodyDiv w:val="1"/>
      <w:marLeft w:val="0"/>
      <w:marRight w:val="0"/>
      <w:marTop w:val="0"/>
      <w:marBottom w:val="0"/>
      <w:divBdr>
        <w:top w:val="none" w:sz="0" w:space="0" w:color="auto"/>
        <w:left w:val="none" w:sz="0" w:space="0" w:color="auto"/>
        <w:bottom w:val="none" w:sz="0" w:space="0" w:color="auto"/>
        <w:right w:val="none" w:sz="0" w:space="0" w:color="auto"/>
      </w:divBdr>
    </w:div>
    <w:div w:id="2089421429">
      <w:bodyDiv w:val="1"/>
      <w:marLeft w:val="0"/>
      <w:marRight w:val="0"/>
      <w:marTop w:val="0"/>
      <w:marBottom w:val="0"/>
      <w:divBdr>
        <w:top w:val="none" w:sz="0" w:space="0" w:color="auto"/>
        <w:left w:val="none" w:sz="0" w:space="0" w:color="auto"/>
        <w:bottom w:val="none" w:sz="0" w:space="0" w:color="auto"/>
        <w:right w:val="none" w:sz="0" w:space="0" w:color="auto"/>
      </w:divBdr>
    </w:div>
    <w:div w:id="2091190375">
      <w:bodyDiv w:val="1"/>
      <w:marLeft w:val="0"/>
      <w:marRight w:val="0"/>
      <w:marTop w:val="0"/>
      <w:marBottom w:val="0"/>
      <w:divBdr>
        <w:top w:val="none" w:sz="0" w:space="0" w:color="auto"/>
        <w:left w:val="none" w:sz="0" w:space="0" w:color="auto"/>
        <w:bottom w:val="none" w:sz="0" w:space="0" w:color="auto"/>
        <w:right w:val="none" w:sz="0" w:space="0" w:color="auto"/>
      </w:divBdr>
    </w:div>
    <w:div w:id="2119175567">
      <w:bodyDiv w:val="1"/>
      <w:marLeft w:val="0"/>
      <w:marRight w:val="0"/>
      <w:marTop w:val="0"/>
      <w:marBottom w:val="0"/>
      <w:divBdr>
        <w:top w:val="none" w:sz="0" w:space="0" w:color="auto"/>
        <w:left w:val="none" w:sz="0" w:space="0" w:color="auto"/>
        <w:bottom w:val="none" w:sz="0" w:space="0" w:color="auto"/>
        <w:right w:val="none" w:sz="0" w:space="0" w:color="auto"/>
      </w:divBdr>
    </w:div>
    <w:div w:id="2123307020">
      <w:bodyDiv w:val="1"/>
      <w:marLeft w:val="0"/>
      <w:marRight w:val="0"/>
      <w:marTop w:val="0"/>
      <w:marBottom w:val="0"/>
      <w:divBdr>
        <w:top w:val="none" w:sz="0" w:space="0" w:color="auto"/>
        <w:left w:val="none" w:sz="0" w:space="0" w:color="auto"/>
        <w:bottom w:val="none" w:sz="0" w:space="0" w:color="auto"/>
        <w:right w:val="none" w:sz="0" w:space="0" w:color="auto"/>
      </w:divBdr>
    </w:div>
    <w:div w:id="2127892044">
      <w:bodyDiv w:val="1"/>
      <w:marLeft w:val="0"/>
      <w:marRight w:val="0"/>
      <w:marTop w:val="0"/>
      <w:marBottom w:val="0"/>
      <w:divBdr>
        <w:top w:val="none" w:sz="0" w:space="0" w:color="auto"/>
        <w:left w:val="none" w:sz="0" w:space="0" w:color="auto"/>
        <w:bottom w:val="none" w:sz="0" w:space="0" w:color="auto"/>
        <w:right w:val="none" w:sz="0" w:space="0" w:color="auto"/>
      </w:divBdr>
    </w:div>
    <w:div w:id="2132283597">
      <w:bodyDiv w:val="1"/>
      <w:marLeft w:val="0"/>
      <w:marRight w:val="0"/>
      <w:marTop w:val="0"/>
      <w:marBottom w:val="0"/>
      <w:divBdr>
        <w:top w:val="none" w:sz="0" w:space="0" w:color="auto"/>
        <w:left w:val="none" w:sz="0" w:space="0" w:color="auto"/>
        <w:bottom w:val="none" w:sz="0" w:space="0" w:color="auto"/>
        <w:right w:val="none" w:sz="0" w:space="0" w:color="auto"/>
      </w:divBdr>
    </w:div>
    <w:div w:id="21344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uel.m.jenness@emory.edu"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B3F0-2A89-4808-A6F1-F155546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24898</Words>
  <Characters>141921</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Uong</dc:creator>
  <cp:keywords/>
  <dc:description/>
  <cp:lastModifiedBy>Connor Van Meter</cp:lastModifiedBy>
  <cp:revision>12</cp:revision>
  <cp:lastPrinted>2019-04-19T17:43:00Z</cp:lastPrinted>
  <dcterms:created xsi:type="dcterms:W3CDTF">2020-02-05T16:30:00Z</dcterms:created>
  <dcterms:modified xsi:type="dcterms:W3CDTF">2020-04-07T03:18:00Z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6fe3e842-1e53-3a02-8410-28ac0fa30b40</vt:lpwstr>
  </property>
  <property fmtid="{D5CDD505-2E9C-101B-9397-08002B2CF9AE}" pid="4" name="Mendeley Citation Style_1">
    <vt:lpwstr>http://www.zotero.org/styles/epidemiology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http://www.zotero.org/styles/epidemiology</vt:lpwstr>
  </property>
  <property fmtid="{D5CDD505-2E9C-101B-9397-08002B2CF9AE}" pid="14" name="Mendeley Recent Style Name 4_1">
    <vt:lpwstr>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http://csl.mendeley.com/styles/106537251/NIHPMID</vt:lpwstr>
  </property>
  <property fmtid="{D5CDD505-2E9C-101B-9397-08002B2CF9AE}" pid="22" name="Mendeley Recent Style Name 8_1">
    <vt:lpwstr>NIH PMID - Jessica Brooks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zotero-version="5.0.66"&gt;&lt;session id="gXmBg1yD"/&gt;&lt;style id="http://www.zotero.org/styles/epidemiology" hasBibliography="1" bibliographyStyleHasBeenSet="1"/&gt;&lt;prefs&gt;&lt;pref name="fieldType" value="Field"/&gt;&lt;pref name="dontAskDelayCitation</vt:lpwstr>
  </property>
  <property fmtid="{D5CDD505-2E9C-101B-9397-08002B2CF9AE}" pid="26" name="ZOTERO_PREF_2">
    <vt:lpwstr>Updates" value="true"/&gt;&lt;/prefs&gt;&lt;/data&gt;</vt:lpwstr>
  </property>
</Properties>
</file>