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E5F2A" w14:textId="7B77FCD6" w:rsidR="00BA6CFA" w:rsidRDefault="00BB6CAD" w:rsidP="0036224A">
      <w:pPr>
        <w:pStyle w:val="Title"/>
        <w:spacing w:line="480" w:lineRule="auto"/>
        <w:jc w:val="both"/>
      </w:pPr>
      <w:r>
        <w:t>Appendix: Force of infection for New World Arenaviruses (NWA) in South America</w:t>
      </w:r>
    </w:p>
    <w:p w14:paraId="47E24229" w14:textId="65BAFF91" w:rsidR="00703C68" w:rsidRDefault="00703C68" w:rsidP="0036224A">
      <w:pPr>
        <w:pStyle w:val="Heading1"/>
        <w:spacing w:line="480" w:lineRule="auto"/>
        <w:jc w:val="both"/>
      </w:pPr>
      <w:r>
        <w:t>Deriving the model for Force of infection</w:t>
      </w:r>
    </w:p>
    <w:p w14:paraId="0C134C0F" w14:textId="19D5B524" w:rsidR="00BB6CAD" w:rsidRDefault="00BB6CAD" w:rsidP="0036224A">
      <w:pPr>
        <w:spacing w:line="480" w:lineRule="auto"/>
        <w:jc w:val="both"/>
      </w:pPr>
      <w:r>
        <w:t xml:space="preserve">The impact of climate change on the transmission risks for humans was studied by deriving the estimated rate of successful contact between susceptible humans and infectious rodents that resulted in transmission. This was termed as density dependent Force </w:t>
      </w:r>
      <w:proofErr w:type="gramStart"/>
      <w:r>
        <w:t>Of</w:t>
      </w:r>
      <w:proofErr w:type="gramEnd"/>
      <w:r>
        <w:t xml:space="preserve"> Infection (FOI). The exact mechanistic model for deriving the FOI for each of the geospatial coordinates and its connection with Species Distribution Models (SDMs) of rodent reservoirs of NWA </w:t>
      </w:r>
      <w:r w:rsidR="00E1288A">
        <w:t>is given by</w:t>
      </w:r>
      <w:r w:rsidR="00CA34CC">
        <w:t xml:space="preserve"> Equation S1</w:t>
      </w:r>
      <w:r w:rsidR="00E1288A">
        <w:t>:</w:t>
      </w:r>
    </w:p>
    <w:p w14:paraId="499C7E55" w14:textId="0BFD6DAC" w:rsidR="00E1288A" w:rsidRDefault="00E1288A" w:rsidP="0036224A">
      <w:pPr>
        <w:spacing w:line="480" w:lineRule="auto"/>
        <w:jc w:val="both"/>
        <w:rPr>
          <w:rFonts w:eastAsiaTheme="minorEastAsia"/>
        </w:rPr>
      </w:pPr>
      <m:oMath>
        <m:r>
          <w:rPr>
            <w:rFonts w:ascii="Cambria Math" w:hAnsi="Cambria Math"/>
          </w:rPr>
          <m:t>FOI=β</m:t>
        </m:r>
        <m:f>
          <m:fPr>
            <m:ctrlPr>
              <w:rPr>
                <w:rFonts w:ascii="Cambria Math" w:hAnsi="Cambria Math"/>
                <w:i/>
              </w:rPr>
            </m:ctrlPr>
          </m:fPr>
          <m:num>
            <m:r>
              <w:rPr>
                <w:rFonts w:ascii="Cambria Math" w:hAnsi="Cambria Math"/>
              </w:rPr>
              <m:t>H × R</m:t>
            </m:r>
          </m:num>
          <m:den>
            <m:r>
              <w:rPr>
                <w:rFonts w:ascii="Cambria Math" w:hAnsi="Cambria Math"/>
              </w:rPr>
              <m:t>(H+R)</m:t>
            </m:r>
          </m:den>
        </m:f>
        <m:r>
          <w:rPr>
            <w:rFonts w:ascii="Cambria Math" w:eastAsiaTheme="minorEastAsia" w:hAnsi="Cambria Math"/>
          </w:rPr>
          <m:t xml:space="preserve"> </m:t>
        </m:r>
      </m:oMath>
      <w:r>
        <w:rPr>
          <w:rFonts w:eastAsiaTheme="minorEastAsia"/>
        </w:rPr>
        <w:tab/>
      </w:r>
      <w:r w:rsidR="00CA34CC">
        <w:rPr>
          <w:rFonts w:eastAsiaTheme="minorEastAsia"/>
        </w:rPr>
        <w:tab/>
        <w:t>Eq. S1</w:t>
      </w:r>
    </w:p>
    <w:p w14:paraId="4496BBA5" w14:textId="00B10149" w:rsidR="00E1288A" w:rsidRDefault="00E1288A" w:rsidP="0036224A">
      <w:pPr>
        <w:spacing w:line="480" w:lineRule="auto"/>
        <w:jc w:val="both"/>
        <w:rPr>
          <w:rFonts w:eastAsiaTheme="minorEastAsia"/>
        </w:rPr>
      </w:pPr>
      <w:r>
        <w:t xml:space="preserve">Where, </w:t>
      </w:r>
      <m:oMath>
        <m:r>
          <w:rPr>
            <w:rFonts w:ascii="Cambria Math" w:hAnsi="Cambria Math"/>
          </w:rPr>
          <m:t>FOI</m:t>
        </m:r>
      </m:oMath>
      <w:r>
        <w:rPr>
          <w:rFonts w:eastAsiaTheme="minorEastAsia"/>
        </w:rPr>
        <w:t xml:space="preserve"> is the force of infection defined as the contact between susceptible humans and infectious rodents resulting in successful transmission of infection, </w:t>
      </w:r>
      <m:oMath>
        <m:r>
          <w:rPr>
            <w:rFonts w:ascii="Cambria Math" w:hAnsi="Cambria Math"/>
          </w:rPr>
          <m:t>H</m:t>
        </m:r>
      </m:oMath>
      <w:r>
        <w:rPr>
          <w:rFonts w:eastAsiaTheme="minorEastAsia"/>
        </w:rPr>
        <w:t xml:space="preserve"> is the population of susceptible humans set at 0.95 times that of total human population in the same geospatial coordinates of SDMs (author’s expertise</w:t>
      </w:r>
      <w:r w:rsidR="00703C68">
        <w:rPr>
          <w:rFonts w:eastAsiaTheme="minorEastAsia"/>
        </w:rPr>
        <w:t xml:space="preserve"> and from study performed on Lassa Fever in Nigeria </w:t>
      </w:r>
      <w:r w:rsidR="00703C68">
        <w:rPr>
          <w:rFonts w:eastAsiaTheme="minorEastAsia"/>
        </w:rPr>
        <w:fldChar w:fldCharType="begin"/>
      </w:r>
      <w:r w:rsidR="00703C68">
        <w:rPr>
          <w:rFonts w:eastAsiaTheme="minorEastAsia"/>
        </w:rPr>
        <w:instrText xml:space="preserve"> ADDIN ZOTERO_ITEM CSL_CITATION {"citationID":"6BEXwHBz","properties":{"formattedCitation":"\\super 1\\nosupersub{}","plainCitation":"1","noteIndex":0},"citationItems":[{"id":740,"uris":["http://zotero.org/groups/5467322/items/CTP95NUF"],"itemData":{"id":740,"type":"article-journal","container-title":"Heliyon","DOI":"10.1016/j.heliyon.2021.e07760","ISSN":"2405-8440","issue":"8","journalAbbreviation":"Heliyon","language":"English","note":"publisher: Elsevier\nPMID: 34430743","source":"www.cell.com","title":"A seasonal model to assess intervention strategies for preventing periodic recurrence of Lassa fever","URL":"https://www.cell.com/heliyon/abstract/S2405-8440(21)01863-6","volume":"7","author":[{"family":"Barua","given":"Saumen"},{"family":"Dénes","given":"Attila"},{"family":"Ibrahim","given":"Mahmoud A."}],"accessed":{"date-parts":[["2024",11,26]]},"issued":{"date-parts":[["2021",8,1]]}}}],"schema":"https://github.com/citation-style-language/schema/raw/master/csl-citation.json"} </w:instrText>
      </w:r>
      <w:r w:rsidR="00703C68">
        <w:rPr>
          <w:rFonts w:eastAsiaTheme="minorEastAsia"/>
        </w:rPr>
        <w:fldChar w:fldCharType="separate"/>
      </w:r>
      <w:r w:rsidR="00703C68" w:rsidRPr="00703C68">
        <w:rPr>
          <w:rFonts w:cs="Arial"/>
          <w:kern w:val="0"/>
          <w:vertAlign w:val="superscript"/>
        </w:rPr>
        <w:t>1</w:t>
      </w:r>
      <w:r w:rsidR="00703C68">
        <w:rPr>
          <w:rFonts w:eastAsiaTheme="minorEastAsia"/>
        </w:rPr>
        <w:fldChar w:fldCharType="end"/>
      </w:r>
      <w:r>
        <w:rPr>
          <w:rFonts w:eastAsiaTheme="minorEastAsia"/>
        </w:rPr>
        <w:t xml:space="preserve">) and </w:t>
      </w:r>
      <m:oMath>
        <m:r>
          <w:rPr>
            <w:rFonts w:ascii="Cambria Math" w:hAnsi="Cambria Math"/>
          </w:rPr>
          <m:t>R</m:t>
        </m:r>
      </m:oMath>
      <w:r>
        <w:rPr>
          <w:rFonts w:eastAsiaTheme="minorEastAsia"/>
        </w:rPr>
        <w:t xml:space="preserve"> is the proportion of infectious rodent population based on the binomial sampling between 1 and 15 rodents per grid cell adjusted with the probability of presence of rodents in the given geospatial coordinates based of the SDMs. The denominator </w:t>
      </w:r>
      <m:oMath>
        <m:d>
          <m:dPr>
            <m:ctrlPr>
              <w:rPr>
                <w:rFonts w:ascii="Cambria Math" w:hAnsi="Cambria Math"/>
                <w:i/>
              </w:rPr>
            </m:ctrlPr>
          </m:dPr>
          <m:e>
            <m:r>
              <w:rPr>
                <w:rFonts w:ascii="Cambria Math" w:hAnsi="Cambria Math"/>
              </w:rPr>
              <m:t>H+R</m:t>
            </m:r>
          </m:e>
        </m:d>
      </m:oMath>
      <w:r>
        <w:rPr>
          <w:rFonts w:eastAsiaTheme="minorEastAsia"/>
        </w:rPr>
        <w:t xml:space="preserve"> represents the total density of the interacting populations of human hosts and rodent reservoirs</w:t>
      </w:r>
      <w:r>
        <w:rPr>
          <w:rFonts w:eastAsiaTheme="minorEastAsia"/>
        </w:rPr>
        <w:t xml:space="preserve">. </w:t>
      </w:r>
      <m:oMath>
        <m:r>
          <w:rPr>
            <w:rFonts w:ascii="Cambria Math" w:hAnsi="Cambria Math"/>
          </w:rPr>
          <m:t>β</m:t>
        </m:r>
      </m:oMath>
      <w:r>
        <w:rPr>
          <w:rFonts w:eastAsiaTheme="minorEastAsia"/>
        </w:rPr>
        <w:t xml:space="preserve"> is the transmission rate parameter derived from review of analogous viral transmission dynamics studies</w:t>
      </w:r>
      <w:r>
        <w:rPr>
          <w:rFonts w:eastAsiaTheme="minorEastAsia"/>
        </w:rPr>
        <w:t xml:space="preserve"> as seen in Table S1. Two extreme average value of </w:t>
      </w:r>
      <m:oMath>
        <m:r>
          <w:rPr>
            <w:rFonts w:ascii="Cambria Math" w:hAnsi="Cambria Math"/>
          </w:rPr>
          <m:t>β</m:t>
        </m:r>
      </m:oMath>
      <w:r>
        <w:rPr>
          <w:rFonts w:eastAsiaTheme="minorEastAsia"/>
        </w:rPr>
        <w:t xml:space="preserve"> or contact rate per week were tested, namely </w:t>
      </w:r>
      <m:oMath>
        <m:r>
          <w:rPr>
            <w:rFonts w:ascii="Cambria Math" w:hAnsi="Cambria Math"/>
          </w:rPr>
          <m:t>β</m:t>
        </m:r>
        <m:r>
          <w:rPr>
            <w:rFonts w:ascii="Cambria Math" w:hAnsi="Cambria Math"/>
          </w:rPr>
          <m:t>=0.00286</m:t>
        </m:r>
      </m:oMath>
      <w:r>
        <w:rPr>
          <w:rFonts w:eastAsiaTheme="minorEastAsia"/>
        </w:rPr>
        <w:t xml:space="preserve"> </w:t>
      </w:r>
      <w:r>
        <w:rPr>
          <w:rFonts w:eastAsiaTheme="minorEastAsia"/>
        </w:rPr>
        <w:lastRenderedPageBreak/>
        <w:t xml:space="preserve">and </w:t>
      </w:r>
      <m:oMath>
        <m:r>
          <w:rPr>
            <w:rFonts w:ascii="Cambria Math" w:hAnsi="Cambria Math"/>
          </w:rPr>
          <m:t>β</m:t>
        </m:r>
        <m:r>
          <w:rPr>
            <w:rFonts w:ascii="Cambria Math" w:eastAsiaTheme="minorEastAsia" w:hAnsi="Cambria Math"/>
          </w:rPr>
          <m:t>=0.0227</m:t>
        </m:r>
      </m:oMath>
      <w:r>
        <w:rPr>
          <w:rFonts w:eastAsiaTheme="minorEastAsia"/>
        </w:rPr>
        <w:t>. Of these two, since the FOI scaled linearly due to density dependence (</w:t>
      </w:r>
      <m:oMath>
        <m:r>
          <w:rPr>
            <w:rFonts w:ascii="Cambria Math" w:hAnsi="Cambria Math"/>
          </w:rPr>
          <m:t xml:space="preserve">FOI ∝ </m:t>
        </m:r>
        <m:r>
          <w:rPr>
            <w:rFonts w:ascii="Cambria Math" w:hAnsi="Cambria Math"/>
          </w:rPr>
          <m:t>β</m:t>
        </m:r>
        <m:r>
          <w:rPr>
            <w:rFonts w:ascii="Cambria Math" w:hAnsi="Cambria Math"/>
          </w:rPr>
          <m:t>)</m:t>
        </m:r>
      </m:oMath>
      <w:r>
        <w:rPr>
          <w:rFonts w:eastAsiaTheme="minorEastAsia"/>
        </w:rPr>
        <w:t xml:space="preserve"> with change in </w:t>
      </w:r>
      <m:oMath>
        <m:r>
          <w:rPr>
            <w:rFonts w:ascii="Cambria Math" w:hAnsi="Cambria Math"/>
          </w:rPr>
          <m:t>β</m:t>
        </m:r>
      </m:oMath>
      <w:r>
        <w:rPr>
          <w:rFonts w:eastAsiaTheme="minorEastAsia"/>
        </w:rPr>
        <w:t>, the highest value of 2% (</w:t>
      </w:r>
      <m:oMath>
        <m:r>
          <w:rPr>
            <w:rFonts w:ascii="Cambria Math" w:hAnsi="Cambria Math"/>
          </w:rPr>
          <m:t>β</m:t>
        </m:r>
        <m:r>
          <w:rPr>
            <w:rFonts w:ascii="Cambria Math" w:eastAsiaTheme="minorEastAsia" w:hAnsi="Cambria Math"/>
          </w:rPr>
          <m:t>=0.02</m:t>
        </m:r>
        <m:r>
          <w:rPr>
            <w:rFonts w:ascii="Cambria Math" w:eastAsiaTheme="minorEastAsia" w:hAnsi="Cambria Math"/>
          </w:rPr>
          <m:t>27</m:t>
        </m:r>
      </m:oMath>
      <w:r>
        <w:rPr>
          <w:rFonts w:eastAsiaTheme="minorEastAsia"/>
        </w:rPr>
        <w:t xml:space="preserve">) was selected for deriving the hotspots for potential outbreaks. </w:t>
      </w:r>
      <m:oMath>
        <m:r>
          <w:rPr>
            <w:rFonts w:ascii="Cambria Math" w:hAnsi="Cambria Math"/>
          </w:rPr>
          <m:t>R</m:t>
        </m:r>
      </m:oMath>
      <w:r>
        <w:rPr>
          <w:rFonts w:eastAsiaTheme="minorEastAsia"/>
        </w:rPr>
        <w:t xml:space="preserve"> was the proportion of </w:t>
      </w:r>
      <w:r w:rsidR="00713A24">
        <w:rPr>
          <w:rFonts w:eastAsiaTheme="minorEastAsia"/>
        </w:rPr>
        <w:t xml:space="preserve">infectious rodents which was taken to be 0.645, adapted from study on Argentine Hemorrhagic Fever (AHF) caused by </w:t>
      </w:r>
      <w:proofErr w:type="spellStart"/>
      <w:r w:rsidR="00713A24">
        <w:rPr>
          <w:rFonts w:eastAsiaTheme="minorEastAsia"/>
        </w:rPr>
        <w:t>Junin</w:t>
      </w:r>
      <w:proofErr w:type="spellEnd"/>
      <w:r w:rsidR="00713A24">
        <w:rPr>
          <w:rFonts w:eastAsiaTheme="minorEastAsia"/>
        </w:rPr>
        <w:t xml:space="preserve"> virus from reservoir </w:t>
      </w:r>
      <w:proofErr w:type="spellStart"/>
      <w:r w:rsidR="00713A24" w:rsidRPr="00713A24">
        <w:rPr>
          <w:rFonts w:eastAsiaTheme="minorEastAsia"/>
          <w:i/>
          <w:iCs w:val="0"/>
        </w:rPr>
        <w:t>Calomys</w:t>
      </w:r>
      <w:proofErr w:type="spellEnd"/>
      <w:r w:rsidR="00713A24" w:rsidRPr="00713A24">
        <w:rPr>
          <w:rFonts w:eastAsiaTheme="minorEastAsia"/>
          <w:i/>
          <w:iCs w:val="0"/>
        </w:rPr>
        <w:t xml:space="preserve"> </w:t>
      </w:r>
      <w:proofErr w:type="spellStart"/>
      <w:r w:rsidR="00713A24" w:rsidRPr="00713A24">
        <w:rPr>
          <w:rFonts w:eastAsiaTheme="minorEastAsia"/>
          <w:i/>
          <w:iCs w:val="0"/>
        </w:rPr>
        <w:t>musculinus</w:t>
      </w:r>
      <w:proofErr w:type="spellEnd"/>
      <w:r w:rsidR="00713A24">
        <w:rPr>
          <w:rFonts w:eastAsiaTheme="minorEastAsia"/>
        </w:rPr>
        <w:t xml:space="preserve"> which estimated a prevalence rate of seropositive rodents between 0.2% to 10.9% </w:t>
      </w:r>
      <w:r w:rsidR="00713A24">
        <w:rPr>
          <w:rFonts w:eastAsiaTheme="minorEastAsia"/>
        </w:rPr>
        <w:fldChar w:fldCharType="begin"/>
      </w:r>
      <w:r w:rsidR="00703C68">
        <w:rPr>
          <w:rFonts w:eastAsiaTheme="minorEastAsia"/>
        </w:rPr>
        <w:instrText xml:space="preserve"> ADDIN ZOTERO_ITEM CSL_CITATION {"citationID":"TscjicxA","properties":{"formattedCitation":"\\super 2\\nosupersub{}","plainCitation":"2","noteIndex":0},"citationItems":[{"id":738,"uris":["http://zotero.org/groups/5467322/items/3LEN9E37"],"itemData":{"id":738,"type":"chapter","abstract":"Several arenaviruses cause hemorrhagic fever (HF) disease in humans and have a vast impact on public health in their endemic regions. In addition, evidence indicates that the worldwide-distributed arenavirus lymphocytic choriomeningitis virus (LCMV) is a neglected human pathogen. Current medical countermeasures to treat human pathogenic arenaviruses are very limited. Progress in arenavirus molecular genetics has made it possible to manipulate the arenavirus genome, which has contributed to significant progress in understanding arenavirus molecular and cell biology, as well as arenavirus-host interactions underlying arenavirus-induced disease in humans. Likewise, these advances in arenavirus biology might facilitate the development of novel vaccines and antiviral drugs to combat human pathogenic arenaviruses.","container-title":"Encyclopedia of Virology (Fourth Edition)","event-place":"Oxford","ISBN":"978-0-12-814516-6","note":"DOI: 10.1016/B978-0-12-814515-9.00014-X","page":"507-517","publisher":"Academic Press","publisher-place":"Oxford","source":"ScienceDirect","title":"Human Pathogenic Arenaviruses (&lt;i&gt;Arenaviridae&lt;/i&gt;)","URL":"https://www.sciencedirect.com/science/article/pii/B978012814515900014X","author":[{"family":"Radoshitzky","given":"Sheli R."},{"family":"Torre","given":"Juan C.","non-dropping-particle":"de la"}],"editor":[{"family":"Bamford","given":"Dennis H."},{"family":"Zuckerman","given":"Mark"}],"accessed":{"date-parts":[["2024",11,26]]},"issued":{"date-parts":[["2019",1,1]]}}}],"schema":"https://github.com/citation-style-language/schema/raw/master/csl-citation.json"} </w:instrText>
      </w:r>
      <w:r w:rsidR="00713A24">
        <w:rPr>
          <w:rFonts w:eastAsiaTheme="minorEastAsia"/>
        </w:rPr>
        <w:fldChar w:fldCharType="separate"/>
      </w:r>
      <w:r w:rsidR="00703C68" w:rsidRPr="00703C68">
        <w:rPr>
          <w:rFonts w:cs="Arial"/>
          <w:kern w:val="0"/>
          <w:vertAlign w:val="superscript"/>
        </w:rPr>
        <w:t>2</w:t>
      </w:r>
      <w:r w:rsidR="00713A24">
        <w:rPr>
          <w:rFonts w:eastAsiaTheme="minorEastAsia"/>
        </w:rPr>
        <w:fldChar w:fldCharType="end"/>
      </w:r>
      <w:r w:rsidR="00713A24">
        <w:rPr>
          <w:rFonts w:eastAsiaTheme="minorEastAsia"/>
        </w:rPr>
        <w:t xml:space="preserve">. Same infectious rate of rodents was applied to </w:t>
      </w:r>
      <w:proofErr w:type="spellStart"/>
      <w:r w:rsidR="00713A24">
        <w:rPr>
          <w:rFonts w:eastAsiaTheme="minorEastAsia"/>
        </w:rPr>
        <w:t>Guanarito</w:t>
      </w:r>
      <w:proofErr w:type="spellEnd"/>
      <w:r w:rsidR="00713A24">
        <w:rPr>
          <w:rFonts w:eastAsiaTheme="minorEastAsia"/>
        </w:rPr>
        <w:t xml:space="preserve"> virus and </w:t>
      </w:r>
      <w:proofErr w:type="spellStart"/>
      <w:r w:rsidR="00713A24">
        <w:rPr>
          <w:rFonts w:eastAsiaTheme="minorEastAsia"/>
        </w:rPr>
        <w:t>Machupo</w:t>
      </w:r>
      <w:proofErr w:type="spellEnd"/>
      <w:r w:rsidR="00713A24">
        <w:rPr>
          <w:rFonts w:eastAsiaTheme="minorEastAsia"/>
        </w:rPr>
        <w:t xml:space="preserve"> virus and their respective rodent reservoirs as well as to the other two reservoirs of </w:t>
      </w:r>
      <w:proofErr w:type="spellStart"/>
      <w:r w:rsidR="00713A24">
        <w:rPr>
          <w:rFonts w:eastAsiaTheme="minorEastAsia"/>
        </w:rPr>
        <w:t>Junin</w:t>
      </w:r>
      <w:proofErr w:type="spellEnd"/>
      <w:r w:rsidR="00713A24">
        <w:rPr>
          <w:rFonts w:eastAsiaTheme="minorEastAsia"/>
        </w:rPr>
        <w:t xml:space="preserve"> virus since no studies were found estimating the prevalence to date. Given these assumed inputs, the number of susceptible humans</w:t>
      </w:r>
      <w:r w:rsidR="00703C68">
        <w:rPr>
          <w:rFonts w:eastAsiaTheme="minorEastAsia"/>
        </w:rPr>
        <w:t xml:space="preserve"> and infectious rodents</w:t>
      </w:r>
      <w:r w:rsidR="00713A24">
        <w:rPr>
          <w:rFonts w:eastAsiaTheme="minorEastAsia"/>
        </w:rPr>
        <w:t xml:space="preserve"> in each geospatial coordinate grid cell was given by</w:t>
      </w:r>
      <w:r w:rsidR="00CA34CC">
        <w:rPr>
          <w:rFonts w:eastAsiaTheme="minorEastAsia"/>
        </w:rPr>
        <w:t xml:space="preserve"> Equations S2 and S3</w:t>
      </w:r>
      <w:r w:rsidR="00713A24">
        <w:rPr>
          <w:rFonts w:eastAsiaTheme="minorEastAsia"/>
        </w:rPr>
        <w:t>:</w:t>
      </w:r>
    </w:p>
    <w:p w14:paraId="318F2C04" w14:textId="5EFA98AC" w:rsidR="00713A24" w:rsidRPr="00703C68" w:rsidRDefault="00713A24" w:rsidP="0036224A">
      <w:pPr>
        <w:spacing w:line="480" w:lineRule="auto"/>
        <w:jc w:val="both"/>
        <w:rPr>
          <w:rFonts w:eastAsiaTheme="minorEastAsia"/>
        </w:rPr>
      </w:pPr>
      <m:oMath>
        <m:r>
          <w:rPr>
            <w:rFonts w:ascii="Cambria Math" w:hAnsi="Cambria Math"/>
          </w:rPr>
          <m:t>H=h ×pS=0.95</m:t>
        </m:r>
        <m:r>
          <w:rPr>
            <w:rFonts w:ascii="Cambria Math" w:hAnsi="Cambria Math"/>
          </w:rPr>
          <m:t>h</m:t>
        </m:r>
      </m:oMath>
      <w:r w:rsidR="00CA34CC">
        <w:rPr>
          <w:rFonts w:eastAsiaTheme="minorEastAsia"/>
        </w:rPr>
        <w:tab/>
      </w:r>
      <w:r w:rsidR="00CA34CC">
        <w:rPr>
          <w:rFonts w:eastAsiaTheme="minorEastAsia"/>
        </w:rPr>
        <w:tab/>
        <w:t>Eq. S2</w:t>
      </w:r>
    </w:p>
    <w:p w14:paraId="07FD719F" w14:textId="2E74DA0A" w:rsidR="00703C68" w:rsidRDefault="00703C68" w:rsidP="0036224A">
      <w:pPr>
        <w:spacing w:line="480" w:lineRule="auto"/>
        <w:jc w:val="both"/>
        <w:rPr>
          <w:rFonts w:eastAsiaTheme="minorEastAsia"/>
        </w:rPr>
      </w:pPr>
      <m:oMath>
        <m:r>
          <w:rPr>
            <w:rFonts w:ascii="Cambria Math" w:eastAsiaTheme="minorEastAsia" w:hAnsi="Cambria Math"/>
          </w:rPr>
          <m:t xml:space="preserve">R=pI ×r=0.645r, </m:t>
        </m:r>
        <m:r>
          <w:rPr>
            <w:rFonts w:ascii="Cambria Math" w:eastAsiaTheme="minorEastAsia" w:hAnsi="Cambria Math"/>
          </w:rPr>
          <w:tab/>
          <m:t xml:space="preserve"> r ~ Binom</m:t>
        </m:r>
        <m:d>
          <m:dPr>
            <m:ctrlPr>
              <w:rPr>
                <w:rFonts w:ascii="Cambria Math" w:eastAsiaTheme="minorEastAsia" w:hAnsi="Cambria Math"/>
                <w:i/>
              </w:rPr>
            </m:ctrlPr>
          </m:dPr>
          <m:e>
            <m:r>
              <w:rPr>
                <w:rFonts w:ascii="Cambria Math" w:eastAsiaTheme="minorEastAsia" w:hAnsi="Cambria Math"/>
              </w:rPr>
              <m:t>15, N, p=pSDM</m:t>
            </m:r>
          </m:e>
        </m:d>
      </m:oMath>
      <w:r>
        <w:rPr>
          <w:rFonts w:eastAsiaTheme="minorEastAsia"/>
        </w:rPr>
        <w:t xml:space="preserve"> </w:t>
      </w:r>
      <w:r>
        <w:rPr>
          <w:rFonts w:eastAsiaTheme="minorEastAsia"/>
        </w:rPr>
        <w:tab/>
      </w:r>
      <m:oMath>
        <m:r>
          <w:rPr>
            <w:rFonts w:ascii="Cambria Math" w:eastAsiaTheme="minorEastAsia" w:hAnsi="Cambria Math"/>
          </w:rPr>
          <m:t>pI=0.645</m:t>
        </m:r>
      </m:oMath>
      <w:r w:rsidR="00CA34CC">
        <w:rPr>
          <w:rFonts w:eastAsiaTheme="minorEastAsia"/>
        </w:rPr>
        <w:tab/>
      </w:r>
      <w:r w:rsidR="00CA34CC">
        <w:rPr>
          <w:rFonts w:eastAsiaTheme="minorEastAsia"/>
        </w:rPr>
        <w:tab/>
        <w:t>Eq. S3</w:t>
      </w:r>
    </w:p>
    <w:p w14:paraId="656FE946" w14:textId="1B4B38A5" w:rsidR="00703C68" w:rsidRDefault="00703C68" w:rsidP="0036224A">
      <w:pPr>
        <w:spacing w:line="480" w:lineRule="auto"/>
        <w:jc w:val="both"/>
        <w:rPr>
          <w:rFonts w:eastAsiaTheme="minorEastAsia"/>
        </w:rPr>
      </w:pPr>
      <w:r>
        <w:rPr>
          <w:rFonts w:eastAsiaTheme="minorEastAsia"/>
        </w:rPr>
        <w:t xml:space="preserve">Where, </w:t>
      </w:r>
      <m:oMath>
        <m:r>
          <w:rPr>
            <w:rFonts w:ascii="Cambria Math" w:hAnsi="Cambria Math"/>
          </w:rPr>
          <m:t>h</m:t>
        </m:r>
      </m:oMath>
      <w:r>
        <w:rPr>
          <w:rFonts w:eastAsiaTheme="minorEastAsia"/>
        </w:rPr>
        <w:t xml:space="preserve"> is the human population in each g</w:t>
      </w:r>
      <w:proofErr w:type="spellStart"/>
      <w:r>
        <w:rPr>
          <w:rFonts w:eastAsiaTheme="minorEastAsia"/>
        </w:rPr>
        <w:t>eospatial</w:t>
      </w:r>
      <w:proofErr w:type="spellEnd"/>
      <w:r>
        <w:rPr>
          <w:rFonts w:eastAsiaTheme="minorEastAsia"/>
        </w:rPr>
        <w:t xml:space="preserve"> grid cell of the SDM map, </w:t>
      </w:r>
      <m:oMath>
        <m:r>
          <w:rPr>
            <w:rFonts w:ascii="Cambria Math" w:hAnsi="Cambria Math"/>
          </w:rPr>
          <m:t>pS</m:t>
        </m:r>
      </m:oMath>
      <w:r>
        <w:rPr>
          <w:rFonts w:eastAsiaTheme="minorEastAsia"/>
        </w:rPr>
        <w:t xml:space="preserve"> is the prop</w:t>
      </w:r>
      <w:proofErr w:type="spellStart"/>
      <w:r>
        <w:rPr>
          <w:rFonts w:eastAsiaTheme="minorEastAsia"/>
        </w:rPr>
        <w:t>ortion</w:t>
      </w:r>
      <w:proofErr w:type="spellEnd"/>
      <w:r>
        <w:rPr>
          <w:rFonts w:eastAsiaTheme="minorEastAsia"/>
        </w:rPr>
        <w:t xml:space="preserve"> of susceptible humans from </w:t>
      </w:r>
      <m:oMath>
        <m:r>
          <w:rPr>
            <w:rFonts w:ascii="Cambria Math" w:hAnsi="Cambria Math"/>
          </w:rPr>
          <m:t>h</m:t>
        </m:r>
      </m:oMath>
      <w:r>
        <w:rPr>
          <w:rFonts w:eastAsiaTheme="minorEastAsia"/>
        </w:rPr>
        <w:t xml:space="preserve">, </w:t>
      </w:r>
      <m:oMath>
        <m:r>
          <w:rPr>
            <w:rFonts w:ascii="Cambria Math" w:eastAsiaTheme="minorEastAsia" w:hAnsi="Cambria Math"/>
          </w:rPr>
          <m:t>r</m:t>
        </m:r>
      </m:oMath>
      <w:r>
        <w:rPr>
          <w:rFonts w:eastAsiaTheme="minorEastAsia"/>
        </w:rPr>
        <w:t xml:space="preserve"> is the estimated number of rodents in </w:t>
      </w:r>
      <m:oMath>
        <m:r>
          <w:rPr>
            <w:rFonts w:ascii="Cambria Math" w:eastAsiaTheme="minorEastAsia" w:hAnsi="Cambria Math"/>
          </w:rPr>
          <m:t>N</m:t>
        </m:r>
      </m:oMath>
      <w:r>
        <w:rPr>
          <w:rFonts w:eastAsiaTheme="minorEastAsia"/>
        </w:rPr>
        <w:t xml:space="preserve"> grid cell sampled from binomial distribution with average number of rodents assumed to be 15 modulated by the probability of presence of rodents (</w:t>
      </w:r>
      <m:oMath>
        <m:r>
          <w:rPr>
            <w:rFonts w:ascii="Cambria Math" w:eastAsiaTheme="minorEastAsia" w:hAnsi="Cambria Math"/>
          </w:rPr>
          <m:t>pSDM</m:t>
        </m:r>
      </m:oMath>
      <w:r>
        <w:rPr>
          <w:rFonts w:eastAsiaTheme="minorEastAsia"/>
        </w:rPr>
        <w:t xml:space="preserve">) and </w:t>
      </w:r>
      <m:oMath>
        <m:r>
          <w:rPr>
            <w:rFonts w:ascii="Cambria Math" w:eastAsiaTheme="minorEastAsia" w:hAnsi="Cambria Math"/>
          </w:rPr>
          <m:t>pI</m:t>
        </m:r>
      </m:oMath>
      <w:r>
        <w:rPr>
          <w:rFonts w:eastAsiaTheme="minorEastAsia"/>
        </w:rPr>
        <w:t xml:space="preserve"> was the proportion of rodents that were assumed to be infectious.</w:t>
      </w:r>
    </w:p>
    <w:p w14:paraId="4F40CEB9" w14:textId="71B88750" w:rsidR="00703C68" w:rsidRDefault="00703C68" w:rsidP="0036224A">
      <w:pPr>
        <w:pStyle w:val="Caption1"/>
        <w:spacing w:line="480" w:lineRule="auto"/>
        <w:jc w:val="both"/>
      </w:pPr>
      <w:r>
        <w:t xml:space="preserve">Table S1. Source literature used to determine the transmission rate parameter for Force </w:t>
      </w:r>
      <w:proofErr w:type="gramStart"/>
      <w:r>
        <w:t>Of</w:t>
      </w:r>
      <w:proofErr w:type="gramEnd"/>
      <w:r>
        <w:t xml:space="preserve"> Infection (FOI) estimation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1367"/>
        <w:gridCol w:w="1456"/>
        <w:gridCol w:w="1082"/>
        <w:gridCol w:w="987"/>
        <w:gridCol w:w="1103"/>
        <w:gridCol w:w="618"/>
        <w:gridCol w:w="1634"/>
      </w:tblGrid>
      <w:tr w:rsidR="00BD2BE6" w:rsidRPr="00BD2BE6" w14:paraId="6A1BB5DA" w14:textId="77777777" w:rsidTr="0036224A">
        <w:trPr>
          <w:trHeight w:val="20"/>
        </w:trPr>
        <w:tc>
          <w:tcPr>
            <w:tcW w:w="595" w:type="pct"/>
            <w:tcBorders>
              <w:top w:val="single" w:sz="4" w:space="0" w:color="auto"/>
              <w:bottom w:val="single" w:sz="4" w:space="0" w:color="auto"/>
            </w:tcBorders>
            <w:vAlign w:val="center"/>
            <w:hideMark/>
          </w:tcPr>
          <w:p w14:paraId="7F1E7CE0" w14:textId="77777777"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Value [95% CI]</w:t>
            </w:r>
          </w:p>
        </w:tc>
        <w:tc>
          <w:tcPr>
            <w:tcW w:w="730" w:type="pct"/>
            <w:tcBorders>
              <w:top w:val="single" w:sz="4" w:space="0" w:color="auto"/>
              <w:bottom w:val="single" w:sz="4" w:space="0" w:color="auto"/>
            </w:tcBorders>
            <w:vAlign w:val="center"/>
            <w:hideMark/>
          </w:tcPr>
          <w:p w14:paraId="4FA99B54" w14:textId="5DB422FF"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Subcategory</w:t>
            </w:r>
          </w:p>
        </w:tc>
        <w:tc>
          <w:tcPr>
            <w:tcW w:w="778" w:type="pct"/>
            <w:tcBorders>
              <w:top w:val="single" w:sz="4" w:space="0" w:color="auto"/>
              <w:bottom w:val="single" w:sz="4" w:space="0" w:color="auto"/>
            </w:tcBorders>
            <w:vAlign w:val="center"/>
            <w:hideMark/>
          </w:tcPr>
          <w:p w14:paraId="2486013B" w14:textId="145F57CF"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Transmission           Route</w:t>
            </w:r>
            <w:r>
              <w:rPr>
                <w:rFonts w:eastAsiaTheme="minorEastAsia" w:cs="Arial"/>
                <w:b/>
                <w:bCs/>
                <w:sz w:val="18"/>
                <w:szCs w:val="18"/>
              </w:rPr>
              <w:t xml:space="preserve"> (unit)</w:t>
            </w:r>
          </w:p>
        </w:tc>
        <w:tc>
          <w:tcPr>
            <w:tcW w:w="578" w:type="pct"/>
            <w:tcBorders>
              <w:top w:val="single" w:sz="4" w:space="0" w:color="auto"/>
              <w:bottom w:val="single" w:sz="4" w:space="0" w:color="auto"/>
            </w:tcBorders>
            <w:vAlign w:val="center"/>
            <w:hideMark/>
          </w:tcPr>
          <w:p w14:paraId="43E9F34C" w14:textId="77777777"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Virus</w:t>
            </w:r>
          </w:p>
        </w:tc>
        <w:tc>
          <w:tcPr>
            <w:tcW w:w="527" w:type="pct"/>
            <w:tcBorders>
              <w:top w:val="single" w:sz="4" w:space="0" w:color="auto"/>
              <w:bottom w:val="single" w:sz="4" w:space="0" w:color="auto"/>
            </w:tcBorders>
            <w:vAlign w:val="center"/>
            <w:hideMark/>
          </w:tcPr>
          <w:p w14:paraId="012793AA" w14:textId="77777777"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Region</w:t>
            </w:r>
          </w:p>
        </w:tc>
        <w:tc>
          <w:tcPr>
            <w:tcW w:w="589" w:type="pct"/>
            <w:tcBorders>
              <w:top w:val="single" w:sz="4" w:space="0" w:color="auto"/>
              <w:bottom w:val="single" w:sz="4" w:space="0" w:color="auto"/>
            </w:tcBorders>
            <w:vAlign w:val="center"/>
            <w:hideMark/>
          </w:tcPr>
          <w:p w14:paraId="66588732" w14:textId="1B0D6B14"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 xml:space="preserve">Estimated or </w:t>
            </w:r>
            <w:proofErr w:type="gramStart"/>
            <w:r>
              <w:rPr>
                <w:rFonts w:eastAsiaTheme="minorEastAsia" w:cs="Arial"/>
                <w:b/>
                <w:bCs/>
                <w:sz w:val="18"/>
                <w:szCs w:val="18"/>
              </w:rPr>
              <w:t>D</w:t>
            </w:r>
            <w:r w:rsidRPr="00BD2BE6">
              <w:rPr>
                <w:rFonts w:eastAsiaTheme="minorEastAsia" w:cs="Arial"/>
                <w:b/>
                <w:bCs/>
                <w:sz w:val="18"/>
                <w:szCs w:val="18"/>
              </w:rPr>
              <w:t>erived</w:t>
            </w:r>
            <w:proofErr w:type="gramEnd"/>
          </w:p>
        </w:tc>
        <w:tc>
          <w:tcPr>
            <w:tcW w:w="330" w:type="pct"/>
            <w:tcBorders>
              <w:top w:val="single" w:sz="4" w:space="0" w:color="auto"/>
              <w:bottom w:val="single" w:sz="4" w:space="0" w:color="auto"/>
            </w:tcBorders>
            <w:vAlign w:val="center"/>
            <w:hideMark/>
          </w:tcPr>
          <w:p w14:paraId="6D4769F8" w14:textId="77777777"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Year</w:t>
            </w:r>
          </w:p>
        </w:tc>
        <w:tc>
          <w:tcPr>
            <w:tcW w:w="873" w:type="pct"/>
            <w:tcBorders>
              <w:top w:val="single" w:sz="4" w:space="0" w:color="auto"/>
              <w:bottom w:val="single" w:sz="4" w:space="0" w:color="auto"/>
            </w:tcBorders>
            <w:vAlign w:val="center"/>
            <w:hideMark/>
          </w:tcPr>
          <w:p w14:paraId="7E8C5EBF" w14:textId="77777777" w:rsidR="00BD2BE6" w:rsidRPr="00BD2BE6" w:rsidRDefault="00BD2BE6" w:rsidP="0036224A">
            <w:pPr>
              <w:spacing w:before="0" w:after="0" w:line="240" w:lineRule="auto"/>
              <w:rPr>
                <w:rFonts w:eastAsiaTheme="minorEastAsia" w:cs="Arial"/>
                <w:b/>
                <w:bCs/>
                <w:sz w:val="18"/>
                <w:szCs w:val="18"/>
              </w:rPr>
            </w:pPr>
            <w:r w:rsidRPr="00BD2BE6">
              <w:rPr>
                <w:rFonts w:eastAsiaTheme="minorEastAsia" w:cs="Arial"/>
                <w:b/>
                <w:bCs/>
                <w:sz w:val="18"/>
                <w:szCs w:val="18"/>
              </w:rPr>
              <w:t>Value Description</w:t>
            </w:r>
          </w:p>
        </w:tc>
      </w:tr>
      <w:tr w:rsidR="00BD2BE6" w:rsidRPr="00BD2BE6" w14:paraId="55580801" w14:textId="77777777" w:rsidTr="0036224A">
        <w:trPr>
          <w:trHeight w:val="20"/>
        </w:trPr>
        <w:tc>
          <w:tcPr>
            <w:tcW w:w="595" w:type="pct"/>
            <w:tcBorders>
              <w:top w:val="single" w:sz="4" w:space="0" w:color="auto"/>
            </w:tcBorders>
            <w:vAlign w:val="center"/>
            <w:hideMark/>
          </w:tcPr>
          <w:p w14:paraId="32449F69" w14:textId="5A2DB75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0.0024</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{"citationID":"qqTN3gGl","properties":{"formattedCitation":"\\super 3\\nosupersub{}","plainCitation":"3","noteIndex":0},"citationItems":[{"id":743,"uris":["http://zotero.org/groups/5467322/items/3QW2LC9N"],"itemData":{"id":743,"type":"article-journal","abstract":"We developed a compartmental model for hantavirus infection in deer mice (Peromyscus maniculatus) with the goal of comparing relative importance of direct and indirect transmission in sylvan and peridomestic environments. A direct transmission occurs when the infection is mediated by the contact of an infected and an uninfected mouse, while an indirect transmission occurs when the infection is mediated by the contact of an uninfected mouse with, for instance, infected soil. Based on population dynamics data and estimates of hantavirus decay in the two types of environments, our model predicts that direct transmission dominates in the sylvan environment, while both pathways are important in peridomestic environments. The model allows us to compute a basic reproduction number R0, which indicates whether the virus will be endemic or eradicated from the mouse population, in both an autonomous and a time-periodic model. Our analysis can be used to evaluate various eradication strategies.","container-title":"Bulletin of Mathematical Biology","DOI":"10.1007/s11538-009-9460-4","ISSN":"1522-9602","issue":"3","journalAbbreviation":"Bull. Math. Biol.","language":"en","page":"541-564","source":"Springer Link","title":"Hantavirus Transmission in Sylvan and Peridomestic Environments","volume":"72","author":[{"family":"Gedeon","given":"Tomáš"},{"family":"Bodelón","given":"Clara"},{"family":"Kuenzi","given":"Amy"}],"issued":{"date-parts":[["2010",4,1]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3</w:t>
            </w:r>
            <w:r w:rsidRPr="00BD2BE6">
              <w:rPr>
                <w:rFonts w:eastAsiaTheme="minorEastAsia" w:cs="Arial"/>
                <w:sz w:val="18"/>
                <w:szCs w:val="18"/>
              </w:rPr>
              <w:fldChar w:fldCharType="end"/>
            </w:r>
          </w:p>
        </w:tc>
        <w:tc>
          <w:tcPr>
            <w:tcW w:w="730" w:type="pct"/>
            <w:tcBorders>
              <w:top w:val="single" w:sz="4" w:space="0" w:color="auto"/>
            </w:tcBorders>
            <w:vAlign w:val="center"/>
            <w:hideMark/>
          </w:tcPr>
          <w:p w14:paraId="0DA451F2"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Peridomestic areas</w:t>
            </w:r>
          </w:p>
        </w:tc>
        <w:tc>
          <w:tcPr>
            <w:tcW w:w="778" w:type="pct"/>
            <w:vMerge w:val="restart"/>
            <w:tcBorders>
              <w:top w:val="single" w:sz="4" w:space="0" w:color="auto"/>
            </w:tcBorders>
            <w:vAlign w:val="center"/>
            <w:hideMark/>
          </w:tcPr>
          <w:p w14:paraId="33B99503" w14:textId="452C45F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Deer mouse (</w:t>
            </w:r>
            <w:r w:rsidRPr="00BD2BE6">
              <w:rPr>
                <w:rFonts w:eastAsiaTheme="minorEastAsia" w:cs="Arial"/>
                <w:i/>
                <w:sz w:val="18"/>
                <w:szCs w:val="18"/>
              </w:rPr>
              <w:t>Peromyscus maniculatus</w:t>
            </w:r>
            <w:r w:rsidRPr="00BD2BE6">
              <w:rPr>
                <w:rFonts w:eastAsiaTheme="minorEastAsia" w:cs="Arial"/>
                <w:sz w:val="18"/>
                <w:szCs w:val="18"/>
              </w:rPr>
              <w:t>) to deer mouse</w:t>
            </w:r>
            <w:r>
              <w:rPr>
                <w:rFonts w:eastAsiaTheme="minorEastAsia" w:cs="Arial"/>
                <w:sz w:val="18"/>
                <w:szCs w:val="18"/>
              </w:rPr>
              <w:t xml:space="preserve"> (per month)</w:t>
            </w:r>
          </w:p>
        </w:tc>
        <w:tc>
          <w:tcPr>
            <w:tcW w:w="578" w:type="pct"/>
            <w:vMerge w:val="restart"/>
            <w:tcBorders>
              <w:top w:val="single" w:sz="4" w:space="0" w:color="auto"/>
            </w:tcBorders>
            <w:vAlign w:val="center"/>
            <w:hideMark/>
          </w:tcPr>
          <w:p w14:paraId="7196658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Hantavirus</w:t>
            </w:r>
          </w:p>
        </w:tc>
        <w:tc>
          <w:tcPr>
            <w:tcW w:w="527" w:type="pct"/>
            <w:vMerge w:val="restart"/>
            <w:tcBorders>
              <w:top w:val="single" w:sz="4" w:space="0" w:color="auto"/>
            </w:tcBorders>
            <w:vAlign w:val="center"/>
            <w:hideMark/>
          </w:tcPr>
          <w:p w14:paraId="31C2239E"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Montana, United States</w:t>
            </w:r>
          </w:p>
        </w:tc>
        <w:tc>
          <w:tcPr>
            <w:tcW w:w="589" w:type="pct"/>
            <w:vMerge w:val="restart"/>
            <w:tcBorders>
              <w:top w:val="single" w:sz="4" w:space="0" w:color="auto"/>
            </w:tcBorders>
            <w:vAlign w:val="center"/>
            <w:hideMark/>
          </w:tcPr>
          <w:p w14:paraId="7FDD3EF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Derived</w:t>
            </w:r>
          </w:p>
        </w:tc>
        <w:tc>
          <w:tcPr>
            <w:tcW w:w="330" w:type="pct"/>
            <w:vMerge w:val="restart"/>
            <w:tcBorders>
              <w:top w:val="single" w:sz="4" w:space="0" w:color="auto"/>
            </w:tcBorders>
            <w:vAlign w:val="center"/>
            <w:hideMark/>
          </w:tcPr>
          <w:p w14:paraId="65C63A8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2009</w:t>
            </w:r>
          </w:p>
        </w:tc>
        <w:tc>
          <w:tcPr>
            <w:tcW w:w="873" w:type="pct"/>
            <w:vMerge w:val="restart"/>
            <w:tcBorders>
              <w:top w:val="single" w:sz="4" w:space="0" w:color="auto"/>
            </w:tcBorders>
            <w:vAlign w:val="center"/>
            <w:hideMark/>
          </w:tcPr>
          <w:p w14:paraId="6867133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 xml:space="preserve">Direct transmission rate from an infected mouse to a susceptible one. Derived from the direct transmission </w:t>
            </w:r>
            <w:r w:rsidRPr="00BD2BE6">
              <w:rPr>
                <w:rFonts w:eastAsiaTheme="minorEastAsia" w:cs="Arial"/>
                <w:sz w:val="18"/>
                <w:szCs w:val="18"/>
              </w:rPr>
              <w:lastRenderedPageBreak/>
              <w:t>rates that produced a prevalence of 15% based on the study's model. Rates were different between peridomestic and sylvan areas studied.</w:t>
            </w:r>
          </w:p>
        </w:tc>
      </w:tr>
      <w:tr w:rsidR="00BD2BE6" w:rsidRPr="00BD2BE6" w14:paraId="209F33FC" w14:textId="77777777" w:rsidTr="0036224A">
        <w:trPr>
          <w:trHeight w:val="20"/>
        </w:trPr>
        <w:tc>
          <w:tcPr>
            <w:tcW w:w="595" w:type="pct"/>
            <w:vAlign w:val="center"/>
            <w:hideMark/>
          </w:tcPr>
          <w:p w14:paraId="2D37F9F6" w14:textId="18CA459B"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0.0052</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{"citationID":"Hp0PkTGP","properties":{"formattedCitation":"\\super 3\\nosupersub{}","plainCitation":"3","noteIndex":0},"citationItems":[{"id":743,"uris":["http://zotero.org/groups/5467322/items/3QW2LC9N"],"itemData":{"id":743,"type":"article-journal","abstract":"We developed a compartmental model for hantavirus infection in deer mice (Peromyscus maniculatus) with the goal of comparing relative importance of direct and indirect transmission in sylvan and peridomestic environments. A direct transmission occurs when the infection is mediated by the contact of an infected and an uninfected mouse, while an indirect transmission occurs when the infection is mediated by the contact of an uninfected mouse with, for instance, infected soil. Based on population dynamics data and estimates of hantavirus decay in the two types of environments, our model predicts that direct transmission dominates in the sylvan environment, while both pathways are important in peridomestic environments. The model allows us to compute a basic reproduction number R0, which indicates whether the virus will be endemic or eradicated from the mouse population, in both an autonomous and a time-periodic model. Our analysis can be used to evaluate various eradication strategies.","container-title":"Bulletin of Mathematical Biology","DOI":"10.1007/s11538-009-9460-4","ISSN":"1522-9602","issue":"3","journalAbbreviation":"Bull. Math. Biol.","language":"en","page":"541-564","source":"Springer Link","title":"Hantavirus Transmission in Sylvan and Peridomestic Environments","volume":"72","author":[{"family":"Gedeon","given":"Tomáš"},{"family":"Bodelón","given":"Clara"},{"family":"Kuenzi","given":"Amy"}],"issued":{"date-parts":[["2010",4,1]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3</w:t>
            </w:r>
            <w:r w:rsidRPr="00BD2BE6">
              <w:rPr>
                <w:rFonts w:eastAsiaTheme="minorEastAsia" w:cs="Arial"/>
                <w:sz w:val="18"/>
                <w:szCs w:val="18"/>
              </w:rPr>
              <w:fldChar w:fldCharType="end"/>
            </w:r>
          </w:p>
        </w:tc>
        <w:tc>
          <w:tcPr>
            <w:tcW w:w="730" w:type="pct"/>
            <w:vAlign w:val="center"/>
            <w:hideMark/>
          </w:tcPr>
          <w:p w14:paraId="577D25E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Sylvan areas</w:t>
            </w:r>
          </w:p>
        </w:tc>
        <w:tc>
          <w:tcPr>
            <w:tcW w:w="778" w:type="pct"/>
            <w:vMerge/>
            <w:vAlign w:val="center"/>
            <w:hideMark/>
          </w:tcPr>
          <w:p w14:paraId="462FA4AC"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2CCD2FAE"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56AAEDD7"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767343D1"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3EFDACA6"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4A790AC6"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4AFDB032" w14:textId="77777777" w:rsidTr="0036224A">
        <w:trPr>
          <w:trHeight w:val="20"/>
        </w:trPr>
        <w:tc>
          <w:tcPr>
            <w:tcW w:w="595" w:type="pct"/>
            <w:vAlign w:val="center"/>
            <w:hideMark/>
          </w:tcPr>
          <w:p w14:paraId="169A0D29" w14:textId="28C8826C"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0.43 [.38-.48]</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{"citationID":"a7RBGW6Y","properties":{"formattedCitation":"\\super 4\\nosupersub{}","plainCitation":"4","noteIndex":0},"citationItems":[{"id":745,"uris":["http://zotero.org/groups/5467322/items/PB9SHGCI"],"itemData":{"id":745,"type":"article-journal","abstract":"Lassa virus causes hemorrhagic fever in West Africa. Previously, we demonstrated by PCR screening that only the multimammate mouse, Mastomys natalensis, hosts Lassa virus in Guinea. In the present study, we used the same specimen collection from 17 villages in Coastal, Upper, and Forest Guinea to investigate the Lassa virus serology in the rodent population. The aim was to determine the dynamics of antibody development in M. natalensis and to detect potential spillover infections in other rodent species. Immunoglobulin G (IgG) antibody screening was performed using the indirect immunofluorescence assay with the Guinean Lassa virus strain Bantou 289 as antigen. The overall seroprevalence was 8% (129/1551) with the following rodents testing positive: 109 M. natalensis, seven Mastomys erythroleucus, four Lemniscomys striatus, four Praomys daltoni, three Mus minutoides, and two Praomys rostratus. Nearly all of them (122/129) originated from Bantou, Tanganya, and Gbetaya, where Lassa virus is highly endemic in M. natalensis. The antibody seroprevalence in M. natalensis from this high-endemic area (27%; 108/396) depended on the village, habitat, host age, and host abundance. A main positive factor was age; the maximum seroprevalence reached 50% in older animals. Our data fit with a model implicating that most M. natalensis rodents become horizontally infected, clear the virus within a period significantly shorter than their life span, and develop antibodies. In addition, the detection of antibodies in other species trapped in the habitats of M. natalensis suggests spillover infections.","container-title":"Vector-Borne and Zoonotic Diseases","DOI":"10.1089/vbz.2013.1484","ISSN":"1530-3667","issue":"9","note":"publisher: Mary Ann Liebert, Inc., publishers","page":"665-674","source":"liebertpub.com (Atypon)","title":"Lassa Serology in Natural Populations of Rodents and Horizontal Transmission","volume":"14","author":[{"family":"Fichet-Calvet","given":"Elisabeth"},{"family":"Becker-Ziaja","given":"Beate"},{"family":"Koivogui","given":"Lamine"},{"family":"Günther","given":"Stephan"}],"issued":{"date-parts":[["2014",9]]}}}],"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4</w:t>
            </w:r>
            <w:r w:rsidRPr="00BD2BE6">
              <w:rPr>
                <w:rFonts w:eastAsiaTheme="minorEastAsia" w:cs="Arial"/>
                <w:sz w:val="18"/>
                <w:szCs w:val="18"/>
              </w:rPr>
              <w:fldChar w:fldCharType="end"/>
            </w:r>
          </w:p>
        </w:tc>
        <w:tc>
          <w:tcPr>
            <w:tcW w:w="730" w:type="pct"/>
            <w:vAlign w:val="center"/>
            <w:hideMark/>
          </w:tcPr>
          <w:p w14:paraId="2EF7A3BB"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Align w:val="center"/>
            <w:hideMark/>
          </w:tcPr>
          <w:p w14:paraId="56CD2AAD" w14:textId="5B797774"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rat</w:t>
            </w:r>
            <w:r>
              <w:rPr>
                <w:rFonts w:eastAsiaTheme="minorEastAsia" w:cs="Arial"/>
                <w:sz w:val="18"/>
                <w:szCs w:val="18"/>
              </w:rPr>
              <w:t xml:space="preserve"> (per month)</w:t>
            </w:r>
          </w:p>
        </w:tc>
        <w:tc>
          <w:tcPr>
            <w:tcW w:w="578" w:type="pct"/>
            <w:vAlign w:val="center"/>
            <w:hideMark/>
          </w:tcPr>
          <w:p w14:paraId="17EB0C23"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Align w:val="center"/>
            <w:hideMark/>
          </w:tcPr>
          <w:p w14:paraId="2F3D53A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Guinea and Mali</w:t>
            </w:r>
          </w:p>
        </w:tc>
        <w:tc>
          <w:tcPr>
            <w:tcW w:w="589" w:type="pct"/>
            <w:vAlign w:val="center"/>
            <w:hideMark/>
          </w:tcPr>
          <w:p w14:paraId="5EBF560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Derived</w:t>
            </w:r>
          </w:p>
        </w:tc>
        <w:tc>
          <w:tcPr>
            <w:tcW w:w="330" w:type="pct"/>
            <w:vAlign w:val="center"/>
            <w:hideMark/>
          </w:tcPr>
          <w:p w14:paraId="6D54505D"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2014</w:t>
            </w:r>
          </w:p>
        </w:tc>
        <w:tc>
          <w:tcPr>
            <w:tcW w:w="873" w:type="pct"/>
            <w:vAlign w:val="center"/>
            <w:hideMark/>
          </w:tcPr>
          <w:p w14:paraId="5A03486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Infection rate. LASV RNA and antibody prevalences among captured rodents were combined to estimate the overall infection rate.</w:t>
            </w:r>
          </w:p>
        </w:tc>
      </w:tr>
      <w:tr w:rsidR="00BD2BE6" w:rsidRPr="00BD2BE6" w14:paraId="3E3E8190" w14:textId="77777777" w:rsidTr="0036224A">
        <w:trPr>
          <w:trHeight w:val="20"/>
        </w:trPr>
        <w:tc>
          <w:tcPr>
            <w:tcW w:w="595" w:type="pct"/>
            <w:vAlign w:val="center"/>
            <w:hideMark/>
          </w:tcPr>
          <w:p w14:paraId="015D5605" w14:textId="1C6EF289"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0.8</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{"citationID":"DzWT55ld","properties":{"formattedCitation":"\\super 5\\nosupersub{}","plainCitation":"5","noteIndex":0},"citationItems":[{"id":747,"uris":["http://zotero.org/groups/5467322/items/KAQRAAHX"],"itemData":{"id":747,"type":"article-journal","abstract":"Lassa virus that causes the Lassa fever is on the list of potential bio-weapons agents. It was recently imported into Germany, the Netherlands, the United Kingdom and the United States as a consequence of the rapid growth of international traffic. A model with five mutually exclusive compartments related to Lassa fever is presented and the basic reproduction number analyzed. A sensitivity analysis of the deterministic model is performed. This is done in order to determine the relative importance of the model parameters to the disease transmission. The result of the sensitivity analysis shows that the most sensitive parameter is the human immigration, followed by human recovery rate, then person to person contact. This suggests that control strategies should target human immigration, effective drugs for treatment and education to reduced person to person contact.","container-title":"AIP Conference Proceedings","DOI":"10.1063/1.4915683","ISSN":"0094-243X","issue":"1","journalAbbreviation":"AIP Conference Proceedings","page":"050050","source":"Silverchair","title":"Sensitivity analysis in a Lassa fever deterministic mathematical model","volume":"1660","author":[{"family":"Abdullahi","given":"Mohammed Baba"},{"family":"Doko","given":"Umar Chado"},{"family":"Mamuda","given":"Mamman"}],"issued":{"date-parts":[["2015",5,15]]}}}],"schema":"https://github.com/citation-style-language/schema/raw/master/csl-citation.json"}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5</w:t>
            </w:r>
            <w:r w:rsidRPr="00BD2BE6">
              <w:rPr>
                <w:rFonts w:eastAsiaTheme="minorEastAsia" w:cs="Arial"/>
                <w:sz w:val="18"/>
                <w:szCs w:val="18"/>
              </w:rPr>
              <w:fldChar w:fldCharType="end"/>
            </w:r>
          </w:p>
        </w:tc>
        <w:tc>
          <w:tcPr>
            <w:tcW w:w="730" w:type="pct"/>
            <w:vAlign w:val="center"/>
            <w:hideMark/>
          </w:tcPr>
          <w:p w14:paraId="74B9A7D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Align w:val="center"/>
            <w:hideMark/>
          </w:tcPr>
          <w:p w14:paraId="0AD20D14" w14:textId="3B823D56"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i/>
                <w:sz w:val="18"/>
                <w:szCs w:val="18"/>
              </w:rPr>
              <w:t>)</w:t>
            </w:r>
            <w:r w:rsidRPr="00BD2BE6">
              <w:rPr>
                <w:rFonts w:eastAsiaTheme="minorEastAsia" w:cs="Arial"/>
                <w:sz w:val="18"/>
                <w:szCs w:val="18"/>
              </w:rPr>
              <w:t xml:space="preserve"> to human</w:t>
            </w:r>
            <w:r>
              <w:rPr>
                <w:rFonts w:eastAsiaTheme="minorEastAsia" w:cs="Arial"/>
                <w:sz w:val="18"/>
                <w:szCs w:val="18"/>
              </w:rPr>
              <w:t xml:space="preserve"> (per day)</w:t>
            </w:r>
          </w:p>
        </w:tc>
        <w:tc>
          <w:tcPr>
            <w:tcW w:w="578" w:type="pct"/>
            <w:vAlign w:val="center"/>
            <w:hideMark/>
          </w:tcPr>
          <w:p w14:paraId="374C7C9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Align w:val="center"/>
            <w:hideMark/>
          </w:tcPr>
          <w:p w14:paraId="0C54EC9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589" w:type="pct"/>
            <w:vAlign w:val="center"/>
            <w:hideMark/>
          </w:tcPr>
          <w:p w14:paraId="31057C7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Align w:val="center"/>
            <w:hideMark/>
          </w:tcPr>
          <w:p w14:paraId="3A8443E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2015</w:t>
            </w:r>
          </w:p>
        </w:tc>
        <w:tc>
          <w:tcPr>
            <w:tcW w:w="873" w:type="pct"/>
            <w:vAlign w:val="center"/>
            <w:hideMark/>
          </w:tcPr>
          <w:p w14:paraId="38C6D0A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Infection rate of humans from contact with rat excreta.</w:t>
            </w:r>
          </w:p>
        </w:tc>
      </w:tr>
      <w:tr w:rsidR="00BD2BE6" w:rsidRPr="00BD2BE6" w14:paraId="355F755F" w14:textId="77777777" w:rsidTr="0036224A">
        <w:trPr>
          <w:trHeight w:val="20"/>
        </w:trPr>
        <w:tc>
          <w:tcPr>
            <w:tcW w:w="595" w:type="pct"/>
            <w:vAlign w:val="center"/>
            <w:hideMark/>
          </w:tcPr>
          <w:p w14:paraId="7EFD3951" w14:textId="72A8A4BC"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0.6</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{"citationID":"GwY14Kn9","properties":{"formattedCitation":"\\super 6\\nosupersub{}","plainCitation":"6","noteIndex":0},"citationItems":[{"id":749,"uris":["http://zotero.org/groups/5467322/items/3YYH4J3C"],"itemData":{"id":749,"type":"article-journal","abstract":"A new mathematical model for Lassa fever is presented with focus on two populations: Humans and rodents. Maximum principle theorem is used to establish the positivity and the boundedness results of solutions. Conditions are derived for existence of disease free and endemic equilibria, and stabilities analysed. A threshold parameter R 0 (a i) exists and the disease can persist if and only if R 0 (a i) exceeds 1. Finally, numerical simulations of the model using a set of reasonable parameter values are carried out to investigate the effectiveness of diagnostic factors. This study suggests that early diagnostic (early treatment) of infected humans, maintaining hygienic environment, use of new needle when taking injection and control of the rodent carrying the virus are the best strategies against the spread of the disease.","DOI":"10.12732/ijdea.v16i1.4703","page":"67-91","source":"ResearchGate","title":"MATHEMATICAL MODEL FOR LASSA FEVER TRANSMISSION DYNAMICS WITH VARIABLE HUMAN AND RESERVOIR POPULATION","volume":"16","author":[{"family":"Obabiyi","given":"O.s"},{"family":"Onifade","given":"Akindele"}],"issued":{"date-parts":[["2017",1,1]]}}}],"schema":"https://github.com/citation-style-language/schema/raw/master/csl-citation.json"}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6</w:t>
            </w:r>
            <w:r w:rsidRPr="00BD2BE6">
              <w:rPr>
                <w:rFonts w:eastAsiaTheme="minorEastAsia" w:cs="Arial"/>
                <w:sz w:val="18"/>
                <w:szCs w:val="18"/>
              </w:rPr>
              <w:fldChar w:fldCharType="end"/>
            </w:r>
          </w:p>
        </w:tc>
        <w:tc>
          <w:tcPr>
            <w:tcW w:w="730" w:type="pct"/>
            <w:vAlign w:val="center"/>
            <w:hideMark/>
          </w:tcPr>
          <w:p w14:paraId="538CC79E"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Align w:val="center"/>
            <w:hideMark/>
          </w:tcPr>
          <w:p w14:paraId="68089B1A" w14:textId="450AC124"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(no unit described)</w:t>
            </w:r>
          </w:p>
        </w:tc>
        <w:tc>
          <w:tcPr>
            <w:tcW w:w="578" w:type="pct"/>
            <w:vAlign w:val="center"/>
            <w:hideMark/>
          </w:tcPr>
          <w:p w14:paraId="2D3320B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Align w:val="center"/>
            <w:hideMark/>
          </w:tcPr>
          <w:p w14:paraId="1D7AF86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589" w:type="pct"/>
            <w:vAlign w:val="center"/>
            <w:hideMark/>
          </w:tcPr>
          <w:p w14:paraId="11976A4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Align w:val="center"/>
            <w:hideMark/>
          </w:tcPr>
          <w:p w14:paraId="78D59CE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2017</w:t>
            </w:r>
          </w:p>
        </w:tc>
        <w:tc>
          <w:tcPr>
            <w:tcW w:w="873" w:type="pct"/>
            <w:vAlign w:val="center"/>
            <w:hideMark/>
          </w:tcPr>
          <w:p w14:paraId="6F4B433D"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Effective transmission rate in susceptible humans by infected rodents.</w:t>
            </w:r>
          </w:p>
        </w:tc>
      </w:tr>
      <w:tr w:rsidR="00BD2BE6" w:rsidRPr="00BD2BE6" w14:paraId="5125E42A" w14:textId="77777777" w:rsidTr="0036224A">
        <w:trPr>
          <w:trHeight w:val="20"/>
        </w:trPr>
        <w:tc>
          <w:tcPr>
            <w:tcW w:w="595" w:type="pct"/>
            <w:vMerge w:val="restart"/>
            <w:vAlign w:val="center"/>
            <w:hideMark/>
          </w:tcPr>
          <w:p w14:paraId="2A267AE1" w14:textId="595D0B73"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0.43</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{"citationID":"SfdF7wl5","properties":{"formattedCitation":"\\super 4,7\\nosupersub{}","plainCitation":"4,7","noteIndex":0},"citationItems":[{"id":745,"uris":["http://zotero.org/groups/5467322/items/PB9SHGCI"],"itemData":{"id":745,"type":"article-journal","abstract":"Lassa virus causes hemorrhagic fever in West Africa. Previously, we demonstrated by PCR screening that only the multimammate mouse, Mastomys natalensis, hosts Lassa virus in Guinea. In the present study, we used the same specimen collection from 17 villages in Coastal, Upper, and Forest Guinea to investigate the Lassa virus serology in the rodent population. The aim was to determine the dynamics of antibody development in M. natalensis and to detect potential spillover infections in other rodent species. Immunoglobulin G (IgG) antibody screening was performed using the indirect immunofluorescence assay with the Guinean Lassa virus strain Bantou 289 as antigen. The overall seroprevalence was 8% (129/1551) with the following rodents testing positive: 109 M. natalensis, seven Mastomys erythroleucus, four Lemniscomys striatus, four Praomys daltoni, three Mus minutoides, and two Praomys rostratus. Nearly all of them (122/129) originated from Bantou, Tanganya, and Gbetaya, where Lassa virus is highly endemic in M. natalensis. The antibody seroprevalence in M. natalensis from this high-endemic area (27%; 108/396) depended on the village, habitat, host age, and host abundance. A main positive factor was age; the maximum seroprevalence reached 50% in older animals. Our data fit with a model implicating that most M. natalensis rodents become horizontally infected, clear the virus within a period significantly shorter than their life span, and develop antibodies. In addition, the detection of antibodies in other species trapped in the habitats of M. natalensis suggests spillover infections.","container-title":"Vector-Borne and Zoonotic Diseases","DOI":"10.1089/vbz.2013.1484","ISSN":"1530-3667","issue":"9","note":"publisher: Mary Ann Liebert, Inc., publishers","page":"665-674","source":"liebertpub.com (Atypon)","title":"Lassa Serology in Natural Populations of Rodents and Horizontal Transmission","volume":"14","author":[{"family":"Fichet-Calvet","given":"Elisabeth"},{"family":"Becker-Ziaja","given":"Beate"},{"family":"Koivogui","given":"Lamine"},{"family":"Günther","given":"Stephan"}],"issued":{"date-parts":[["2014",9]]}}},{"id":752,"uris":["http://zotero.org/groups/5467322/items/UWNLS8AN"],"itemData":{"id":752,"type":"article-journal","abstract":"In this paper, a mathematical model of Lassa fever is formulated. The model includes quarantine as a control strategy and allows re-infection. The model is shown to be well posed. The disease free equilibrium is shown to be locally asymptotically stable whenever the basic reproduction number is less than unity and unstable otherwise. Numerical simulations have been used to show the impact of the control measure.Keywords: Quarantine, re-infection, immunity, reproduction number, stability.","container-title":"Bayero Journal of Pure and Applied Sciences","DOI":"10.4314/bajopas.v11i1.64S","ISSN":"2006-6996","issue":"1","language":"en","license":"Copyright (c)","note":"number: 1","page":"397-407","source":"www.ajol.info","title":"Effects of quarantine on transmission dynamics of Lassa fever","volume":"11","author":[{"family":"Abdulhamid","given":"Abdurrahman"},{"family":"Hussainia","given":"Nafiu"}],"issued":{"date-parts":[["2018"]]}}}],"schema":"https://github.com/citation-style-language/schema/raw/master/csl-citation.json"}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4,7</w:t>
            </w:r>
            <w:r w:rsidRPr="00BD2BE6">
              <w:rPr>
                <w:rFonts w:eastAsiaTheme="minorEastAsia" w:cs="Arial"/>
                <w:sz w:val="18"/>
                <w:szCs w:val="18"/>
              </w:rPr>
              <w:fldChar w:fldCharType="end"/>
            </w:r>
          </w:p>
        </w:tc>
        <w:tc>
          <w:tcPr>
            <w:tcW w:w="730" w:type="pct"/>
            <w:vMerge w:val="restart"/>
            <w:vAlign w:val="center"/>
            <w:hideMark/>
          </w:tcPr>
          <w:p w14:paraId="2144DA83"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Merge w:val="restart"/>
            <w:vAlign w:val="center"/>
            <w:hideMark/>
          </w:tcPr>
          <w:p w14:paraId="6113734E" w14:textId="61AB176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(no unit described)</w:t>
            </w:r>
          </w:p>
        </w:tc>
        <w:tc>
          <w:tcPr>
            <w:tcW w:w="578" w:type="pct"/>
            <w:vMerge w:val="restart"/>
            <w:vAlign w:val="center"/>
            <w:hideMark/>
          </w:tcPr>
          <w:p w14:paraId="423B64F5"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7B9CDAE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589" w:type="pct"/>
            <w:vAlign w:val="center"/>
            <w:hideMark/>
          </w:tcPr>
          <w:p w14:paraId="4B85B55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restart"/>
            <w:vAlign w:val="center"/>
            <w:hideMark/>
          </w:tcPr>
          <w:p w14:paraId="638AAF15"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2018</w:t>
            </w:r>
          </w:p>
        </w:tc>
        <w:tc>
          <w:tcPr>
            <w:tcW w:w="873" w:type="pct"/>
            <w:vMerge w:val="restart"/>
            <w:vAlign w:val="center"/>
            <w:hideMark/>
          </w:tcPr>
          <w:p w14:paraId="4EA5FE9E"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 xml:space="preserve">Transmission rate from infected rodents to susceptible humans. </w:t>
            </w:r>
          </w:p>
        </w:tc>
      </w:tr>
      <w:tr w:rsidR="00BD2BE6" w:rsidRPr="00BD2BE6" w14:paraId="545895F7" w14:textId="77777777" w:rsidTr="0036224A">
        <w:trPr>
          <w:trHeight w:val="20"/>
        </w:trPr>
        <w:tc>
          <w:tcPr>
            <w:tcW w:w="595" w:type="pct"/>
            <w:vMerge/>
            <w:vAlign w:val="center"/>
            <w:hideMark/>
          </w:tcPr>
          <w:p w14:paraId="35AF0742" w14:textId="77777777" w:rsidR="00BD2BE6" w:rsidRPr="00BD2BE6" w:rsidRDefault="00BD2BE6" w:rsidP="0036224A">
            <w:pPr>
              <w:spacing w:before="0" w:after="0" w:line="240" w:lineRule="auto"/>
              <w:rPr>
                <w:rFonts w:eastAsiaTheme="minorEastAsia" w:cs="Arial"/>
                <w:sz w:val="18"/>
                <w:szCs w:val="18"/>
              </w:rPr>
            </w:pPr>
          </w:p>
        </w:tc>
        <w:tc>
          <w:tcPr>
            <w:tcW w:w="730" w:type="pct"/>
            <w:vMerge/>
            <w:vAlign w:val="center"/>
            <w:hideMark/>
          </w:tcPr>
          <w:p w14:paraId="16B64D50" w14:textId="77777777" w:rsidR="00BD2BE6" w:rsidRPr="00BD2BE6" w:rsidRDefault="00BD2BE6" w:rsidP="0036224A">
            <w:pPr>
              <w:spacing w:before="0" w:after="0" w:line="240" w:lineRule="auto"/>
              <w:rPr>
                <w:rFonts w:eastAsiaTheme="minorEastAsia" w:cs="Arial"/>
                <w:sz w:val="18"/>
                <w:szCs w:val="18"/>
              </w:rPr>
            </w:pPr>
          </w:p>
        </w:tc>
        <w:tc>
          <w:tcPr>
            <w:tcW w:w="778" w:type="pct"/>
            <w:vMerge/>
            <w:vAlign w:val="center"/>
            <w:hideMark/>
          </w:tcPr>
          <w:p w14:paraId="0025D76A"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46C5BBD9"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2AC45278" w14:textId="77777777" w:rsidR="00BD2BE6" w:rsidRPr="00BD2BE6" w:rsidRDefault="00BD2BE6" w:rsidP="0036224A">
            <w:pPr>
              <w:spacing w:before="0" w:after="0" w:line="240" w:lineRule="auto"/>
              <w:rPr>
                <w:rFonts w:eastAsiaTheme="minorEastAsia" w:cs="Arial"/>
                <w:sz w:val="18"/>
                <w:szCs w:val="18"/>
              </w:rPr>
            </w:pPr>
          </w:p>
        </w:tc>
        <w:tc>
          <w:tcPr>
            <w:tcW w:w="589" w:type="pct"/>
            <w:vAlign w:val="center"/>
            <w:hideMark/>
          </w:tcPr>
          <w:p w14:paraId="489C9744" w14:textId="48A34AC4"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ign w:val="center"/>
            <w:hideMark/>
          </w:tcPr>
          <w:p w14:paraId="3A63E518"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273C6E1A"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00AAE108" w14:textId="77777777" w:rsidTr="0036224A">
        <w:trPr>
          <w:trHeight w:val="20"/>
        </w:trPr>
        <w:tc>
          <w:tcPr>
            <w:tcW w:w="595" w:type="pct"/>
            <w:vMerge w:val="restart"/>
            <w:vAlign w:val="center"/>
            <w:hideMark/>
          </w:tcPr>
          <w:p w14:paraId="657DF93F" w14:textId="63B8C840"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0.0024</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{"citationID":"NU7lOokH","properties":{"formattedCitation":"\\super 3,8\\nosupersub{}","plainCitation":"3,8","noteIndex":0},"citationItems":[{"id":743,"uris":["http://zotero.org/groups/5467322/items/3QW2LC9N"],"itemData":{"id":743,"type":"article-journal","abstract":"We developed a compartmental model for hantavirus infection in deer mice (Peromyscus maniculatus) with the goal of comparing relative importance of direct and indirect transmission in sylvan and peridomestic environments. A direct transmission occurs when the infection is mediated by the contact of an infected and an uninfected mouse, while an indirect transmission occurs when the infection is mediated by the contact of an uninfected mouse with, for instance, infected soil. Based on population dynamics data and estimates of hantavirus decay in the two types of environments, our model predicts that direct transmission dominates in the sylvan environment, while both pathways are important in peridomestic environments. The model allows us to compute a basic reproduction number R0, which indicates whether the virus will be endemic or eradicated from the mouse population, in both an autonomous and a time-periodic model. Our analysis can be used to evaluate various eradication strategies.","container-title":"Bulletin of Mathematical Biology","DOI":"10.1007/s11538-009-9460-4","ISSN":"1522-9602","issue":"3","journalAbbreviation":"Bull. Math. Biol.","language":"en","page":"541-564","source":"Springer Link","title":"Hantavirus Transmission in Sylvan and Peridomestic Environments","volume":"72","author":[{"family":"Gedeon","given":"Tomáš"},{"family":"Bodelón","given":"Clara"},{"family":"Kuenzi","given":"Amy"}],"issued":{"date-parts":[["2010",4,1]]}}},{"id":755,"uris":["http://zotero.org/groups/5467322/items/L49I3BID"],"itemData":{"id":755,"type":"article-journal","abstract":"We formulate and study a mathematical model for the propagation of hantavirus infection in the mouse population. This model includes seasonality, incubation period, direct transmission (contacts between individuals) and indirect transmission (through the environment). For the time-periodic model, the basic reproduction number R0 is deﬁned as the spectral radius of the next generation operator. Then, we show the virus is uniformly persistent when R0 &gt; 1 while tends to die out if R0 &lt; 1. When there is no seasonality, that is, all coe</w:instrText>
            </w:r>
            <w:r w:rsidRPr="00BD2BE6">
              <w:rPr>
                <w:rFonts w:ascii="Cambria Math" w:eastAsiaTheme="minorEastAsia" w:hAnsi="Cambria Math" w:cs="Cambria Math"/>
                <w:sz w:val="18"/>
                <w:szCs w:val="18"/>
              </w:rPr>
              <w:instrText>ﬃ</w:instrText>
            </w:r>
            <w:r w:rsidRPr="00BD2BE6">
              <w:rPr>
                <w:rFonts w:eastAsiaTheme="minorEastAsia" w:cs="Arial"/>
                <w:sz w:val="18"/>
                <w:szCs w:val="18"/>
              </w:rPr>
              <w:instrText xml:space="preserve">cients are constants, we obtain the explicit expression for the basic reproduction number R0, such that if R0 &lt; 1, then the virus-free equilibrium is globally asymptotically stable, but if R0 &gt; 1, the endemic equilibrium is globally attractive. Numerical simulations indicate that prolonging the incubation period may be helpful in the virus control. Some sensitivity analysis of R0 is performed.","container-title":"Mathematical Biosciences and Engineering","DOI":"10.3934/mbe.2019239","ISSN":"1551-0018","issue":"5","language":"en","page":"4758-4776","source":"DOI.org (Crossref)","title":"Threshold dynamics of a time-delayed hantavirus infection model in periodic environments","volume":"16","author":[{"family":"Liu","given":"Junli"},{"literal":"School of Science, Xi’an Polytechnic University, Xi’an, Shaanxi 710048, P.R. China"}],"issued":{"date-parts":[["2019"]]}}}],"schema":"https://github.com/citation-style-language/schema/raw/master/csl-citation.json"}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3,8</w:t>
            </w:r>
            <w:r w:rsidRPr="00BD2BE6">
              <w:rPr>
                <w:rFonts w:eastAsiaTheme="minorEastAsia" w:cs="Arial"/>
                <w:sz w:val="18"/>
                <w:szCs w:val="18"/>
              </w:rPr>
              <w:fldChar w:fldCharType="end"/>
            </w:r>
          </w:p>
        </w:tc>
        <w:tc>
          <w:tcPr>
            <w:tcW w:w="730" w:type="pct"/>
            <w:vMerge w:val="restart"/>
            <w:vAlign w:val="center"/>
            <w:hideMark/>
          </w:tcPr>
          <w:p w14:paraId="2CCFE1E5"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Merge w:val="restart"/>
            <w:vAlign w:val="center"/>
            <w:hideMark/>
          </w:tcPr>
          <w:p w14:paraId="00B1060F" w14:textId="7A61B53F"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Deer mouse (</w:t>
            </w:r>
            <w:r w:rsidRPr="00BD2BE6">
              <w:rPr>
                <w:rFonts w:eastAsiaTheme="minorEastAsia" w:cs="Arial"/>
                <w:i/>
                <w:sz w:val="18"/>
                <w:szCs w:val="18"/>
              </w:rPr>
              <w:t>Peromyscus maniculatus</w:t>
            </w:r>
            <w:r w:rsidRPr="00BD2BE6">
              <w:rPr>
                <w:rFonts w:eastAsiaTheme="minorEastAsia" w:cs="Arial"/>
                <w:sz w:val="18"/>
                <w:szCs w:val="18"/>
              </w:rPr>
              <w:t>) to deer mouse</w:t>
            </w:r>
            <w:r>
              <w:rPr>
                <w:rFonts w:eastAsiaTheme="minorEastAsia" w:cs="Arial"/>
                <w:sz w:val="18"/>
                <w:szCs w:val="18"/>
              </w:rPr>
              <w:t xml:space="preserve"> (per month)</w:t>
            </w:r>
          </w:p>
        </w:tc>
        <w:tc>
          <w:tcPr>
            <w:tcW w:w="578" w:type="pct"/>
            <w:vMerge w:val="restart"/>
            <w:vAlign w:val="center"/>
            <w:hideMark/>
          </w:tcPr>
          <w:p w14:paraId="224226B2"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Hantavirus</w:t>
            </w:r>
          </w:p>
        </w:tc>
        <w:tc>
          <w:tcPr>
            <w:tcW w:w="527" w:type="pct"/>
            <w:vMerge w:val="restart"/>
            <w:vAlign w:val="center"/>
            <w:hideMark/>
          </w:tcPr>
          <w:p w14:paraId="5ED34BD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589" w:type="pct"/>
            <w:vAlign w:val="center"/>
            <w:hideMark/>
          </w:tcPr>
          <w:p w14:paraId="6B10450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restart"/>
            <w:vAlign w:val="center"/>
            <w:hideMark/>
          </w:tcPr>
          <w:p w14:paraId="6A35640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2019</w:t>
            </w:r>
          </w:p>
        </w:tc>
        <w:tc>
          <w:tcPr>
            <w:tcW w:w="873" w:type="pct"/>
            <w:vMerge w:val="restart"/>
            <w:vAlign w:val="center"/>
            <w:hideMark/>
          </w:tcPr>
          <w:p w14:paraId="64C5506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Direct transmission rate from an infected mouse to a susceptible one.</w:t>
            </w:r>
          </w:p>
        </w:tc>
      </w:tr>
      <w:tr w:rsidR="00BD2BE6" w:rsidRPr="00BD2BE6" w14:paraId="2D04853F" w14:textId="77777777" w:rsidTr="0036224A">
        <w:trPr>
          <w:trHeight w:val="20"/>
        </w:trPr>
        <w:tc>
          <w:tcPr>
            <w:tcW w:w="595" w:type="pct"/>
            <w:vMerge/>
            <w:vAlign w:val="center"/>
            <w:hideMark/>
          </w:tcPr>
          <w:p w14:paraId="3687A050" w14:textId="77777777" w:rsidR="00BD2BE6" w:rsidRPr="00BD2BE6" w:rsidRDefault="00BD2BE6" w:rsidP="0036224A">
            <w:pPr>
              <w:spacing w:before="0" w:after="0" w:line="240" w:lineRule="auto"/>
              <w:rPr>
                <w:rFonts w:eastAsiaTheme="minorEastAsia" w:cs="Arial"/>
                <w:sz w:val="18"/>
                <w:szCs w:val="18"/>
              </w:rPr>
            </w:pPr>
          </w:p>
        </w:tc>
        <w:tc>
          <w:tcPr>
            <w:tcW w:w="730" w:type="pct"/>
            <w:vMerge/>
            <w:vAlign w:val="center"/>
            <w:hideMark/>
          </w:tcPr>
          <w:p w14:paraId="0C1DDD95" w14:textId="77777777" w:rsidR="00BD2BE6" w:rsidRPr="00BD2BE6" w:rsidRDefault="00BD2BE6" w:rsidP="0036224A">
            <w:pPr>
              <w:spacing w:before="0" w:after="0" w:line="240" w:lineRule="auto"/>
              <w:rPr>
                <w:rFonts w:eastAsiaTheme="minorEastAsia" w:cs="Arial"/>
                <w:sz w:val="18"/>
                <w:szCs w:val="18"/>
              </w:rPr>
            </w:pPr>
          </w:p>
        </w:tc>
        <w:tc>
          <w:tcPr>
            <w:tcW w:w="778" w:type="pct"/>
            <w:vMerge/>
            <w:vAlign w:val="center"/>
            <w:hideMark/>
          </w:tcPr>
          <w:p w14:paraId="1ABCF06B"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5D5FEAD9"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43C16697" w14:textId="77777777" w:rsidR="00BD2BE6" w:rsidRPr="00BD2BE6" w:rsidRDefault="00BD2BE6" w:rsidP="0036224A">
            <w:pPr>
              <w:spacing w:before="0" w:after="0" w:line="240" w:lineRule="auto"/>
              <w:rPr>
                <w:rFonts w:eastAsiaTheme="minorEastAsia" w:cs="Arial"/>
                <w:sz w:val="18"/>
                <w:szCs w:val="18"/>
              </w:rPr>
            </w:pPr>
          </w:p>
        </w:tc>
        <w:tc>
          <w:tcPr>
            <w:tcW w:w="589" w:type="pct"/>
            <w:vAlign w:val="center"/>
            <w:hideMark/>
          </w:tcPr>
          <w:p w14:paraId="6D898DF0" w14:textId="2D2D5235"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ign w:val="center"/>
            <w:hideMark/>
          </w:tcPr>
          <w:p w14:paraId="51171D48"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52D769D9"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2280B696" w14:textId="77777777" w:rsidTr="0036224A">
        <w:trPr>
          <w:trHeight w:val="20"/>
        </w:trPr>
        <w:tc>
          <w:tcPr>
            <w:tcW w:w="595" w:type="pct"/>
            <w:vAlign w:val="center"/>
            <w:hideMark/>
          </w:tcPr>
          <w:p w14:paraId="21788C71" w14:textId="35FD6B25"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1.0 [0.1-2.6]</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{"citationID":"JAnUayVh","properties":{"formattedCitation":"\\super 9\\nosupersub{}","plainCitation":"9","noteIndex":0},"citationItems":[{"id":756,"uris":["http://zotero.org/groups/5467322/items/4G967AUH"],"itemData":{"id":756,"type":"webpage","title":"Density dependence and persistence of Morogoro arenavirus transmission in a fluctuating population of its reservoir host - Mariën - 2020 - Journal of Animal Ecology - Wiley Online Library","URL":"https://besjournals.onlinelibrary.wiley.com/doi/10.1111/1365-2656.13107","accessed":{"date-parts":[["2024",11,26]]}}}],"schema":"https://github.com/citation-style-language/schema/raw/master/csl-citation.json"}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9</w:t>
            </w:r>
            <w:r w:rsidRPr="00BD2BE6">
              <w:rPr>
                <w:rFonts w:eastAsiaTheme="minorEastAsia" w:cs="Arial"/>
                <w:sz w:val="18"/>
                <w:szCs w:val="18"/>
              </w:rPr>
              <w:fldChar w:fldCharType="end"/>
            </w:r>
          </w:p>
        </w:tc>
        <w:tc>
          <w:tcPr>
            <w:tcW w:w="730" w:type="pct"/>
            <w:vAlign w:val="center"/>
            <w:hideMark/>
          </w:tcPr>
          <w:p w14:paraId="28B09AA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January to April (low-density, no-breeding period)</w:t>
            </w:r>
          </w:p>
        </w:tc>
        <w:tc>
          <w:tcPr>
            <w:tcW w:w="778" w:type="pct"/>
            <w:vMerge w:val="restart"/>
            <w:vAlign w:val="center"/>
            <w:hideMark/>
          </w:tcPr>
          <w:p w14:paraId="28AFACDF" w14:textId="4E93F0FC"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rat</w:t>
            </w:r>
            <w:r>
              <w:rPr>
                <w:rFonts w:eastAsiaTheme="minorEastAsia" w:cs="Arial"/>
                <w:sz w:val="18"/>
                <w:szCs w:val="18"/>
              </w:rPr>
              <w:t xml:space="preserve"> (per day)</w:t>
            </w:r>
          </w:p>
        </w:tc>
        <w:tc>
          <w:tcPr>
            <w:tcW w:w="578" w:type="pct"/>
            <w:vMerge w:val="restart"/>
            <w:vAlign w:val="center"/>
            <w:hideMark/>
          </w:tcPr>
          <w:p w14:paraId="7687A845" w14:textId="77777777" w:rsidR="00BD2BE6" w:rsidRPr="00BD2BE6" w:rsidRDefault="00BD2BE6" w:rsidP="0036224A">
            <w:pPr>
              <w:spacing w:before="0" w:after="0" w:line="240" w:lineRule="auto"/>
              <w:rPr>
                <w:rFonts w:eastAsiaTheme="minorEastAsia" w:cs="Arial"/>
                <w:sz w:val="18"/>
                <w:szCs w:val="18"/>
              </w:rPr>
            </w:pPr>
            <w:proofErr w:type="spellStart"/>
            <w:r w:rsidRPr="00BD2BE6">
              <w:rPr>
                <w:rFonts w:eastAsiaTheme="minorEastAsia" w:cs="Arial"/>
                <w:sz w:val="18"/>
                <w:szCs w:val="18"/>
              </w:rPr>
              <w:t>Mongoro</w:t>
            </w:r>
            <w:proofErr w:type="spellEnd"/>
            <w:r w:rsidRPr="00BD2BE6">
              <w:rPr>
                <w:rFonts w:eastAsiaTheme="minorEastAsia" w:cs="Arial"/>
                <w:sz w:val="18"/>
                <w:szCs w:val="18"/>
              </w:rPr>
              <w:t xml:space="preserve"> virus</w:t>
            </w:r>
          </w:p>
        </w:tc>
        <w:tc>
          <w:tcPr>
            <w:tcW w:w="527" w:type="pct"/>
            <w:vMerge w:val="restart"/>
            <w:vAlign w:val="center"/>
            <w:hideMark/>
          </w:tcPr>
          <w:p w14:paraId="4D4F674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Tanzania</w:t>
            </w:r>
          </w:p>
        </w:tc>
        <w:tc>
          <w:tcPr>
            <w:tcW w:w="589" w:type="pct"/>
            <w:vMerge w:val="restart"/>
            <w:vAlign w:val="center"/>
            <w:hideMark/>
          </w:tcPr>
          <w:p w14:paraId="7A3A3DE6"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Derived</w:t>
            </w:r>
          </w:p>
        </w:tc>
        <w:tc>
          <w:tcPr>
            <w:tcW w:w="330" w:type="pct"/>
            <w:vMerge w:val="restart"/>
            <w:vAlign w:val="center"/>
            <w:hideMark/>
          </w:tcPr>
          <w:p w14:paraId="27658D5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2019</w:t>
            </w:r>
          </w:p>
        </w:tc>
        <w:tc>
          <w:tcPr>
            <w:tcW w:w="873" w:type="pct"/>
            <w:vMerge w:val="restart"/>
            <w:vAlign w:val="center"/>
            <w:hideMark/>
          </w:tcPr>
          <w:p w14:paraId="4271CAD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 xml:space="preserve">Transmission </w:t>
            </w:r>
            <w:proofErr w:type="spellStart"/>
            <w:r w:rsidRPr="00BD2BE6">
              <w:rPr>
                <w:rFonts w:eastAsiaTheme="minorEastAsia" w:cs="Arial"/>
                <w:sz w:val="18"/>
                <w:szCs w:val="18"/>
              </w:rPr>
              <w:t>coefficent</w:t>
            </w:r>
            <w:proofErr w:type="spellEnd"/>
            <w:r w:rsidRPr="00BD2BE6">
              <w:rPr>
                <w:rFonts w:eastAsiaTheme="minorEastAsia" w:cs="Arial"/>
                <w:sz w:val="18"/>
                <w:szCs w:val="18"/>
              </w:rPr>
              <w:t>. Derived from the best fit model assuming no horizontal transmission with 1% chronic carriers. Seasonality influenced the value.</w:t>
            </w:r>
          </w:p>
        </w:tc>
      </w:tr>
      <w:tr w:rsidR="00BD2BE6" w:rsidRPr="00BD2BE6" w14:paraId="500EFED3" w14:textId="77777777" w:rsidTr="0036224A">
        <w:trPr>
          <w:trHeight w:val="20"/>
        </w:trPr>
        <w:tc>
          <w:tcPr>
            <w:tcW w:w="595" w:type="pct"/>
            <w:vAlign w:val="center"/>
            <w:hideMark/>
          </w:tcPr>
          <w:p w14:paraId="3EE96FB6" w14:textId="3B4D43C2"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4.7 [2.8-7.2]</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{"citationID":"SxlYtOOt","properties":{"formattedCitation":"\\super 9\\nosupersub{}","plainCitation":"9","noteIndex":0},"citationItems":[{"id":756,"uris":["http://zotero.org/groups/5467322/items/4G967AUH"],"itemData":{"id":756,"type":"webpage","title":"Density dependence and persistence of Morogoro arenavirus transmission in a fluctuating population of its reservoir host - Mariën - 2020 - Journal of Animal Ecology - Wiley Online Library","URL":"https://besjournals.onlinelibrary.wiley.com/doi/10.1111/1365-2656.13107","accessed":{"date-parts":[["2024",11,26]]}}}],"schema":"https://github.com/citation-style-language/schema/raw/master/csl-citation.json"}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9</w:t>
            </w:r>
            <w:r w:rsidRPr="00BD2BE6">
              <w:rPr>
                <w:rFonts w:eastAsiaTheme="minorEastAsia" w:cs="Arial"/>
                <w:sz w:val="18"/>
                <w:szCs w:val="18"/>
              </w:rPr>
              <w:fldChar w:fldCharType="end"/>
            </w:r>
          </w:p>
        </w:tc>
        <w:tc>
          <w:tcPr>
            <w:tcW w:w="730" w:type="pct"/>
            <w:vAlign w:val="center"/>
            <w:hideMark/>
          </w:tcPr>
          <w:p w14:paraId="1C6F5D1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April to July (low-density, breeding period)</w:t>
            </w:r>
          </w:p>
        </w:tc>
        <w:tc>
          <w:tcPr>
            <w:tcW w:w="778" w:type="pct"/>
            <w:vMerge/>
            <w:vAlign w:val="center"/>
            <w:hideMark/>
          </w:tcPr>
          <w:p w14:paraId="36AEE82A"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6F0D6740"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703EF3D7"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3A1D6708"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1506755A"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09BDC3D9"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380CAFB8" w14:textId="77777777" w:rsidTr="0036224A">
        <w:trPr>
          <w:trHeight w:val="20"/>
        </w:trPr>
        <w:tc>
          <w:tcPr>
            <w:tcW w:w="595" w:type="pct"/>
            <w:vAlign w:val="center"/>
            <w:hideMark/>
          </w:tcPr>
          <w:p w14:paraId="6A52B7D2" w14:textId="1092A75E"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2.7 [1.4-3.9]</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{"citationID":"SBZWYBfm","properties":{"formattedCitation":"\\super 9\\nosupersub{}","plainCitation":"9","noteIndex":0},"citationItems":[{"id":756,"uris":["http://zotero.org/groups/5467322/items/4G967AUH"],"itemData":{"id":756,"type":"webpage","title":"Density dependence and persistence of Morogoro arenavirus transmission in a fluctuating population of its reservoir host - Mariën - 2020 - Journal of Animal Ecology - Wiley Online Library","URL":"https://besjournals.onlinelibrary.wiley.com/doi/10.1111/1365-2656.13107","accessed":{"date-parts":[["2024",11,26]]}}}],"schema":"https://github.com/citation-style-language/schema/raw/master/csl-citation.json"}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9</w:t>
            </w:r>
            <w:r w:rsidRPr="00BD2BE6">
              <w:rPr>
                <w:rFonts w:eastAsiaTheme="minorEastAsia" w:cs="Arial"/>
                <w:sz w:val="18"/>
                <w:szCs w:val="18"/>
              </w:rPr>
              <w:fldChar w:fldCharType="end"/>
            </w:r>
          </w:p>
        </w:tc>
        <w:tc>
          <w:tcPr>
            <w:tcW w:w="730" w:type="pct"/>
            <w:vAlign w:val="center"/>
            <w:hideMark/>
          </w:tcPr>
          <w:p w14:paraId="0262E4F6"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August to December (high-density, no-breeding period)</w:t>
            </w:r>
          </w:p>
        </w:tc>
        <w:tc>
          <w:tcPr>
            <w:tcW w:w="778" w:type="pct"/>
            <w:vMerge/>
            <w:vAlign w:val="center"/>
            <w:hideMark/>
          </w:tcPr>
          <w:p w14:paraId="52EF8204"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495BBCBA"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5F640D46"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1C5E313D"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6493BFD5"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293D8464"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087B54B6" w14:textId="77777777" w:rsidTr="0036224A">
        <w:trPr>
          <w:trHeight w:val="20"/>
        </w:trPr>
        <w:tc>
          <w:tcPr>
            <w:tcW w:w="595" w:type="pct"/>
            <w:vMerge w:val="restart"/>
            <w:vAlign w:val="center"/>
            <w:hideMark/>
          </w:tcPr>
          <w:p w14:paraId="59BDF2F2" w14:textId="07AEAAFB"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0.024 to 0.048</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{"citationID":"v6C1B7yP","properties":{"formattedCitation":"\\super 10,11\\nosupersub{}","plainCitation":"10,11","noteIndex":0},"citationItems":[{"id":758,"uris":["http://zotero.org/groups/5467322/items/D4CEIHD6"],"itemData":{"id":758,"type":"webpage","title":"Mathematical Modelling and Analysis of Transmission Dynamics of Lassa Fever - Bakare - 2020 - Journal of Applied Mathematics - Wiley Online Library","URL":"https://onlinelibrary.wiley.com/doi/10.1155/2020/6131708","accessed":{"date-parts":[["2024",11,26]]}}},{"id":762,"uris":["http://zotero.org/groups/5467322/items/MR55LBMU"],"itemData":{"id":762,"type":"article-journal","abstract":"We perform sensitivity analyses on a mathematical model of malaria transmission to determine the relative importance of model parameters to disease transmission and prevalence. We compile two sets of baseline parameter values: one for areas of high transmission and one for low transmission. We compute sensitivity indices of the reproductive number (which measures initial disease transmission) and the endemic equilibrium point (which measures disease prevalence) to the parameters at the baseline values. We find that in areas of low transmission, the reproductive number and the equilibrium proportion of infectious humans are most sensitive to the mosquito biting rate. In areas of high transmission, the reproductive number is again most sensitive to the mosquito biting rate, but the equilibrium proportion of infectious humans is most sensitive to the human recovery rate. This suggests strategies that target the mosquito biting rate (such as the use of insecticide-treated bed nets and indoor residual spraying) and those that target the human recovery rate (such as the prompt diagnosis and treatment of infectious individuals) can be successful in controlling malaria.","container-title":"Bulletin of Mathematical Biology","DOI":"10.1007/s11538-008-9299-0","ISSN":"1522-9602","issue":"5","journalAbbreviation":"Bull. Math. Biol.","language":"en","page":"1272-1296","source":"Springer Link","title":"Determining Important Parameters in the Spread of Malaria Through the Sensitivity Analysis of a Mathematical Model","volume":"70","author":[{"family":"Chitnis","given":"Nakul"},{"family":"Hyman","given":"James M."},{"family":"Cushing","given":"Jim M."}],"issued":{"date-parts":[["2008",7,1]]}}}],"schema":"https://github.com/citation-style-language/schema/raw/master/csl-citation.json"}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10,11</w:t>
            </w:r>
            <w:r w:rsidRPr="00BD2BE6">
              <w:rPr>
                <w:rFonts w:eastAsiaTheme="minorEastAsia" w:cs="Arial"/>
                <w:sz w:val="18"/>
                <w:szCs w:val="18"/>
              </w:rPr>
              <w:fldChar w:fldCharType="end"/>
            </w:r>
          </w:p>
        </w:tc>
        <w:tc>
          <w:tcPr>
            <w:tcW w:w="730" w:type="pct"/>
            <w:vMerge w:val="restart"/>
            <w:vAlign w:val="center"/>
            <w:hideMark/>
          </w:tcPr>
          <w:p w14:paraId="671E043B"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Merge w:val="restart"/>
            <w:vAlign w:val="center"/>
            <w:hideMark/>
          </w:tcPr>
          <w:p w14:paraId="4733AF8C" w14:textId="50BA889E"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(no unit described)</w:t>
            </w:r>
          </w:p>
        </w:tc>
        <w:tc>
          <w:tcPr>
            <w:tcW w:w="578" w:type="pct"/>
            <w:vMerge w:val="restart"/>
            <w:vAlign w:val="center"/>
            <w:hideMark/>
          </w:tcPr>
          <w:p w14:paraId="24E270D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1E0FBFE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589" w:type="pct"/>
            <w:vAlign w:val="center"/>
            <w:hideMark/>
          </w:tcPr>
          <w:p w14:paraId="5D42961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restart"/>
            <w:vAlign w:val="center"/>
            <w:hideMark/>
          </w:tcPr>
          <w:p w14:paraId="5E8452D5"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2020</w:t>
            </w:r>
          </w:p>
        </w:tc>
        <w:tc>
          <w:tcPr>
            <w:tcW w:w="873" w:type="pct"/>
            <w:vMerge w:val="restart"/>
            <w:vAlign w:val="center"/>
            <w:hideMark/>
          </w:tcPr>
          <w:p w14:paraId="66132B9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 xml:space="preserve">Transmission rate from an infected rat to a susceptible human. Value taken from a study looking at the probability of </w:t>
            </w:r>
            <w:r w:rsidRPr="00BD2BE6">
              <w:rPr>
                <w:rFonts w:eastAsiaTheme="minorEastAsia" w:cs="Arial"/>
                <w:sz w:val="18"/>
                <w:szCs w:val="18"/>
              </w:rPr>
              <w:lastRenderedPageBreak/>
              <w:t xml:space="preserve">transmission of </w:t>
            </w:r>
            <w:r w:rsidRPr="00BD2BE6">
              <w:rPr>
                <w:rFonts w:eastAsiaTheme="minorEastAsia" w:cs="Arial"/>
                <w:i/>
                <w:sz w:val="18"/>
                <w:szCs w:val="18"/>
              </w:rPr>
              <w:t>P. falciparum</w:t>
            </w:r>
            <w:r w:rsidRPr="00BD2BE6">
              <w:rPr>
                <w:rFonts w:eastAsiaTheme="minorEastAsia" w:cs="Arial"/>
                <w:sz w:val="18"/>
                <w:szCs w:val="18"/>
              </w:rPr>
              <w:t xml:space="preserve"> from recovered humans to susceptible mosquitoes in areas of low and high transmission.</w:t>
            </w:r>
          </w:p>
        </w:tc>
      </w:tr>
      <w:tr w:rsidR="00BD2BE6" w:rsidRPr="00BD2BE6" w14:paraId="3ACC1AD9" w14:textId="77777777" w:rsidTr="0036224A">
        <w:trPr>
          <w:trHeight w:val="20"/>
        </w:trPr>
        <w:tc>
          <w:tcPr>
            <w:tcW w:w="595" w:type="pct"/>
            <w:vMerge/>
            <w:vAlign w:val="center"/>
            <w:hideMark/>
          </w:tcPr>
          <w:p w14:paraId="7E6D8755" w14:textId="77777777" w:rsidR="00BD2BE6" w:rsidRPr="00BD2BE6" w:rsidRDefault="00BD2BE6" w:rsidP="0036224A">
            <w:pPr>
              <w:spacing w:before="0" w:after="0" w:line="240" w:lineRule="auto"/>
              <w:rPr>
                <w:rFonts w:eastAsiaTheme="minorEastAsia" w:cs="Arial"/>
                <w:sz w:val="18"/>
                <w:szCs w:val="18"/>
              </w:rPr>
            </w:pPr>
          </w:p>
        </w:tc>
        <w:tc>
          <w:tcPr>
            <w:tcW w:w="730" w:type="pct"/>
            <w:vMerge/>
            <w:vAlign w:val="center"/>
            <w:hideMark/>
          </w:tcPr>
          <w:p w14:paraId="4AEDB114" w14:textId="77777777" w:rsidR="00BD2BE6" w:rsidRPr="00BD2BE6" w:rsidRDefault="00BD2BE6" w:rsidP="0036224A">
            <w:pPr>
              <w:spacing w:before="0" w:after="0" w:line="240" w:lineRule="auto"/>
              <w:rPr>
                <w:rFonts w:eastAsiaTheme="minorEastAsia" w:cs="Arial"/>
                <w:sz w:val="18"/>
                <w:szCs w:val="18"/>
              </w:rPr>
            </w:pPr>
          </w:p>
        </w:tc>
        <w:tc>
          <w:tcPr>
            <w:tcW w:w="778" w:type="pct"/>
            <w:vMerge/>
            <w:vAlign w:val="center"/>
            <w:hideMark/>
          </w:tcPr>
          <w:p w14:paraId="297829EE"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01ED5DC4"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0A32D490" w14:textId="77777777" w:rsidR="00BD2BE6" w:rsidRPr="00BD2BE6" w:rsidRDefault="00BD2BE6" w:rsidP="0036224A">
            <w:pPr>
              <w:spacing w:before="0" w:after="0" w:line="240" w:lineRule="auto"/>
              <w:rPr>
                <w:rFonts w:eastAsiaTheme="minorEastAsia" w:cs="Arial"/>
                <w:sz w:val="18"/>
                <w:szCs w:val="18"/>
              </w:rPr>
            </w:pPr>
          </w:p>
        </w:tc>
        <w:tc>
          <w:tcPr>
            <w:tcW w:w="589" w:type="pct"/>
            <w:vAlign w:val="center"/>
            <w:hideMark/>
          </w:tcPr>
          <w:p w14:paraId="5B11602B" w14:textId="42E021BC"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ign w:val="center"/>
            <w:hideMark/>
          </w:tcPr>
          <w:p w14:paraId="44A349DF"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42D6857E"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61B4D9C0" w14:textId="77777777" w:rsidTr="0036224A">
        <w:trPr>
          <w:trHeight w:val="20"/>
        </w:trPr>
        <w:tc>
          <w:tcPr>
            <w:tcW w:w="595" w:type="pct"/>
            <w:vAlign w:val="center"/>
            <w:hideMark/>
          </w:tcPr>
          <w:p w14:paraId="432EDC23" w14:textId="3D1E667E"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0.075</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{"citationID":"rjofA2NE","properties":{"formattedCitation":"\\super 12\\nosupersub{}","plainCitation":"12","noteIndex":0},"citationItems":[{"id":764,"uris":["http://zotero.org/groups/5467322/items/KMGWMD5Q"],"itemData":{"id":764,"type":"article-journal","abstract":"Lassa fever, also known as Lassa hemorrhagic fever, is a virus that has generated recurrent outbreaks in West Africa. We use mechanistic modelling to study the Lassa fever epidemics in Nigeria from 2016-19. Our model describes the interaction between human and rodent populations with the consideration of quarantine, isolation and hospitalization processes. Our model supports the phenomenon of forward bifurcation where the stability between disease-free equilibrium and endemic equilibrium exchanges. Moreover, our model captures well the incidence curves from surveillance data. In particular, our model is able to reconstruct the periodic rodent and human forces of infection. Furthermore, we suggest that the three major epidemics from 2016-19 can be modelled by properly characterizing the rodent (or human) force of infection while the estimated human force of infection also present similar patterns across outbreaks. Our results suggest that the initial susceptibility likely increased across the three outbreaks from 2016-19. Our results highlight the similarity of the transmission dynamics driving three major Lassa fever outbreaks in the endemic areas.","container-title":"Journal of Theoretical Biology","DOI":"10.1016/j.jtbi.2020.110209","ISSN":"0022-5193","journalAbbreviation":"Journal of Theoretical Biology","page":"110209","source":"ScienceDirect","title":"Mechanistic modelling of the large-scale Lassa fever epidemics in Nigeria from 2016 to 2019","volume":"493","author":[{"family":"Musa","given":"Salihu S."},{"family":"Zhao","given":"Shi"},{"family":"Gao","given":"Daozhou"},{"family":"Lin","given":"Qianying"},{"family":"Chowell","given":"Gerardo"},{"family":"He","given":"Daihai"}],"issued":{"date-parts":[["2020",5,21]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12</w:t>
            </w:r>
            <w:r w:rsidRPr="00BD2BE6">
              <w:rPr>
                <w:rFonts w:eastAsiaTheme="minorEastAsia" w:cs="Arial"/>
                <w:sz w:val="18"/>
                <w:szCs w:val="18"/>
              </w:rPr>
              <w:fldChar w:fldCharType="end"/>
            </w:r>
          </w:p>
        </w:tc>
        <w:tc>
          <w:tcPr>
            <w:tcW w:w="730" w:type="pct"/>
            <w:vAlign w:val="center"/>
            <w:hideMark/>
          </w:tcPr>
          <w:p w14:paraId="77BFF45E"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Baseline</w:t>
            </w:r>
          </w:p>
        </w:tc>
        <w:tc>
          <w:tcPr>
            <w:tcW w:w="778" w:type="pct"/>
            <w:vMerge w:val="restart"/>
            <w:vAlign w:val="center"/>
            <w:hideMark/>
          </w:tcPr>
          <w:p w14:paraId="3F7D9DFC" w14:textId="5F20C602"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day)</w:t>
            </w:r>
          </w:p>
        </w:tc>
        <w:tc>
          <w:tcPr>
            <w:tcW w:w="578" w:type="pct"/>
            <w:vMerge w:val="restart"/>
            <w:vAlign w:val="center"/>
            <w:hideMark/>
          </w:tcPr>
          <w:p w14:paraId="51229693"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36F770ED"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Nigeria</w:t>
            </w:r>
          </w:p>
        </w:tc>
        <w:tc>
          <w:tcPr>
            <w:tcW w:w="589" w:type="pct"/>
            <w:vMerge w:val="restart"/>
            <w:vAlign w:val="center"/>
            <w:hideMark/>
          </w:tcPr>
          <w:p w14:paraId="4DB400AD"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restart"/>
            <w:vAlign w:val="center"/>
            <w:hideMark/>
          </w:tcPr>
          <w:p w14:paraId="0D8AB8C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2020</w:t>
            </w:r>
          </w:p>
        </w:tc>
        <w:tc>
          <w:tcPr>
            <w:tcW w:w="873" w:type="pct"/>
            <w:vMerge w:val="restart"/>
            <w:vAlign w:val="center"/>
            <w:hideMark/>
          </w:tcPr>
          <w:p w14:paraId="22BA5753"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Transmission rate from rats to humans.</w:t>
            </w:r>
          </w:p>
        </w:tc>
      </w:tr>
      <w:tr w:rsidR="00BD2BE6" w:rsidRPr="00BD2BE6" w14:paraId="14BC52E8" w14:textId="77777777" w:rsidTr="0036224A">
        <w:trPr>
          <w:trHeight w:val="20"/>
        </w:trPr>
        <w:tc>
          <w:tcPr>
            <w:tcW w:w="595" w:type="pct"/>
            <w:vAlign w:val="center"/>
            <w:hideMark/>
          </w:tcPr>
          <w:p w14:paraId="72128957" w14:textId="3386E1A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0.03 to 0.2</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{"citationID":"ejAI5it4","properties":{"formattedCitation":"\\super 12\\nosupersub{}","plainCitation":"12","noteIndex":0},"citationItems":[{"id":764,"uris":["http://zotero.org/groups/5467322/items/KMGWMD5Q"],"itemData":{"id":764,"type":"article-journal","abstract":"Lassa fever, also known as Lassa hemorrhagic fever, is a virus that has generated recurrent outbreaks in West Africa. We use mechanistic modelling to study the Lassa fever epidemics in Nigeria from 2016-19. Our model describes the interaction between human and rodent populations with the consideration of quarantine, isolation and hospitalization processes. Our model supports the phenomenon of forward bifurcation where the stability between disease-free equilibrium and endemic equilibrium exchanges. Moreover, our model captures well the incidence curves from surveillance data. In particular, our model is able to reconstruct the periodic rodent and human forces of infection. Furthermore, we suggest that the three major epidemics from 2016-19 can be modelled by properly characterizing the rodent (or human) force of infection while the estimated human force of infection also present similar patterns across outbreaks. Our results suggest that the initial susceptibility likely increased across the three outbreaks from 2016-19. Our results highlight the similarity of the transmission dynamics driving three major Lassa fever outbreaks in the endemic areas.","container-title":"Journal of Theoretical Biology","DOI":"10.1016/j.jtbi.2020.110209","ISSN":"0022-5193","journalAbbreviation":"Journal of Theoretical Biology","page":"110209","source":"ScienceDirect","title":"Mechanistic modelling of the large-scale Lassa fever epidemics in Nigeria from 2016 to 2019","volume":"493","author":[{"family":"Musa","given":"Salihu S."},{"family":"Zhao","given":"Shi"},{"family":"Gao","given":"Daozhou"},{"family":"Lin","given":"Qianying"},{"family":"Chowell","given":"Gerardo"},{"family":"He","given":"Daihai"}],"issued":{"date-parts":[["2020",5,21]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12</w:t>
            </w:r>
            <w:r w:rsidRPr="00BD2BE6">
              <w:rPr>
                <w:rFonts w:eastAsiaTheme="minorEastAsia" w:cs="Arial"/>
                <w:sz w:val="18"/>
                <w:szCs w:val="18"/>
              </w:rPr>
              <w:fldChar w:fldCharType="end"/>
            </w:r>
          </w:p>
        </w:tc>
        <w:tc>
          <w:tcPr>
            <w:tcW w:w="730" w:type="pct"/>
            <w:vAlign w:val="center"/>
            <w:hideMark/>
          </w:tcPr>
          <w:p w14:paraId="4C2BD2B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Range</w:t>
            </w:r>
          </w:p>
        </w:tc>
        <w:tc>
          <w:tcPr>
            <w:tcW w:w="778" w:type="pct"/>
            <w:vMerge/>
            <w:vAlign w:val="center"/>
            <w:hideMark/>
          </w:tcPr>
          <w:p w14:paraId="39AA2296"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4EFDB214"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75A57E15"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68E2DD25"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624AB579"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5BC0F678"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6967BDC3" w14:textId="77777777" w:rsidTr="0036224A">
        <w:trPr>
          <w:trHeight w:val="20"/>
        </w:trPr>
        <w:tc>
          <w:tcPr>
            <w:tcW w:w="595" w:type="pct"/>
            <w:vMerge w:val="restart"/>
            <w:vAlign w:val="center"/>
            <w:hideMark/>
          </w:tcPr>
          <w:p w14:paraId="17C544AF" w14:textId="22A08A20"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0.00001</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{"citationID":"XspAI2E5","properties":{"formattedCitation":"\\super 6,13\\nosupersub{}","plainCitation":"6,13","noteIndex":0},"citationItems":[{"id":749,"uris":["http://zotero.org/groups/5467322/items/3YYH4J3C"],"itemData":{"id":749,"type":"article-journal","abstract":"A new mathematical model for Lassa fever is presented with focus on two populations: Humans and rodents. Maximum principle theorem is used to establish the positivity and the boundedness results of solutions. Conditions are derived for existence of disease free and endemic equilibria, and stabilities analysed. A threshold parameter R 0 (a i) exists and the disease can persist if and only if R 0 (a i) exceeds 1. Finally, numerical simulations of the model using a set of reasonable parameter values are carried out to investigate the effectiveness of diagnostic factors. This study suggests that early diagnostic (early treatment) of infected humans, maintaining hygienic environment, use of new needle when taking injection and control of the rodent carrying the virus are the best strategies against the spread of the disease.","DOI":"10.12732/ijdea.v16i1.4703","page":"67-91","source":"ResearchGate","title":"MATHEMATICAL MODEL FOR LASSA FEVER TRANSMISSION DYNAMICS WITH VARIABLE HUMAN AND RESERVOIR POPULATION","volume":"16","author":[{"family":"Obabiyi","given":"O.s"},{"family":"Onifade","given":"Akindele"}],"issued":{"date-parts":[["2017",1,1]]}}},{"id":767,"uris":["http://zotero.org/groups/5467322/items/8MPGUTFZ"],"itemData":{"id":767,"type":"webpage","title":"Dynamical System Analysis of a Lassa Fever Model with Varying Socioeconomic Classes - Onah - 2020 - Journal of Applied Mathematics - Wiley Online Library","URL":"https://onlinelibrary.wiley.com/doi/10.1155/2020/2601706","accessed":{"date-parts":[["2024",11,26]]}}}],"schema":"https://github.com/citation-style-language/schema/raw/master/csl-citation.json"}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6,13</w:t>
            </w:r>
            <w:r w:rsidRPr="00BD2BE6">
              <w:rPr>
                <w:rFonts w:eastAsiaTheme="minorEastAsia" w:cs="Arial"/>
                <w:sz w:val="18"/>
                <w:szCs w:val="18"/>
              </w:rPr>
              <w:fldChar w:fldCharType="end"/>
            </w:r>
          </w:p>
        </w:tc>
        <w:tc>
          <w:tcPr>
            <w:tcW w:w="730" w:type="pct"/>
            <w:vMerge w:val="restart"/>
            <w:vAlign w:val="center"/>
            <w:hideMark/>
          </w:tcPr>
          <w:p w14:paraId="05E89C1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Merge w:val="restart"/>
            <w:vAlign w:val="center"/>
            <w:hideMark/>
          </w:tcPr>
          <w:p w14:paraId="33ED4C4C" w14:textId="42064225"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day)</w:t>
            </w:r>
          </w:p>
        </w:tc>
        <w:tc>
          <w:tcPr>
            <w:tcW w:w="578" w:type="pct"/>
            <w:vMerge w:val="restart"/>
            <w:vAlign w:val="center"/>
            <w:hideMark/>
          </w:tcPr>
          <w:p w14:paraId="3194DB7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36B47EF5"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Nigeria</w:t>
            </w:r>
          </w:p>
        </w:tc>
        <w:tc>
          <w:tcPr>
            <w:tcW w:w="589" w:type="pct"/>
            <w:vAlign w:val="center"/>
            <w:hideMark/>
          </w:tcPr>
          <w:p w14:paraId="45775A3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restart"/>
            <w:vAlign w:val="center"/>
            <w:hideMark/>
          </w:tcPr>
          <w:p w14:paraId="0ECCC853"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2020</w:t>
            </w:r>
          </w:p>
        </w:tc>
        <w:tc>
          <w:tcPr>
            <w:tcW w:w="873" w:type="pct"/>
            <w:vMerge w:val="restart"/>
            <w:vAlign w:val="center"/>
            <w:hideMark/>
          </w:tcPr>
          <w:p w14:paraId="0BF8F8A6"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Contact rate between susceptible humans and infected rats.</w:t>
            </w:r>
          </w:p>
        </w:tc>
      </w:tr>
      <w:tr w:rsidR="00BD2BE6" w:rsidRPr="00BD2BE6" w14:paraId="7843C52D" w14:textId="77777777" w:rsidTr="0036224A">
        <w:trPr>
          <w:trHeight w:val="20"/>
        </w:trPr>
        <w:tc>
          <w:tcPr>
            <w:tcW w:w="595" w:type="pct"/>
            <w:vMerge/>
            <w:vAlign w:val="center"/>
            <w:hideMark/>
          </w:tcPr>
          <w:p w14:paraId="4BE7CA4A" w14:textId="77777777" w:rsidR="00BD2BE6" w:rsidRPr="00BD2BE6" w:rsidRDefault="00BD2BE6" w:rsidP="0036224A">
            <w:pPr>
              <w:spacing w:before="0" w:after="0" w:line="240" w:lineRule="auto"/>
              <w:rPr>
                <w:rFonts w:eastAsiaTheme="minorEastAsia" w:cs="Arial"/>
                <w:sz w:val="18"/>
                <w:szCs w:val="18"/>
              </w:rPr>
            </w:pPr>
          </w:p>
        </w:tc>
        <w:tc>
          <w:tcPr>
            <w:tcW w:w="730" w:type="pct"/>
            <w:vMerge/>
            <w:vAlign w:val="center"/>
            <w:hideMark/>
          </w:tcPr>
          <w:p w14:paraId="16485AAB" w14:textId="77777777" w:rsidR="00BD2BE6" w:rsidRPr="00BD2BE6" w:rsidRDefault="00BD2BE6" w:rsidP="0036224A">
            <w:pPr>
              <w:spacing w:before="0" w:after="0" w:line="240" w:lineRule="auto"/>
              <w:rPr>
                <w:rFonts w:eastAsiaTheme="minorEastAsia" w:cs="Arial"/>
                <w:sz w:val="18"/>
                <w:szCs w:val="18"/>
              </w:rPr>
            </w:pPr>
          </w:p>
        </w:tc>
        <w:tc>
          <w:tcPr>
            <w:tcW w:w="778" w:type="pct"/>
            <w:vMerge/>
            <w:vAlign w:val="center"/>
            <w:hideMark/>
          </w:tcPr>
          <w:p w14:paraId="37DEED8A"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7E4B96C7"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34E453B8" w14:textId="77777777" w:rsidR="00BD2BE6" w:rsidRPr="00BD2BE6" w:rsidRDefault="00BD2BE6" w:rsidP="0036224A">
            <w:pPr>
              <w:spacing w:before="0" w:after="0" w:line="240" w:lineRule="auto"/>
              <w:rPr>
                <w:rFonts w:eastAsiaTheme="minorEastAsia" w:cs="Arial"/>
                <w:sz w:val="18"/>
                <w:szCs w:val="18"/>
              </w:rPr>
            </w:pPr>
          </w:p>
        </w:tc>
        <w:tc>
          <w:tcPr>
            <w:tcW w:w="589" w:type="pct"/>
            <w:vAlign w:val="center"/>
            <w:hideMark/>
          </w:tcPr>
          <w:p w14:paraId="366C8440" w14:textId="77777777" w:rsidR="00BD2BE6" w:rsidRPr="00BD2BE6" w:rsidRDefault="00BD2BE6" w:rsidP="0036224A">
            <w:pPr>
              <w:spacing w:before="0" w:after="0" w:line="240" w:lineRule="auto"/>
              <w:rPr>
                <w:rFonts w:eastAsiaTheme="minorEastAsia" w:cs="Arial"/>
                <w:sz w:val="18"/>
                <w:szCs w:val="18"/>
                <w:u w:val="single"/>
              </w:rPr>
            </w:pPr>
            <w:hyperlink r:id="rId4" w:history="1">
              <w:r w:rsidRPr="00BD2BE6">
                <w:rPr>
                  <w:rStyle w:val="Hyperlink"/>
                  <w:rFonts w:eastAsiaTheme="minorEastAsia" w:cs="Arial"/>
                  <w:sz w:val="18"/>
                  <w:szCs w:val="18"/>
                </w:rPr>
                <w:t>(</w:t>
              </w:r>
              <w:proofErr w:type="spellStart"/>
              <w:r w:rsidRPr="00BD2BE6">
                <w:rPr>
                  <w:rStyle w:val="Hyperlink"/>
                  <w:rFonts w:eastAsiaTheme="minorEastAsia" w:cs="Arial"/>
                  <w:sz w:val="18"/>
                  <w:szCs w:val="18"/>
                </w:rPr>
                <w:t>Obabiyi</w:t>
              </w:r>
              <w:proofErr w:type="spellEnd"/>
              <w:r w:rsidRPr="00BD2BE6">
                <w:rPr>
                  <w:rStyle w:val="Hyperlink"/>
                  <w:rFonts w:eastAsiaTheme="minorEastAsia" w:cs="Arial"/>
                  <w:sz w:val="18"/>
                  <w:szCs w:val="18"/>
                </w:rPr>
                <w:t xml:space="preserve"> and </w:t>
              </w:r>
              <w:proofErr w:type="spellStart"/>
              <w:r w:rsidRPr="00BD2BE6">
                <w:rPr>
                  <w:rStyle w:val="Hyperlink"/>
                  <w:rFonts w:eastAsiaTheme="minorEastAsia" w:cs="Arial"/>
                  <w:sz w:val="18"/>
                  <w:szCs w:val="18"/>
                </w:rPr>
                <w:t>Onifade</w:t>
              </w:r>
              <w:proofErr w:type="spellEnd"/>
              <w:r w:rsidRPr="00BD2BE6">
                <w:rPr>
                  <w:rStyle w:val="Hyperlink"/>
                  <w:rFonts w:eastAsiaTheme="minorEastAsia" w:cs="Arial"/>
                  <w:sz w:val="18"/>
                  <w:szCs w:val="18"/>
                </w:rPr>
                <w:t>, 2017)</w:t>
              </w:r>
            </w:hyperlink>
          </w:p>
        </w:tc>
        <w:tc>
          <w:tcPr>
            <w:tcW w:w="330" w:type="pct"/>
            <w:vMerge/>
            <w:vAlign w:val="center"/>
            <w:hideMark/>
          </w:tcPr>
          <w:p w14:paraId="7C1A4CE2"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1E59DB6E"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42C35DE9" w14:textId="77777777" w:rsidTr="0036224A">
        <w:trPr>
          <w:trHeight w:val="20"/>
        </w:trPr>
        <w:tc>
          <w:tcPr>
            <w:tcW w:w="595" w:type="pct"/>
            <w:vMerge w:val="restart"/>
            <w:vAlign w:val="center"/>
            <w:hideMark/>
          </w:tcPr>
          <w:p w14:paraId="5AF054B8" w14:textId="296634A5"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0.0182</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{"citationID":"a5VUm6ml","properties":{"formattedCitation":"\\super 14,15\\nosupersub{}","plainCitation":"14,15","noteIndex":0},"citationItems":[{"id":769,"uris":["http://zotero.org/groups/5467322/items/VXDMHGCD"],"itemData":{"id":769,"type":"article-journal","abstract":"We analyze with four compartments a deterministic nonlinear mathematical model of typhoid fever transmission dynamics. Using the Lipchitz condition, we verified the existence and uniqueness of the model solutions to establish the validity of the model and derive the equilibria states of the model, i.e. disease-free equilibrium (DFE) and endemic equilibrium (EE). The computed basic reproductive number R0 was used to establish that the disease-free equilibrium is globally asymptotically stable when its numerical values are less than one while the endemic equilibrium is locally asymptotically stable when its values are greater than one. In addition, the Lyapunov function was applied to investigate the stability property for the (DFE). The model was numerically simulated to validate the results of the analysis.","container-title":"Advances in Systems Science and Applications","DOI":"10.25728/assa.2020.20.2.792","ISSN":"1078-6236","issue":"2","language":"en","license":"Copyright (c) 2020 Advances in Systems Science and Applications","note":"number: 2","page":"20-31","source":"ijassa.ipu.ru","title":"Global Stability Analysis of Typhoid Fever Model","volume":"20","author":[{"family":"Peter","given":"Olumuyiwa James"},{"family":"Adebisi","given":"Ajimot Folasade"},{"family":"Ajisope","given":"Michael Oyelami"},{"family":"Ajibade","given":"Fidelis Odedishemi"},{"family":"Abioye","given":"Adesoye Idowu"},{"family":"Oguntolu","given":"Festus Abiodun"}],"issued":{"date-parts":[["2020",6,30]]}}},{"id":771,"uris":["http://zotero.org/groups/5467322/items/QNG9349Q"],"itemData":{"id":771,"type":"article-journal","abstract":"Lassa fever is a severe hemorrhagic viral infection whose agents belong to Mastomys natelensis. Generally, humans contract Lassa virus through exposure to food or household products that have been contaminated with the excreta of the infected rodents. Lassa fever is endemic in some West African countries including Nigeria. A basic model is proposed to examine the transmission of the disease. The proposed model is subjected to qualitative study via the theory of differential equations and the threshold quantity that denotes the dominant eigenvalue was derived using next-generation matrix approach. The basic model is further extended to an optimal control model with four controls namely, the fumigation of the environment with pesticide, the use of condom to prevent human to human transmission during sexual activities, early treatment and the use of indoor residual spray. The theory of optimal control was explored to establish the necessary conditions for curtailing the transmission of Lassa fever. Numerical simulation was conducted and the results showed that if the Lassa fever transmission and spread were to be reduced significantly in the endemic region, all the control measures must be taken with all seriousness.","container-title":"Informatics in Medicine Unlocked","DOI":"10.1016/j.imu.2020.100419","ISSN":"2352-9148","journalAbbreviation":"Informatics in Medicine Unlocked","page":"100419","source":"ScienceDirect","title":"Modelling and optimal control analysis of Lassa fever disease","volume":"20","author":[{"family":"Peter","given":"Olumuyiwa James"},{"family":"Abioye","given":"Adesoye Idowu"},{"family":"Oguntolu","given":"Festus Abiodun"},{"family":"Owolabi","given":"Titilayo Abimbola"},{"family":"Ajisope","given":"Michael Oyelami"},{"family":"Zakari","given":"Abdullaziz Glabe"},{"family":"Shaba","given":"Timilehin Gideon"}],"issued":{"date-parts":[["2020",1,1]]}}}],"schema":"https://github.com/citation-style-language/schema/raw/master/csl-citation.json"}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14,15</w:t>
            </w:r>
            <w:r w:rsidRPr="00BD2BE6">
              <w:rPr>
                <w:rFonts w:eastAsiaTheme="minorEastAsia" w:cs="Arial"/>
                <w:sz w:val="18"/>
                <w:szCs w:val="18"/>
              </w:rPr>
              <w:fldChar w:fldCharType="end"/>
            </w:r>
          </w:p>
        </w:tc>
        <w:tc>
          <w:tcPr>
            <w:tcW w:w="730" w:type="pct"/>
            <w:vMerge w:val="restart"/>
            <w:vAlign w:val="center"/>
            <w:hideMark/>
          </w:tcPr>
          <w:p w14:paraId="50EEFCF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Merge w:val="restart"/>
            <w:vAlign w:val="center"/>
            <w:hideMark/>
          </w:tcPr>
          <w:p w14:paraId="6BCD8F58" w14:textId="3D78B2F9"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day)</w:t>
            </w:r>
          </w:p>
        </w:tc>
        <w:tc>
          <w:tcPr>
            <w:tcW w:w="578" w:type="pct"/>
            <w:vMerge w:val="restart"/>
            <w:vAlign w:val="center"/>
            <w:hideMark/>
          </w:tcPr>
          <w:p w14:paraId="4801085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6AAA0F0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Nigeria</w:t>
            </w:r>
          </w:p>
        </w:tc>
        <w:tc>
          <w:tcPr>
            <w:tcW w:w="589" w:type="pct"/>
            <w:vAlign w:val="center"/>
            <w:hideMark/>
          </w:tcPr>
          <w:p w14:paraId="190F717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restart"/>
            <w:vAlign w:val="center"/>
            <w:hideMark/>
          </w:tcPr>
          <w:p w14:paraId="007F8CC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2020</w:t>
            </w:r>
          </w:p>
        </w:tc>
        <w:tc>
          <w:tcPr>
            <w:tcW w:w="873" w:type="pct"/>
            <w:vMerge w:val="restart"/>
            <w:vAlign w:val="center"/>
            <w:hideMark/>
          </w:tcPr>
          <w:p w14:paraId="1FC0CE9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Probability of transmission per contact by an infectious rat. Value taken from a study looking at Typhoid fever transmission dynamics among humans.</w:t>
            </w:r>
          </w:p>
        </w:tc>
      </w:tr>
      <w:tr w:rsidR="00BD2BE6" w:rsidRPr="00BD2BE6" w14:paraId="4C0516F5" w14:textId="77777777" w:rsidTr="0036224A">
        <w:trPr>
          <w:trHeight w:val="20"/>
        </w:trPr>
        <w:tc>
          <w:tcPr>
            <w:tcW w:w="595" w:type="pct"/>
            <w:vMerge/>
            <w:vAlign w:val="center"/>
            <w:hideMark/>
          </w:tcPr>
          <w:p w14:paraId="5BF69DAB" w14:textId="77777777" w:rsidR="00BD2BE6" w:rsidRPr="00BD2BE6" w:rsidRDefault="00BD2BE6" w:rsidP="0036224A">
            <w:pPr>
              <w:spacing w:before="0" w:after="0" w:line="240" w:lineRule="auto"/>
              <w:rPr>
                <w:rFonts w:eastAsiaTheme="minorEastAsia" w:cs="Arial"/>
                <w:sz w:val="18"/>
                <w:szCs w:val="18"/>
              </w:rPr>
            </w:pPr>
          </w:p>
        </w:tc>
        <w:tc>
          <w:tcPr>
            <w:tcW w:w="730" w:type="pct"/>
            <w:vMerge/>
            <w:vAlign w:val="center"/>
            <w:hideMark/>
          </w:tcPr>
          <w:p w14:paraId="1F0B83C9" w14:textId="77777777" w:rsidR="00BD2BE6" w:rsidRPr="00BD2BE6" w:rsidRDefault="00BD2BE6" w:rsidP="0036224A">
            <w:pPr>
              <w:spacing w:before="0" w:after="0" w:line="240" w:lineRule="auto"/>
              <w:rPr>
                <w:rFonts w:eastAsiaTheme="minorEastAsia" w:cs="Arial"/>
                <w:sz w:val="18"/>
                <w:szCs w:val="18"/>
              </w:rPr>
            </w:pPr>
          </w:p>
        </w:tc>
        <w:tc>
          <w:tcPr>
            <w:tcW w:w="778" w:type="pct"/>
            <w:vMerge/>
            <w:vAlign w:val="center"/>
            <w:hideMark/>
          </w:tcPr>
          <w:p w14:paraId="761E8AD1"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0CC06CA4"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4D1474AB" w14:textId="77777777" w:rsidR="00BD2BE6" w:rsidRPr="00BD2BE6" w:rsidRDefault="00BD2BE6" w:rsidP="0036224A">
            <w:pPr>
              <w:spacing w:before="0" w:after="0" w:line="240" w:lineRule="auto"/>
              <w:rPr>
                <w:rFonts w:eastAsiaTheme="minorEastAsia" w:cs="Arial"/>
                <w:sz w:val="18"/>
                <w:szCs w:val="18"/>
              </w:rPr>
            </w:pPr>
          </w:p>
        </w:tc>
        <w:tc>
          <w:tcPr>
            <w:tcW w:w="589" w:type="pct"/>
            <w:vAlign w:val="center"/>
            <w:hideMark/>
          </w:tcPr>
          <w:p w14:paraId="24CC9A97" w14:textId="10F6796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ign w:val="center"/>
            <w:hideMark/>
          </w:tcPr>
          <w:p w14:paraId="58535DDC"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1E6962EE"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147ED3D4" w14:textId="77777777" w:rsidTr="0036224A">
        <w:trPr>
          <w:trHeight w:val="20"/>
        </w:trPr>
        <w:tc>
          <w:tcPr>
            <w:tcW w:w="595" w:type="pct"/>
            <w:vAlign w:val="center"/>
            <w:hideMark/>
          </w:tcPr>
          <w:p w14:paraId="7A4E8E51" w14:textId="66525C91"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1.9 to 2.9</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{"citationID":"qJ6kU7kE","properties":{"formattedCitation":"\\super 16\\nosupersub{}","plainCitation":"16","noteIndex":0},"citationItems":[{"id":772,"uris":["http://zotero.org/groups/5467322/items/PVRUZ2KJ"],"itemData":{"id":772,"type":"article-journal","abstract":"Forecasting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Computational Biology","language":"en","note":"publisher: Public Library of Science","page":"e1008811","source":"PLoS Journals","title":"Bridging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L."}],"issued":{"date-parts":[["2021",3,3]]}}}],"schema":"https://github.com/citation-style-language/schema/raw/master/csl-citation.json"}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16</w:t>
            </w:r>
            <w:r w:rsidRPr="00BD2BE6">
              <w:rPr>
                <w:rFonts w:eastAsiaTheme="minorEastAsia" w:cs="Arial"/>
                <w:sz w:val="18"/>
                <w:szCs w:val="18"/>
              </w:rPr>
              <w:fldChar w:fldCharType="end"/>
            </w:r>
          </w:p>
        </w:tc>
        <w:tc>
          <w:tcPr>
            <w:tcW w:w="730" w:type="pct"/>
            <w:vAlign w:val="center"/>
            <w:hideMark/>
          </w:tcPr>
          <w:p w14:paraId="32B6A70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Align w:val="center"/>
            <w:hideMark/>
          </w:tcPr>
          <w:p w14:paraId="5E437445" w14:textId="228C02F1"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day per susceptible human)</w:t>
            </w:r>
          </w:p>
        </w:tc>
        <w:tc>
          <w:tcPr>
            <w:tcW w:w="578" w:type="pct"/>
            <w:vAlign w:val="center"/>
            <w:hideMark/>
          </w:tcPr>
          <w:p w14:paraId="5CD05B5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Align w:val="center"/>
            <w:hideMark/>
          </w:tcPr>
          <w:p w14:paraId="404D4ED5"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West Africa</w:t>
            </w:r>
          </w:p>
        </w:tc>
        <w:tc>
          <w:tcPr>
            <w:tcW w:w="589" w:type="pct"/>
            <w:vAlign w:val="center"/>
            <w:hideMark/>
          </w:tcPr>
          <w:p w14:paraId="70D611A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Derived</w:t>
            </w:r>
          </w:p>
        </w:tc>
        <w:tc>
          <w:tcPr>
            <w:tcW w:w="330" w:type="pct"/>
            <w:vAlign w:val="center"/>
            <w:hideMark/>
          </w:tcPr>
          <w:p w14:paraId="5F6F159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2021</w:t>
            </w:r>
          </w:p>
        </w:tc>
        <w:tc>
          <w:tcPr>
            <w:tcW w:w="873" w:type="pct"/>
            <w:vAlign w:val="center"/>
            <w:hideMark/>
          </w:tcPr>
          <w:p w14:paraId="56A8602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Rate of new infections. Describes the force-of-infection multiplied by the number of susceptible people. The range of rates covers the individual country rates derived in the study.</w:t>
            </w:r>
          </w:p>
        </w:tc>
      </w:tr>
      <w:tr w:rsidR="00BD2BE6" w:rsidRPr="00BD2BE6" w14:paraId="6C018DC6" w14:textId="77777777" w:rsidTr="0036224A">
        <w:trPr>
          <w:trHeight w:val="20"/>
        </w:trPr>
        <w:tc>
          <w:tcPr>
            <w:tcW w:w="595" w:type="pct"/>
            <w:vAlign w:val="center"/>
            <w:hideMark/>
          </w:tcPr>
          <w:p w14:paraId="60911CF1" w14:textId="5B1E342E"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0.0296</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{"citationID":"g18usu4I","properties":{"formattedCitation":"\\super 17\\nosupersub{}","plainCitation":"17","noteIndex":0},"citationItems":[{"id":774,"uris":["http://zotero.org/groups/5467322/items/BWKFDJSZ"],"itemData":{"id":774,"type":"article-journal","abstract":"In this paper, we formulate and study a compartmental model for Lassa fever transmission dynamics considering human-to-human, rodent-to-human transmission and the vertical transmission of the virus in rodents. To incorporate the impact of periodicity of weather on the spread of Lassa, we introduce a non-autonomous model with time-dependent parameters for rodent birth rate and carrying capacity of the environment with respect to rodents. We introduce the basic reproduction number and show that it can be used as a threshold parameter concerning the global dynamics. It also shown that the disease-free periodic solution is globally asymptotically stable in the case of R0&lt;1 and if R0&gt;1, then the disease persists. We show numerical studies for the Lassa fever in Nigeria and give examples to describe what kind of parameter changes might trigger the periodic recurrence of Lassa fever.","container-title":"Nonlinear Analysis: Real World Applications","DOI":"10.1016/j.nonrwa.2021.103310","ISSN":"1468-1218","journalAbbreviation":"Nonlinear Analysis: Real World Applications","page":"103310","source":"ScienceDirect","title":"A mathematical model for Lassa fever transmission dynamics in a seasonal environment with a view to the 2017–20 epidemic in Nigeria","volume":"60","author":[{"family":"Ibrahim","given":"Mahmoud A."},{"family":"Dénes","given":"Attila"}],"issued":{"date-parts":[["2021",8,1]]}}}],"schema":"https://github.com/citation-style-language/schema/raw/master/csl-citation.json"}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17</w:t>
            </w:r>
            <w:r w:rsidRPr="00BD2BE6">
              <w:rPr>
                <w:rFonts w:eastAsiaTheme="minorEastAsia" w:cs="Arial"/>
                <w:sz w:val="18"/>
                <w:szCs w:val="18"/>
              </w:rPr>
              <w:fldChar w:fldCharType="end"/>
            </w:r>
          </w:p>
        </w:tc>
        <w:tc>
          <w:tcPr>
            <w:tcW w:w="730" w:type="pct"/>
            <w:vAlign w:val="center"/>
            <w:hideMark/>
          </w:tcPr>
          <w:p w14:paraId="3A103AD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Baseline</w:t>
            </w:r>
          </w:p>
        </w:tc>
        <w:tc>
          <w:tcPr>
            <w:tcW w:w="778" w:type="pct"/>
            <w:vMerge w:val="restart"/>
            <w:vAlign w:val="center"/>
            <w:hideMark/>
          </w:tcPr>
          <w:p w14:paraId="0654A22C" w14:textId="700D26DC"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day)</w:t>
            </w:r>
          </w:p>
        </w:tc>
        <w:tc>
          <w:tcPr>
            <w:tcW w:w="578" w:type="pct"/>
            <w:vMerge w:val="restart"/>
            <w:vAlign w:val="center"/>
            <w:hideMark/>
          </w:tcPr>
          <w:p w14:paraId="77DE1C0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1EE5C1D6"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Nigeria</w:t>
            </w:r>
          </w:p>
        </w:tc>
        <w:tc>
          <w:tcPr>
            <w:tcW w:w="589" w:type="pct"/>
            <w:vMerge w:val="restart"/>
            <w:vAlign w:val="center"/>
            <w:hideMark/>
          </w:tcPr>
          <w:p w14:paraId="6F49F64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Derived</w:t>
            </w:r>
          </w:p>
        </w:tc>
        <w:tc>
          <w:tcPr>
            <w:tcW w:w="330" w:type="pct"/>
            <w:vMerge w:val="restart"/>
            <w:vAlign w:val="center"/>
            <w:hideMark/>
          </w:tcPr>
          <w:p w14:paraId="037AAD5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2021</w:t>
            </w:r>
          </w:p>
        </w:tc>
        <w:tc>
          <w:tcPr>
            <w:tcW w:w="873" w:type="pct"/>
            <w:vMerge w:val="restart"/>
            <w:vAlign w:val="center"/>
            <w:hideMark/>
          </w:tcPr>
          <w:p w14:paraId="490BFD4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 xml:space="preserve">Transmission rate from rodent to human. Derived from model-fitting to confirmed cases of Lassa fever in Nigeria from 2017 to </w:t>
            </w:r>
            <w:proofErr w:type="gramStart"/>
            <w:r w:rsidRPr="00BD2BE6">
              <w:rPr>
                <w:rFonts w:eastAsiaTheme="minorEastAsia" w:cs="Arial"/>
                <w:sz w:val="18"/>
                <w:szCs w:val="18"/>
              </w:rPr>
              <w:t>2020 .</w:t>
            </w:r>
            <w:proofErr w:type="gramEnd"/>
            <w:r w:rsidRPr="00BD2BE6">
              <w:rPr>
                <w:rFonts w:eastAsiaTheme="minorEastAsia" w:cs="Arial"/>
                <w:sz w:val="18"/>
                <w:szCs w:val="18"/>
              </w:rPr>
              <w:t xml:space="preserve"> </w:t>
            </w:r>
          </w:p>
        </w:tc>
      </w:tr>
      <w:tr w:rsidR="00BD2BE6" w:rsidRPr="00BD2BE6" w14:paraId="05B8639E" w14:textId="77777777" w:rsidTr="0036224A">
        <w:trPr>
          <w:trHeight w:val="20"/>
        </w:trPr>
        <w:tc>
          <w:tcPr>
            <w:tcW w:w="595" w:type="pct"/>
            <w:vAlign w:val="center"/>
            <w:hideMark/>
          </w:tcPr>
          <w:p w14:paraId="12A8C91D" w14:textId="601FBDAE"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0.1 to 0.8</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{"citationID":"UZ2ytYJg","properties":{"formattedCitation":"\\super 17\\nosupersub{}","plainCitation":"17","noteIndex":0},"citationItems":[{"id":774,"uris":["http://zotero.org/groups/5467322/items/BWKFDJSZ"],"itemData":{"id":774,"type":"article-journal","abstract":"In this paper, we formulate and study a compartmental model for Lassa fever transmission dynamics considering human-to-human, rodent-to-human transmission and the vertical transmission of the virus in rodents. To incorporate the impact of periodicity of weather on the spread of Lassa, we introduce a non-autonomous model with time-dependent parameters for rodent birth rate and carrying capacity of the environment with respect to rodents. We introduce the basic reproduction number and show that it can be used as a threshold parameter concerning the global dynamics. It also shown that the disease-free periodic solution is globally asymptotically stable in the case of R0&lt;1 and if R0&gt;1, then the disease persists. We show numerical studies for the Lassa fever in Nigeria and give examples to describe what kind of parameter changes might trigger the periodic recurrence of Lassa fever.","container-title":"Nonlinear Analysis: Real World Applications","DOI":"10.1016/j.nonrwa.2021.103310","ISSN":"1468-1218","journalAbbreviation":"Nonlinear Analysis: Real World Applications","page":"103310","source":"ScienceDirect","title":"A mathematical model for Lassa fever transmission dynamics in a seasonal environment with a view to the 2017–20 epidemic in Nigeria","volume":"60","author":[{"family":"Ibrahim","given":"Mahmoud A."},{"family":"Dénes","given":"Attila"}],"issued":{"date-parts":[["2021",8,1]]}}}],"schema":"https://github.com/citation-style-language/schema/raw/master/csl-citation.json"}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17</w:t>
            </w:r>
            <w:r w:rsidRPr="00BD2BE6">
              <w:rPr>
                <w:rFonts w:eastAsiaTheme="minorEastAsia" w:cs="Arial"/>
                <w:sz w:val="18"/>
                <w:szCs w:val="18"/>
              </w:rPr>
              <w:fldChar w:fldCharType="end"/>
            </w:r>
          </w:p>
        </w:tc>
        <w:tc>
          <w:tcPr>
            <w:tcW w:w="730" w:type="pct"/>
            <w:vAlign w:val="center"/>
            <w:hideMark/>
          </w:tcPr>
          <w:p w14:paraId="70380B7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Range</w:t>
            </w:r>
          </w:p>
        </w:tc>
        <w:tc>
          <w:tcPr>
            <w:tcW w:w="778" w:type="pct"/>
            <w:vMerge/>
            <w:vAlign w:val="center"/>
            <w:hideMark/>
          </w:tcPr>
          <w:p w14:paraId="364B8352"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09F9B9A8"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4C5425D7"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533C91B4"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55AE961C"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0E704FF7"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2C3ED1AF" w14:textId="77777777" w:rsidTr="0036224A">
        <w:trPr>
          <w:trHeight w:val="20"/>
        </w:trPr>
        <w:tc>
          <w:tcPr>
            <w:tcW w:w="595" w:type="pct"/>
            <w:vAlign w:val="center"/>
            <w:hideMark/>
          </w:tcPr>
          <w:p w14:paraId="0DD2504F" w14:textId="062D0DD9"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0.216</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{"citationID":"KWzh9Prp","properties":{"formattedCitation":"\\super 12,17\\nosupersub{}","plainCitation":"12,17","noteIndex":0},"citationItems":[{"id":764,"uris":["http://zotero.org/groups/5467322/items/KMGWMD5Q"],"itemData":{"id":764,"type":"article-journal","abstract":"Lassa fever, also known as Lassa hemorrhagic fever, is a virus that has generated recurrent outbreaks in West Africa. We use mechanistic modelling to study the Lassa fever epidemics in Nigeria from 2016-19. Our model describes the interaction between human and rodent populations with the consideration of quarantine, isolation and hospitalization processes. Our model supports the phenomenon of forward bifurcation where the stability between disease-free equilibrium and endemic equilibrium exchanges. Moreover, our model captures well the incidence curves from surveillance data. In particular, our model is able to reconstruct the periodic rodent and human forces of infection. Furthermore, we suggest that the three major epidemics from 2016-19 can be modelled by properly characterizing the rodent (or human) force of infection while the estimated human force of infection also present similar patterns across outbreaks. Our results suggest that the initial susceptibility likely increased across the three outbreaks from 2016-19. Our results highlight the similarity of the transmission dynamics driving three major Lassa fever outbreaks in the endemic areas.","container-title":"Journal of Theoretical Biology","DOI":"10.1016/j.jtbi.2020.110209","ISSN":"0022-5193","journalAbbreviation":"Journal of Theoretical Biology","page":"110209","source":"ScienceDirect","title":"Mechanistic modelling of the large-scale Lassa fever epidemics in Nigeria from 2016 to 2019","volume":"493","author":[{"family":"Musa","given":"Salihu S."},{"family":"Zhao","given":"Shi"},{"family":"Gao","given":"Daozhou"},{"family":"Lin","given":"Qianying"},{"family":"Chowell","given":"Gerardo"},{"family":"He","given":"Daihai"}],"issued":{"date-parts":[["2020",5,21]]}}},{"id":774,"uris":["http://zotero.org/groups/5467322/items/BWKFDJSZ"],"itemData":{"id":774,"type":"article-journal","abstract":"In this paper, we formulate and study a compartmental model for Lassa fever transmission dynamics considering human-to-human, rodent-to-human transmission and the vertical transmission of the virus in rodents. To incorporate the impact of periodicity of weather on the spread of Lassa, we introduce a non-autonomous model with time-dependent parameters for rodent birth rate and carrying capacity of the environment with respect to rodents. We introduce the basic reproduction number and show that it can be used as a threshold parameter concerning the global dynamics. It also shown that the disease-free periodic solution is globally asymptotically stable in the case of R0&lt;1 and if R0&gt;1, then the disease persists. We show numerical studies for the Lassa fever in Nigeria and give examples to describe what kind of parameter changes might trigger the periodic recurrence of Lassa fever.","container-title":"Nonlinear Analysis: Real World Applications","DOI":"10.1016/j.nonrwa.2021.103310","ISSN":"1468-1218","journalAbbreviation":"Nonlinear Analysis: Real World Applications","page":"103310","source":"ScienceDirect","title":"A mathematical model for Lassa fever transmission dynamics in a seasonal environment with a view to the 2017–20 epidemic in Nigeria","volume":"60","author":[{"family":"Ibrahim","given":"Mahmoud A."},{"family":"Dénes","given":"Attila"}],"issued":{"date-parts":[["2021",8,1]]}}}],"schema":"https://github.com/citation-style-language/schema/raw/master/csl-citation.json"}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12,17</w:t>
            </w:r>
            <w:r w:rsidRPr="00BD2BE6">
              <w:rPr>
                <w:rFonts w:eastAsiaTheme="minorEastAsia" w:cs="Arial"/>
                <w:sz w:val="18"/>
                <w:szCs w:val="18"/>
              </w:rPr>
              <w:fldChar w:fldCharType="end"/>
            </w:r>
          </w:p>
        </w:tc>
        <w:tc>
          <w:tcPr>
            <w:tcW w:w="730" w:type="pct"/>
            <w:vAlign w:val="center"/>
            <w:hideMark/>
          </w:tcPr>
          <w:p w14:paraId="585FAB1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Rate associated with disease extinction</w:t>
            </w:r>
          </w:p>
        </w:tc>
        <w:tc>
          <w:tcPr>
            <w:tcW w:w="778" w:type="pct"/>
            <w:vMerge/>
            <w:vAlign w:val="center"/>
            <w:hideMark/>
          </w:tcPr>
          <w:p w14:paraId="10744E80"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58F4344E"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2B8769D5" w14:textId="77777777" w:rsidR="00BD2BE6" w:rsidRPr="00BD2BE6" w:rsidRDefault="00BD2BE6" w:rsidP="0036224A">
            <w:pPr>
              <w:spacing w:before="0" w:after="0" w:line="240" w:lineRule="auto"/>
              <w:rPr>
                <w:rFonts w:eastAsiaTheme="minorEastAsia" w:cs="Arial"/>
                <w:sz w:val="18"/>
                <w:szCs w:val="18"/>
              </w:rPr>
            </w:pPr>
          </w:p>
        </w:tc>
        <w:tc>
          <w:tcPr>
            <w:tcW w:w="589" w:type="pct"/>
            <w:vMerge w:val="restart"/>
            <w:vAlign w:val="center"/>
            <w:hideMark/>
          </w:tcPr>
          <w:p w14:paraId="04F3CD86" w14:textId="38033086"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Merge/>
            <w:vAlign w:val="center"/>
            <w:hideMark/>
          </w:tcPr>
          <w:p w14:paraId="1820498D"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0710D818"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1271B1FD" w14:textId="77777777" w:rsidTr="0036224A">
        <w:trPr>
          <w:trHeight w:val="20"/>
        </w:trPr>
        <w:tc>
          <w:tcPr>
            <w:tcW w:w="595" w:type="pct"/>
            <w:vAlign w:val="center"/>
            <w:hideMark/>
          </w:tcPr>
          <w:p w14:paraId="00FEEC90" w14:textId="3DD0C7C5"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0.373</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{"citationID":"2DZw35wE","properties":{"formattedCitation":"\\super 12,17\\nosupersub{}","plainCitation":"12,17","noteIndex":0},"citationItems":[{"id":764,"uris":["http://zotero.org/groups/5467322/items/KMGWMD5Q"],"itemData":{"id":764,"type":"article-journal","abstract":"Lassa fever, also known as Lassa hemorrhagic fever, is a virus that has generated recurrent outbreaks in West Africa. We use mechanistic modelling to study the Lassa fever epidemics in Nigeria from 2016-19. Our model describes the interaction between human and rodent populations with the consideration of quarantine, isolation and hospitalization processes. Our model supports the phenomenon of forward bifurcation where the stability between disease-free equilibrium and endemic equilibrium exchanges. Moreover, our model captures well the incidence curves from surveillance data. In particular, our model is able to reconstruct the periodic rodent and human forces of infection. Furthermore, we suggest that the three major epidemics from 2016-19 can be modelled by properly characterizing the rodent (or human) force of infection while the estimated human force of infection also present similar patterns across outbreaks. Our results suggest that the initial susceptibility likely increased across the three outbreaks from 2016-19. Our results highlight the similarity of the transmission dynamics driving three major Lassa fever outbreaks in the endemic areas.","container-title":"Journal of Theoretical Biology","DOI":"10.1016/j.jtbi.2020.110209","ISSN":"0022-5193","journalAbbreviation":"Journal of Theoretical Biology","page":"110209","source":"ScienceDirect","title":"Mechanistic modelling of the large-scale Lassa fever epidemics in Nigeria from 2016 to 2019","volume":"493","author":[{"family":"Musa","given":"Salihu S."},{"family":"Zhao","given":"Shi"},{"family":"Gao","given":"Daozhou"},{"family":"Lin","given":"Qianying"},{"family":"Chowell","given":"Gerardo"},{"family":"He","given":"Daihai"}],"issued":{"date-parts":[["2020",5,21]]}}},{"id":774,"uris":["http://zotero.org/groups/5467322/items/BWKFDJSZ"],"itemData":{"id":774,"type":"article-journal","abstract":"In this paper, we formulate and study a compartmental model for Lassa fever transmission dynamics considering human-to-human, rodent-to-human transmission and the vertical transmission of the virus in rodents. To incorporate the impact of periodicity of weather on the spread of Lassa, we introduce a non-autonomous model with time-dependent parameters for rodent birth rate and carrying capacity of the environment with respect to rodents. We introduce the basic reproduction number and show that it can be used as a threshold parameter concerning the global dynamics. It also shown that the disease-free periodic solution is globally asymptotically stable in the case of R0&lt;1 and if R0&gt;1, then the disease persists. We show numerical studies for the Lassa fever in Nigeria and give examples to describe what kind of parameter changes might trigger the periodic recurrence of Lassa fever.","container-title":"Nonlinear Analysis: Real World Applications","DOI":"10.1016/j.nonrwa.2021.103310","ISSN":"1468-1218","journalAbbreviation":"Nonlinear Analysis: Real World Applications","page":"103310","source":"ScienceDirect","title":"A mathematical model for Lassa fever transmission dynamics in a seasonal environment with a view to the 2017–20 epidemic in Nigeria","volume":"60","author":[{"family":"Ibrahim","given":"Mahmoud A."},{"family":"Dénes","given":"Attila"}],"issued":{"date-parts":[["2021",8,1]]}}}],"schema":"https://github.com/citation-style-language/schema/raw/master/csl-citation.json"}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12,17</w:t>
            </w:r>
            <w:r w:rsidRPr="00BD2BE6">
              <w:rPr>
                <w:rFonts w:eastAsiaTheme="minorEastAsia" w:cs="Arial"/>
                <w:sz w:val="18"/>
                <w:szCs w:val="18"/>
              </w:rPr>
              <w:fldChar w:fldCharType="end"/>
            </w:r>
          </w:p>
        </w:tc>
        <w:tc>
          <w:tcPr>
            <w:tcW w:w="730" w:type="pct"/>
            <w:vAlign w:val="center"/>
            <w:hideMark/>
          </w:tcPr>
          <w:p w14:paraId="4EC5F673"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Rate associated with disease persistence</w:t>
            </w:r>
          </w:p>
        </w:tc>
        <w:tc>
          <w:tcPr>
            <w:tcW w:w="778" w:type="pct"/>
            <w:vMerge/>
            <w:vAlign w:val="center"/>
            <w:hideMark/>
          </w:tcPr>
          <w:p w14:paraId="78DA1366"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612726AA"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36033647"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34461890" w14:textId="77777777" w:rsidR="00BD2BE6" w:rsidRPr="00BD2BE6" w:rsidRDefault="00BD2BE6" w:rsidP="0036224A">
            <w:pPr>
              <w:spacing w:before="0" w:after="0" w:line="240" w:lineRule="auto"/>
              <w:rPr>
                <w:rFonts w:eastAsiaTheme="minorEastAsia" w:cs="Arial"/>
                <w:sz w:val="18"/>
                <w:szCs w:val="18"/>
                <w:u w:val="single"/>
              </w:rPr>
            </w:pPr>
          </w:p>
        </w:tc>
        <w:tc>
          <w:tcPr>
            <w:tcW w:w="330" w:type="pct"/>
            <w:vMerge/>
            <w:vAlign w:val="center"/>
            <w:hideMark/>
          </w:tcPr>
          <w:p w14:paraId="00290CD4"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682C9C36"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615883F3" w14:textId="77777777" w:rsidTr="0036224A">
        <w:trPr>
          <w:trHeight w:val="20"/>
        </w:trPr>
        <w:tc>
          <w:tcPr>
            <w:tcW w:w="595" w:type="pct"/>
            <w:vAlign w:val="center"/>
            <w:hideMark/>
          </w:tcPr>
          <w:p w14:paraId="2EC5FFBE" w14:textId="06F2A515"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0.0179</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{"citationID":"gJ9UQg3f","properties":{"formattedCitation":"\\super 18\\nosupersub{}","plainCitation":"18","noteIndex":0},"citationItems":[{"id":776,"uris":["http://zotero.org/groups/5467322/items/DW5AK8ZP"],"itemData":{"id":776,"type":"article-journal","abstract":"Lassa fever is a zoonotic disease spread by infected rodents known as multimammate rats. The disease has posed a significant and major health challenge in West African countries, including Nigeria. To have a deeper understanding of Lassa fever epidemiology in Nigeria, we present a deterministic dynamical model to study its dynamical transmission behavior in the population. To mimic the disease’s biological history, we divide the population into two groups: humans and rodents. We established the quantity known as reproduction number $${\\mathcal {R}}_{0}$$. The results show that if $${\\mathcal {R}}_{0} &lt;1$$then the system is stable, otherwise it is unstable. The model fitting was performed using the nonlinear least square method on cumulative reported cases from Nigeria between 2018 and 2020 to obtain the best fit that describes the dynamics of this disease in Nigeria. In addition, sensitivity analysis was performed, and the numerical solution of the system was derived using an iterative scheme, the fifth-order Runge–Kutta method. Using different numeric values for each parameter, we investigate the effect of all highest sensitivity indices’ parameters on the population of infected humans and infected rodents. Our findings indicate that any control strategies and methods that reduce rodent populations and the risk of transmission from rodents to humans and rodents would aid in the population’s control of Lassa fever.","container-title":"Journal of the Egyptian Mathematical Society","DOI":"10.1186/s42787-021-00124-9","ISSN":"2090-9128","issue":"1","journalAbbreviation":"Journal of the Egyptian Mathematical Society","page":"16","source":"BioMed Central","title":"Modeling the dynamics of Lassa fever in Nigeria","volume":"29","author":[{"family":"Ojo","given":"Mayowa M."},{"family":"Gbadamosi","given":"B."},{"family":"Benson","given":"Temitope O."},{"family":"Adebimpe","given":"O."},{"family":"Georgina","given":"A. L."}],"issued":{"date-parts":[["2021",7,6]]}}}],"schema":"https://github.com/citation-style-language/schema/raw/master/csl-citation.json"}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18</w:t>
            </w:r>
            <w:r w:rsidRPr="00BD2BE6">
              <w:rPr>
                <w:rFonts w:eastAsiaTheme="minorEastAsia" w:cs="Arial"/>
                <w:sz w:val="18"/>
                <w:szCs w:val="18"/>
              </w:rPr>
              <w:fldChar w:fldCharType="end"/>
            </w:r>
          </w:p>
        </w:tc>
        <w:tc>
          <w:tcPr>
            <w:tcW w:w="730" w:type="pct"/>
            <w:vAlign w:val="center"/>
            <w:hideMark/>
          </w:tcPr>
          <w:p w14:paraId="7CF0E4C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2018</w:t>
            </w:r>
          </w:p>
        </w:tc>
        <w:tc>
          <w:tcPr>
            <w:tcW w:w="778" w:type="pct"/>
            <w:vMerge w:val="restart"/>
            <w:vAlign w:val="center"/>
            <w:hideMark/>
          </w:tcPr>
          <w:p w14:paraId="5EB67152" w14:textId="5E6F71FB"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 or rat</w:t>
            </w:r>
            <w:r>
              <w:rPr>
                <w:rFonts w:eastAsiaTheme="minorEastAsia" w:cs="Arial"/>
                <w:sz w:val="18"/>
                <w:szCs w:val="18"/>
              </w:rPr>
              <w:t xml:space="preserve"> (per week)</w:t>
            </w:r>
          </w:p>
        </w:tc>
        <w:tc>
          <w:tcPr>
            <w:tcW w:w="578" w:type="pct"/>
            <w:vMerge w:val="restart"/>
            <w:vAlign w:val="center"/>
            <w:hideMark/>
          </w:tcPr>
          <w:p w14:paraId="182642B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0ED922F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Nigeria</w:t>
            </w:r>
          </w:p>
        </w:tc>
        <w:tc>
          <w:tcPr>
            <w:tcW w:w="589" w:type="pct"/>
            <w:vMerge w:val="restart"/>
            <w:vAlign w:val="center"/>
            <w:hideMark/>
          </w:tcPr>
          <w:p w14:paraId="3B2047E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Derived</w:t>
            </w:r>
          </w:p>
        </w:tc>
        <w:tc>
          <w:tcPr>
            <w:tcW w:w="330" w:type="pct"/>
            <w:vMerge w:val="restart"/>
            <w:vAlign w:val="center"/>
            <w:hideMark/>
          </w:tcPr>
          <w:p w14:paraId="6074779C"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2021</w:t>
            </w:r>
          </w:p>
        </w:tc>
        <w:tc>
          <w:tcPr>
            <w:tcW w:w="873" w:type="pct"/>
            <w:vMerge w:val="restart"/>
            <w:vAlign w:val="center"/>
            <w:hideMark/>
          </w:tcPr>
          <w:p w14:paraId="7D3E7D4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 xml:space="preserve">Transmission probability from rodents to humans and rodents. Derived from model-fitting to weekly reported cases of Lassa fever in </w:t>
            </w:r>
            <w:r w:rsidRPr="00BD2BE6">
              <w:rPr>
                <w:rFonts w:eastAsiaTheme="minorEastAsia" w:cs="Arial"/>
                <w:sz w:val="18"/>
                <w:szCs w:val="18"/>
              </w:rPr>
              <w:lastRenderedPageBreak/>
              <w:t>Nigeria from 2018 to 2020.</w:t>
            </w:r>
          </w:p>
        </w:tc>
      </w:tr>
      <w:tr w:rsidR="00BD2BE6" w:rsidRPr="00BD2BE6" w14:paraId="663876B1" w14:textId="77777777" w:rsidTr="0036224A">
        <w:trPr>
          <w:trHeight w:val="20"/>
        </w:trPr>
        <w:tc>
          <w:tcPr>
            <w:tcW w:w="595" w:type="pct"/>
            <w:vAlign w:val="center"/>
            <w:hideMark/>
          </w:tcPr>
          <w:p w14:paraId="1BCAF0D9" w14:textId="65A7077F"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0.0627</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{"citationID":"bzVo3dRq","properties":{"formattedCitation":"\\super 18\\nosupersub{}","plainCitation":"18","noteIndex":0},"citationItems":[{"id":776,"uris":["http://zotero.org/groups/5467322/items/DW5AK8ZP"],"itemData":{"id":776,"type":"article-journal","abstract":"Lassa fever is a zoonotic disease spread by infected rodents known as multimammate rats. The disease has posed a significant and major health challenge in West African countries, including Nigeria. To have a deeper understanding of Lassa fever epidemiology in Nigeria, we present a deterministic dynamical model to study its dynamical transmission behavior in the population. To mimic the disease’s biological history, we divide the population into two groups: humans and rodents. We established the quantity known as reproduction number $${\\mathcal {R}}_{0}$$. The results show that if $${\\mathcal {R}}_{0} &lt;1$$then the system is stable, otherwise it is unstable. The model fitting was performed using the nonlinear least square method on cumulative reported cases from Nigeria between 2018 and 2020 to obtain the best fit that describes the dynamics of this disease in Nigeria. In addition, sensitivity analysis was performed, and the numerical solution of the system was derived using an iterative scheme, the fifth-order Runge–Kutta method. Using different numeric values for each parameter, we investigate the effect of all highest sensitivity indices’ parameters on the population of infected humans and infected rodents. Our findings indicate that any control strategies and methods that reduce rodent populations and the risk of transmission from rodents to humans and rodents would aid in the population’s control of Lassa fever.","container-title":"Journal of the Egyptian Mathematical Society","DOI":"10.1186/s42787-021-00124-9","ISSN":"2090-9128","issue":"1","journalAbbreviation":"Journal of the Egyptian Mathematical Society","page":"16","source":"BioMed Central","title":"Modeling the dynamics of Lassa fever in Nigeria","volume":"29","author":[{"family":"Ojo","given":"Mayowa M."},{"family":"Gbadamosi","given":"B."},{"family":"Benson","given":"Temitope O."},{"family":"Adebimpe","given":"O."},{"family":"Georgina","given":"A. L."}],"issued":{"date-parts":[["2021",7,6]]}}}],"schema":"https://github.com/citation-style-language/schema/raw/master/csl-citation.json"}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18</w:t>
            </w:r>
            <w:r w:rsidRPr="00BD2BE6">
              <w:rPr>
                <w:rFonts w:eastAsiaTheme="minorEastAsia" w:cs="Arial"/>
                <w:sz w:val="18"/>
                <w:szCs w:val="18"/>
              </w:rPr>
              <w:fldChar w:fldCharType="end"/>
            </w:r>
          </w:p>
        </w:tc>
        <w:tc>
          <w:tcPr>
            <w:tcW w:w="730" w:type="pct"/>
            <w:vAlign w:val="center"/>
            <w:hideMark/>
          </w:tcPr>
          <w:p w14:paraId="53867A1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2019</w:t>
            </w:r>
          </w:p>
        </w:tc>
        <w:tc>
          <w:tcPr>
            <w:tcW w:w="778" w:type="pct"/>
            <w:vMerge/>
            <w:vAlign w:val="center"/>
            <w:hideMark/>
          </w:tcPr>
          <w:p w14:paraId="1A7FCDFE"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340E3D33"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214EA2A6"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60C27AF7"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1FF44C92"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44CF77EC"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796426D3" w14:textId="77777777" w:rsidTr="0036224A">
        <w:trPr>
          <w:trHeight w:val="20"/>
        </w:trPr>
        <w:tc>
          <w:tcPr>
            <w:tcW w:w="595" w:type="pct"/>
            <w:vAlign w:val="center"/>
            <w:hideMark/>
          </w:tcPr>
          <w:p w14:paraId="1F2E5BF7" w14:textId="65C23D2C"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0.0553</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{"citationID":"fSCfW7OW","properties":{"formattedCitation":"\\super 18\\nosupersub{}","plainCitation":"18","noteIndex":0},"citationItems":[{"id":776,"uris":["http://zotero.org/groups/5467322/items/DW5AK8ZP"],"itemData":{"id":776,"type":"article-journal","abstract":"Lassa fever is a zoonotic disease spread by infected rodents known as multimammate rats. The disease has posed a significant and major health challenge in West African countries, including Nigeria. To have a deeper understanding of Lassa fever epidemiology in Nigeria, we present a deterministic dynamical model to study its dynamical transmission behavior in the population. To mimic the disease’s biological history, we divide the population into two groups: humans and rodents. We established the quantity known as reproduction number $${\\mathcal {R}}_{0}$$. The results show that if $${\\mathcal {R}}_{0} &lt;1$$then the system is stable, otherwise it is unstable. The model fitting was performed using the nonlinear least square method on cumulative reported cases from Nigeria between 2018 and 2020 to obtain the best fit that describes the dynamics of this disease in Nigeria. In addition, sensitivity analysis was performed, and the numerical solution of the system was derived using an iterative scheme, the fifth-order Runge–Kutta method. Using different numeric values for each parameter, we investigate the effect of all highest sensitivity indices’ parameters on the population of infected humans and infected rodents. Our findings indicate that any control strategies and methods that reduce rodent populations and the risk of transmission from rodents to humans and rodents would aid in the population’s control of Lassa fever.","container-title":"Journal of the Egyptian Mathematical Society","DOI":"10.1186/s42787-021-00124-9","ISSN":"2090-9128","issue":"1","journalAbbreviation":"Journal of the Egyptian Mathematical Society","page":"16","source":"BioMed Central","title":"Modeling the dynamics of Lassa fever in Nigeria","volume":"29","author":[{"family":"Ojo","given":"Mayowa M."},{"family":"Gbadamosi","given":"B."},{"family":"Benson","given":"Temitope O."},{"family":"Adebimpe","given":"O."},{"family":"Georgina","given":"A. L."}],"issued":{"date-parts":[["2021",7,6]]}}}],"schema":"https://github.com/citation-style-language/schema/raw/master/csl-citation.json"}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18</w:t>
            </w:r>
            <w:r w:rsidRPr="00BD2BE6">
              <w:rPr>
                <w:rFonts w:eastAsiaTheme="minorEastAsia" w:cs="Arial"/>
                <w:sz w:val="18"/>
                <w:szCs w:val="18"/>
              </w:rPr>
              <w:fldChar w:fldCharType="end"/>
            </w:r>
          </w:p>
        </w:tc>
        <w:tc>
          <w:tcPr>
            <w:tcW w:w="730" w:type="pct"/>
            <w:vAlign w:val="center"/>
            <w:hideMark/>
          </w:tcPr>
          <w:p w14:paraId="508AC94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2020</w:t>
            </w:r>
          </w:p>
        </w:tc>
        <w:tc>
          <w:tcPr>
            <w:tcW w:w="778" w:type="pct"/>
            <w:vMerge/>
            <w:vAlign w:val="center"/>
            <w:hideMark/>
          </w:tcPr>
          <w:p w14:paraId="1AF14302"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34A45AF3"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2041F119"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1CCB173D"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364739C1"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1ECB540D"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7E261430" w14:textId="77777777" w:rsidTr="0036224A">
        <w:trPr>
          <w:trHeight w:val="20"/>
        </w:trPr>
        <w:tc>
          <w:tcPr>
            <w:tcW w:w="595" w:type="pct"/>
            <w:vAlign w:val="center"/>
            <w:hideMark/>
          </w:tcPr>
          <w:p w14:paraId="12325E06" w14:textId="54B8AFD8"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0.0372</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{"citationID":"Nv4nZzeP","properties":{"formattedCitation":"\\super 18\\nosupersub{}","plainCitation":"18","noteIndex":0},"citationItems":[{"id":776,"uris":["http://zotero.org/groups/5467322/items/DW5AK8ZP"],"itemData":{"id":776,"type":"article-journal","abstract":"Lassa fever is a zoonotic disease spread by infected rodents known as multimammate rats. The disease has posed a significant and major health challenge in West African countries, including Nigeria. To have a deeper understanding of Lassa fever epidemiology in Nigeria, we present a deterministic dynamical model to study its dynamical transmission behavior in the population. To mimic the disease’s biological history, we divide the population into two groups: humans and rodents. We established the quantity known as reproduction number $${\\mathcal {R}}_{0}$$. The results show that if $${\\mathcal {R}}_{0} &lt;1$$then the system is stable, otherwise it is unstable. The model fitting was performed using the nonlinear least square method on cumulative reported cases from Nigeria between 2018 and 2020 to obtain the best fit that describes the dynamics of this disease in Nigeria. In addition, sensitivity analysis was performed, and the numerical solution of the system was derived using an iterative scheme, the fifth-order Runge–Kutta method. Using different numeric values for each parameter, we investigate the effect of all highest sensitivity indices’ parameters on the population of infected humans and infected rodents. Our findings indicate that any control strategies and methods that reduce rodent populations and the risk of transmission from rodents to humans and rodents would aid in the population’s control of Lassa fever.","container-title":"Journal of the Egyptian Mathematical Society","DOI":"10.1186/s42787-021-00124-9","ISSN":"2090-9128","issue":"1","journalAbbreviation":"Journal of the Egyptian Mathematical Society","page":"16","source":"BioMed Central","title":"Modeling the dynamics of Lassa fever in Nigeria","volume":"29","author":[{"family":"Ojo","given":"Mayowa M."},{"family":"Gbadamosi","given":"B."},{"family":"Benson","given":"Temitope O."},{"family":"Adebimpe","given":"O."},{"family":"Georgina","given":"A. L."}],"issued":{"date-parts":[["2021",7,6]]}}}],"schema":"https://github.com/citation-style-language/schema/raw/master/csl-citation.json"}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18</w:t>
            </w:r>
            <w:r w:rsidRPr="00BD2BE6">
              <w:rPr>
                <w:rFonts w:eastAsiaTheme="minorEastAsia" w:cs="Arial"/>
                <w:sz w:val="18"/>
                <w:szCs w:val="18"/>
              </w:rPr>
              <w:fldChar w:fldCharType="end"/>
            </w:r>
          </w:p>
        </w:tc>
        <w:tc>
          <w:tcPr>
            <w:tcW w:w="730" w:type="pct"/>
            <w:vAlign w:val="center"/>
            <w:hideMark/>
          </w:tcPr>
          <w:p w14:paraId="314DB8E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 mean</w:t>
            </w:r>
          </w:p>
        </w:tc>
        <w:tc>
          <w:tcPr>
            <w:tcW w:w="778" w:type="pct"/>
            <w:vMerge/>
            <w:vAlign w:val="center"/>
            <w:hideMark/>
          </w:tcPr>
          <w:p w14:paraId="73F5D59E" w14:textId="77777777" w:rsidR="00BD2BE6" w:rsidRPr="00BD2BE6" w:rsidRDefault="00BD2BE6" w:rsidP="0036224A">
            <w:pPr>
              <w:spacing w:before="0" w:after="0" w:line="240" w:lineRule="auto"/>
              <w:rPr>
                <w:rFonts w:eastAsiaTheme="minorEastAsia" w:cs="Arial"/>
                <w:sz w:val="18"/>
                <w:szCs w:val="18"/>
              </w:rPr>
            </w:pPr>
          </w:p>
        </w:tc>
        <w:tc>
          <w:tcPr>
            <w:tcW w:w="578" w:type="pct"/>
            <w:vMerge/>
            <w:vAlign w:val="center"/>
            <w:hideMark/>
          </w:tcPr>
          <w:p w14:paraId="391107A2" w14:textId="77777777" w:rsidR="00BD2BE6" w:rsidRPr="00BD2BE6" w:rsidRDefault="00BD2BE6" w:rsidP="0036224A">
            <w:pPr>
              <w:spacing w:before="0" w:after="0" w:line="240" w:lineRule="auto"/>
              <w:rPr>
                <w:rFonts w:eastAsiaTheme="minorEastAsia" w:cs="Arial"/>
                <w:sz w:val="18"/>
                <w:szCs w:val="18"/>
              </w:rPr>
            </w:pPr>
          </w:p>
        </w:tc>
        <w:tc>
          <w:tcPr>
            <w:tcW w:w="527" w:type="pct"/>
            <w:vMerge/>
            <w:vAlign w:val="center"/>
            <w:hideMark/>
          </w:tcPr>
          <w:p w14:paraId="5D5EA7A5" w14:textId="77777777" w:rsidR="00BD2BE6" w:rsidRPr="00BD2BE6" w:rsidRDefault="00BD2BE6" w:rsidP="0036224A">
            <w:pPr>
              <w:spacing w:before="0" w:after="0" w:line="240" w:lineRule="auto"/>
              <w:rPr>
                <w:rFonts w:eastAsiaTheme="minorEastAsia" w:cs="Arial"/>
                <w:sz w:val="18"/>
                <w:szCs w:val="18"/>
              </w:rPr>
            </w:pPr>
          </w:p>
        </w:tc>
        <w:tc>
          <w:tcPr>
            <w:tcW w:w="589" w:type="pct"/>
            <w:vMerge/>
            <w:vAlign w:val="center"/>
            <w:hideMark/>
          </w:tcPr>
          <w:p w14:paraId="13523DF6" w14:textId="77777777" w:rsidR="00BD2BE6" w:rsidRPr="00BD2BE6" w:rsidRDefault="00BD2BE6" w:rsidP="0036224A">
            <w:pPr>
              <w:spacing w:before="0" w:after="0" w:line="240" w:lineRule="auto"/>
              <w:rPr>
                <w:rFonts w:eastAsiaTheme="minorEastAsia" w:cs="Arial"/>
                <w:sz w:val="18"/>
                <w:szCs w:val="18"/>
              </w:rPr>
            </w:pPr>
          </w:p>
        </w:tc>
        <w:tc>
          <w:tcPr>
            <w:tcW w:w="330" w:type="pct"/>
            <w:vMerge/>
            <w:vAlign w:val="center"/>
            <w:hideMark/>
          </w:tcPr>
          <w:p w14:paraId="551FB1C0" w14:textId="77777777" w:rsidR="00BD2BE6" w:rsidRPr="00BD2BE6" w:rsidRDefault="00BD2BE6" w:rsidP="0036224A">
            <w:pPr>
              <w:spacing w:before="0" w:after="0" w:line="240" w:lineRule="auto"/>
              <w:rPr>
                <w:rFonts w:eastAsiaTheme="minorEastAsia" w:cs="Arial"/>
                <w:sz w:val="18"/>
                <w:szCs w:val="18"/>
              </w:rPr>
            </w:pPr>
          </w:p>
        </w:tc>
        <w:tc>
          <w:tcPr>
            <w:tcW w:w="873" w:type="pct"/>
            <w:vMerge/>
            <w:vAlign w:val="center"/>
            <w:hideMark/>
          </w:tcPr>
          <w:p w14:paraId="31D2C6EC" w14:textId="77777777" w:rsidR="00BD2BE6" w:rsidRPr="00BD2BE6" w:rsidRDefault="00BD2BE6" w:rsidP="0036224A">
            <w:pPr>
              <w:spacing w:before="0" w:after="0" w:line="240" w:lineRule="auto"/>
              <w:rPr>
                <w:rFonts w:eastAsiaTheme="minorEastAsia" w:cs="Arial"/>
                <w:sz w:val="18"/>
                <w:szCs w:val="18"/>
              </w:rPr>
            </w:pPr>
          </w:p>
        </w:tc>
      </w:tr>
      <w:tr w:rsidR="00BD2BE6" w:rsidRPr="00BD2BE6" w14:paraId="13E1AEA1" w14:textId="77777777" w:rsidTr="0036224A">
        <w:trPr>
          <w:trHeight w:val="20"/>
        </w:trPr>
        <w:tc>
          <w:tcPr>
            <w:tcW w:w="595" w:type="pct"/>
            <w:vAlign w:val="center"/>
            <w:hideMark/>
          </w:tcPr>
          <w:p w14:paraId="15E16815" w14:textId="79F4639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0.43</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{"citationID":"hvlQVgnX","properties":{"formattedCitation":"\\super 7,19\\nosupersub{}","plainCitation":"7,19","noteIndex":0},"citationItems":[{"id":752,"uris":["http://zotero.org/groups/5467322/items/UWNLS8AN"],"itemData":{"id":752,"type":"article-journal","abstract":"In this paper, a mathematical model of Lassa fever is formulated. The model includes quarantine as a control strategy and allows re-infection. The model is shown to be well posed. The disease free equilibrium is shown to be locally asymptotically stable whenever the basic reproduction number is less than unity and unstable otherwise. Numerical simulations have been used to show the impact of the control measure.Keywords: Quarantine, re-infection, immunity, reproduction number, stability.","container-title":"Bayero Journal of Pure and Applied Sciences","DOI":"10.4314/bajopas.v11i1.64S","ISSN":"2006-6996","issue":"1","language":"en","license":"Copyright (c)","note":"number: 1","page":"397-407","source":"www.ajol.info","title":"Effects of quarantine on transmission dynamics of Lassa fever","volume":"11","author":[{"family":"Abdulhamid","given":"Abdurrahman"},{"family":"Hussainia","given":"Nafiu"}],"issued":{"date-parts":[["2018"]]}}},{"id":778,"uris":["http://zotero.org/groups/5467322/items/VNWK7ZAY"],"itemData":{"id":778,"type":"article-journal","abstract":"In this work, we proposed a mathematical model for transmission dynamics of Lassa fever by incorporating isolation and treatment as control strategies. The disease free equilibrium state of the model was obtained, and used to derive the basic reproduction number, ?0 using the next generation method. We further proved that the disease free equilibrium state is locally asymptotically stable whenever the reproduction number is less than unity. The numerical simulations revealed that the infection transmission rate constitute an essential parameter for an epidemic to occur, thus efforts should geared at bringing the infection transmission parameter to the lowest level to ensure eradication. The simulations further revealed that combined effective treatment and isolation of infected individuals are vital to eradicating the disease transmission.","container-title":"Science World Journal","ISSN":"1597-6343","issue":"2","language":"en","license":"Copyright (c) 0","note":"number: 2","page":"62-68","source":"www.ajol.info","title":"Mathematical model for the transmission dynamics of Lassa fever with control","volume":"15","author":[{"family":"Okolo","given":"Patrick Noah"},{"family":"Nwabufo","given":"Ifeoma Veronica"},{"family":"Abu","given":"Onoja"}],"issued":{"date-parts":[["2020"]]}}}],"schema":"https://github.com/citation-style-language/schema/raw/master/csl-citation.json"}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7,19</w:t>
            </w:r>
            <w:r w:rsidRPr="00BD2BE6">
              <w:rPr>
                <w:rFonts w:eastAsiaTheme="minorEastAsia" w:cs="Arial"/>
                <w:sz w:val="18"/>
                <w:szCs w:val="18"/>
              </w:rPr>
              <w:fldChar w:fldCharType="end"/>
            </w:r>
          </w:p>
        </w:tc>
        <w:tc>
          <w:tcPr>
            <w:tcW w:w="730" w:type="pct"/>
            <w:vAlign w:val="center"/>
            <w:hideMark/>
          </w:tcPr>
          <w:p w14:paraId="03629DA9"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Align w:val="center"/>
            <w:hideMark/>
          </w:tcPr>
          <w:p w14:paraId="38B3F31A" w14:textId="1C0C221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day)</w:t>
            </w:r>
          </w:p>
        </w:tc>
        <w:tc>
          <w:tcPr>
            <w:tcW w:w="578" w:type="pct"/>
            <w:vAlign w:val="center"/>
            <w:hideMark/>
          </w:tcPr>
          <w:p w14:paraId="6A820FD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Align w:val="center"/>
            <w:hideMark/>
          </w:tcPr>
          <w:p w14:paraId="1AA7DFA4"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Nigeria</w:t>
            </w:r>
          </w:p>
        </w:tc>
        <w:tc>
          <w:tcPr>
            <w:tcW w:w="589" w:type="pct"/>
            <w:vAlign w:val="center"/>
            <w:hideMark/>
          </w:tcPr>
          <w:p w14:paraId="353B5332"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Align w:val="center"/>
            <w:hideMark/>
          </w:tcPr>
          <w:p w14:paraId="3FF37CFB"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2021</w:t>
            </w:r>
          </w:p>
        </w:tc>
        <w:tc>
          <w:tcPr>
            <w:tcW w:w="873" w:type="pct"/>
            <w:vAlign w:val="center"/>
            <w:hideMark/>
          </w:tcPr>
          <w:p w14:paraId="31EE0925"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Contact rate of infectious rats to humans.</w:t>
            </w:r>
          </w:p>
        </w:tc>
      </w:tr>
      <w:tr w:rsidR="00BD2BE6" w:rsidRPr="00BD2BE6" w14:paraId="0CE788A6" w14:textId="77777777" w:rsidTr="0036224A">
        <w:trPr>
          <w:trHeight w:val="20"/>
        </w:trPr>
        <w:tc>
          <w:tcPr>
            <w:tcW w:w="595" w:type="pct"/>
            <w:vAlign w:val="center"/>
            <w:hideMark/>
          </w:tcPr>
          <w:p w14:paraId="47E739D5" w14:textId="3C02009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0.5</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{"citationID":"KOk3UMXV","properties":{"formattedCitation":"\\super 20\\nosupersub{}","plainCitation":"20","noteIndex":0},"citationItems":[{"id":781,"uris":["http://zotero.org/groups/5467322/items/9BK79ASU"],"itemData":{"id":781,"type":"article-journal","abstract":"Lassa fever is an acute viral disease which occurs across West Africa regions. In view of this a non-linear deterministic model was considered to study dynamics spread of Lassa fever. Existence and uniqueness of the model were determined and the basic reproduction number of the model was computed using nextgeneration matrix, and sensitivity analysis of the model was performed and shows that the most sensitive parameters to the dynamical spread of Lassa fever are human birth rate </w:instrText>
            </w:r>
            <w:r w:rsidRPr="00BD2BE6">
              <w:rPr>
                <w:rFonts w:eastAsiaTheme="minorEastAsia" w:cs="Arial"/>
                <w:sz w:val="18"/>
                <w:szCs w:val="18"/>
              </w:rPr>
              <w:instrText xml:space="preserve">H, followed by average number of female partners acquired by susceptible male c2, and transmission rate resulting from sexual interaction between infected male and susceptible female </w:instrText>
            </w:r>
            <w:r w:rsidRPr="00BD2BE6">
              <w:rPr>
                <w:rFonts w:eastAsiaTheme="minorEastAsia" w:cs="Arial"/>
                <w:sz w:val="18"/>
                <w:szCs w:val="18"/>
              </w:rPr>
              <w:instrText xml:space="preserve">2 have the highest values. It concludes that average number of female partners acquired by susceptible male and sexual transmission rate between the infected male and susceptible female should be reduced.","container-title":"International Journal of Research and Review","DOI":"10.52403/ijrr.20211067","ISSN":"2349-9788, 2454-2237","issue":"10","journalAbbreviation":"Int J Res Rev","language":"en","page":"531-539","source":"DOI.org (Crossref)","title":"Modeling and Sensitivity Analysis of Dynamical Transmission of Lassa Fever","volume":"8","author":[{"family":"Omoloye","given":"Musibau Abayomi"},{"family":"Sanusi","given":"Akeem Olatoye"},{"family":"Sanusi","given":"Iyabo Olamide"}],"issued":{"date-parts":[["2021",10,28]]}}}],"schema":"https://github.com/citation-style-language/schema/raw/master/csl-citation.json"}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20</w:t>
            </w:r>
            <w:r w:rsidRPr="00BD2BE6">
              <w:rPr>
                <w:rFonts w:eastAsiaTheme="minorEastAsia" w:cs="Arial"/>
                <w:sz w:val="18"/>
                <w:szCs w:val="18"/>
              </w:rPr>
              <w:fldChar w:fldCharType="end"/>
            </w:r>
          </w:p>
        </w:tc>
        <w:tc>
          <w:tcPr>
            <w:tcW w:w="730" w:type="pct"/>
            <w:vAlign w:val="center"/>
            <w:hideMark/>
          </w:tcPr>
          <w:p w14:paraId="0CA268B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Align w:val="center"/>
            <w:hideMark/>
          </w:tcPr>
          <w:p w14:paraId="310D106E" w14:textId="04343470"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Human to human</w:t>
            </w:r>
            <w:r>
              <w:rPr>
                <w:rFonts w:eastAsiaTheme="minorEastAsia" w:cs="Arial"/>
                <w:sz w:val="18"/>
                <w:szCs w:val="18"/>
              </w:rPr>
              <w:t xml:space="preserve"> (per day)</w:t>
            </w:r>
          </w:p>
        </w:tc>
        <w:tc>
          <w:tcPr>
            <w:tcW w:w="578" w:type="pct"/>
            <w:vAlign w:val="center"/>
            <w:hideMark/>
          </w:tcPr>
          <w:p w14:paraId="5D3C0F3F"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Align w:val="center"/>
            <w:hideMark/>
          </w:tcPr>
          <w:p w14:paraId="6421C212"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589" w:type="pct"/>
            <w:vAlign w:val="center"/>
            <w:hideMark/>
          </w:tcPr>
          <w:p w14:paraId="7E1F12BD"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Align w:val="center"/>
            <w:hideMark/>
          </w:tcPr>
          <w:p w14:paraId="091ED393"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2021</w:t>
            </w:r>
          </w:p>
        </w:tc>
        <w:tc>
          <w:tcPr>
            <w:tcW w:w="873" w:type="pct"/>
            <w:vAlign w:val="center"/>
            <w:hideMark/>
          </w:tcPr>
          <w:p w14:paraId="5BCAC4A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 xml:space="preserve">Transmission rate resulting from interaction between a susceptible human and an active virus reservoir. </w:t>
            </w:r>
          </w:p>
        </w:tc>
      </w:tr>
      <w:tr w:rsidR="00BD2BE6" w:rsidRPr="00BD2BE6" w14:paraId="623C896A" w14:textId="77777777" w:rsidTr="0036224A">
        <w:trPr>
          <w:trHeight w:val="20"/>
        </w:trPr>
        <w:tc>
          <w:tcPr>
            <w:tcW w:w="595" w:type="pct"/>
            <w:vAlign w:val="center"/>
            <w:hideMark/>
          </w:tcPr>
          <w:p w14:paraId="29720872" w14:textId="79B4532D"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0.0372</w:t>
            </w:r>
            <w:r w:rsidRPr="00BD2BE6">
              <w:rPr>
                <w:rFonts w:eastAsiaTheme="minorEastAsia" w:cs="Arial"/>
                <w:sz w:val="18"/>
                <w:szCs w:val="18"/>
              </w:rPr>
              <w:t xml:space="preserve"> </w:t>
            </w:r>
            <w:hyperlink r:id="rId5" w:history="1">
              <w:r w:rsidRPr="00BD2BE6">
                <w:rPr>
                  <w:rFonts w:cs="Arial"/>
                  <w:color w:val="808080"/>
                  <w:kern w:val="0"/>
                  <w:sz w:val="18"/>
                  <w:szCs w:val="18"/>
                  <w:vertAlign w:val="superscript"/>
                </w:rPr>
                <w:t>1</w:t>
              </w:r>
              <w:r w:rsidRPr="00BD2BE6">
                <w:rPr>
                  <w:rFonts w:cs="Arial"/>
                  <w:color w:val="808080"/>
                  <w:kern w:val="0"/>
                  <w:sz w:val="18"/>
                  <w:szCs w:val="18"/>
                  <w:vertAlign w:val="superscript"/>
                </w:rPr>
                <w:t>8</w:t>
              </w:r>
              <w:r w:rsidRPr="00BD2BE6">
                <w:rPr>
                  <w:rFonts w:cs="Arial"/>
                  <w:color w:val="808080"/>
                  <w:kern w:val="0"/>
                  <w:sz w:val="18"/>
                  <w:szCs w:val="18"/>
                  <w:vertAlign w:val="superscript"/>
                </w:rPr>
                <w:t>,2</w:t>
              </w:r>
              <w:r w:rsidRPr="00BD2BE6">
                <w:rPr>
                  <w:rFonts w:cs="Arial"/>
                  <w:color w:val="808080"/>
                  <w:kern w:val="0"/>
                  <w:sz w:val="18"/>
                  <w:szCs w:val="18"/>
                  <w:vertAlign w:val="superscript"/>
                </w:rPr>
                <w:t>1</w:t>
              </w:r>
            </w:hyperlink>
          </w:p>
        </w:tc>
        <w:tc>
          <w:tcPr>
            <w:tcW w:w="730" w:type="pct"/>
            <w:vAlign w:val="center"/>
            <w:hideMark/>
          </w:tcPr>
          <w:p w14:paraId="16BAC37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778" w:type="pct"/>
            <w:vAlign w:val="center"/>
            <w:hideMark/>
          </w:tcPr>
          <w:p w14:paraId="455458C6" w14:textId="430B45BF"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day)</w:t>
            </w:r>
          </w:p>
        </w:tc>
        <w:tc>
          <w:tcPr>
            <w:tcW w:w="578" w:type="pct"/>
            <w:vAlign w:val="center"/>
            <w:hideMark/>
          </w:tcPr>
          <w:p w14:paraId="4FDE8257"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Align w:val="center"/>
            <w:hideMark/>
          </w:tcPr>
          <w:p w14:paraId="263B185A"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w:t>
            </w:r>
          </w:p>
        </w:tc>
        <w:tc>
          <w:tcPr>
            <w:tcW w:w="589" w:type="pct"/>
            <w:vAlign w:val="center"/>
            <w:hideMark/>
          </w:tcPr>
          <w:p w14:paraId="4421F8E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Estimated</w:t>
            </w:r>
          </w:p>
        </w:tc>
        <w:tc>
          <w:tcPr>
            <w:tcW w:w="330" w:type="pct"/>
            <w:vAlign w:val="center"/>
            <w:hideMark/>
          </w:tcPr>
          <w:p w14:paraId="6655B4D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2022</w:t>
            </w:r>
          </w:p>
        </w:tc>
        <w:tc>
          <w:tcPr>
            <w:tcW w:w="873" w:type="pct"/>
            <w:vAlign w:val="center"/>
            <w:hideMark/>
          </w:tcPr>
          <w:p w14:paraId="660829E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Rat-to-human effective transmission rate.</w:t>
            </w:r>
          </w:p>
        </w:tc>
      </w:tr>
      <w:tr w:rsidR="00BD2BE6" w:rsidRPr="00BD2BE6" w14:paraId="19DA8317" w14:textId="77777777" w:rsidTr="0036224A">
        <w:trPr>
          <w:trHeight w:val="20"/>
        </w:trPr>
        <w:tc>
          <w:tcPr>
            <w:tcW w:w="595" w:type="pct"/>
            <w:vAlign w:val="center"/>
            <w:hideMark/>
          </w:tcPr>
          <w:p w14:paraId="6DE47BC2" w14:textId="68731166"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1.765x10^-11</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{"citationID":"9W0GLb6s","properties":{"formattedCitation":"\\super 21\\nosupersub{}","plainCitation":"21","noteIndex":0},"citationItems":[{"id":784,"uris":["http://zotero.org/groups/5467322/items/HQ6Y2AKN"],"itemData":{"id":784,"type":"article-journal","abstract":"This study aims to formulate a mathematical framework to examine how the Lassa virus spreads in humans of opposite genders. The stability of the model is analyzed at an equilibrium point in the absence of the Lassa fever. The model’s effectiveness is evaluated using real-life data, and all the parameters needed to determine the basic reproduction number are estimated. Sensitivity analysis is performed to pinpoint the crucial parameters significantly influencing the spread of the infection. The interaction between threshold parameters and the basic reproduction number is simulated. Control theory is employed to devise and evaluate strategies, such as awareness campaigns, advocating condom usage, and deploying rodenticides to reduce the possibility of virus transmission efficiently.","container-title":"Scientific Reports","DOI":"10.1038/s41598-024-68600-7","ISSN":"2045-2322","issue":"1","journalAbbreviation":"Sci Rep","language":"en","license":"2024 The Author(s)","note":"publisher: Nature Publishing Group","page":"18079","source":"www.nature.com","title":"Deciphering the enigma of Lassa virus transmission dynamics and strategies for effective epidemic control through awareness campaigns and rodenticides","volume":"14","author":[{"family":"Hamam","given":"Haneen"},{"family":"Ramzan","given":"Yasir"},{"family":"Niazai","given":"Shafiullah"},{"family":"Gepreel","given":"Khaled A."},{"family":"Awan","given":"Aziz Ullah"},{"family":"Ozair","given":"Muhammad"},{"family":"Hussain","given":"Takasar"}],"issued":{"date-parts":[["2024",8,5]]}}}],"schema":"https://github.com/citation-style-language/schema/raw/master/csl-citation.json"}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21</w:t>
            </w:r>
            <w:r w:rsidRPr="00BD2BE6">
              <w:rPr>
                <w:rFonts w:eastAsiaTheme="minorEastAsia" w:cs="Arial"/>
                <w:sz w:val="18"/>
                <w:szCs w:val="18"/>
              </w:rPr>
              <w:fldChar w:fldCharType="end"/>
            </w:r>
          </w:p>
        </w:tc>
        <w:tc>
          <w:tcPr>
            <w:tcW w:w="730" w:type="pct"/>
            <w:vAlign w:val="center"/>
            <w:hideMark/>
          </w:tcPr>
          <w:p w14:paraId="716CAB46"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Female</w:t>
            </w:r>
          </w:p>
        </w:tc>
        <w:tc>
          <w:tcPr>
            <w:tcW w:w="778" w:type="pct"/>
            <w:vMerge w:val="restart"/>
            <w:vAlign w:val="center"/>
            <w:hideMark/>
          </w:tcPr>
          <w:p w14:paraId="49CA6742" w14:textId="459F2BE4"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 (</w:t>
            </w:r>
            <w:proofErr w:type="spellStart"/>
            <w:r w:rsidRPr="00BD2BE6">
              <w:rPr>
                <w:rFonts w:eastAsiaTheme="minorEastAsia" w:cs="Arial"/>
                <w:i/>
                <w:sz w:val="18"/>
                <w:szCs w:val="18"/>
              </w:rPr>
              <w:t>Mastomys</w:t>
            </w:r>
            <w:proofErr w:type="spellEnd"/>
            <w:r w:rsidRPr="00BD2BE6">
              <w:rPr>
                <w:rFonts w:eastAsiaTheme="minorEastAsia" w:cs="Arial"/>
                <w:i/>
                <w:sz w:val="18"/>
                <w:szCs w:val="18"/>
              </w:rPr>
              <w:t xml:space="preserve"> </w:t>
            </w:r>
            <w:proofErr w:type="spellStart"/>
            <w:r w:rsidRPr="00BD2BE6">
              <w:rPr>
                <w:rFonts w:eastAsiaTheme="minorEastAsia" w:cs="Arial"/>
                <w:i/>
                <w:sz w:val="18"/>
                <w:szCs w:val="18"/>
              </w:rPr>
              <w:t>natalensis</w:t>
            </w:r>
            <w:proofErr w:type="spellEnd"/>
            <w:r w:rsidRPr="00BD2BE6">
              <w:rPr>
                <w:rFonts w:eastAsiaTheme="minorEastAsia" w:cs="Arial"/>
                <w:sz w:val="18"/>
                <w:szCs w:val="18"/>
              </w:rPr>
              <w:t>) to human</w:t>
            </w:r>
            <w:r>
              <w:rPr>
                <w:rFonts w:eastAsiaTheme="minorEastAsia" w:cs="Arial"/>
                <w:sz w:val="18"/>
                <w:szCs w:val="18"/>
              </w:rPr>
              <w:t xml:space="preserve"> (per week)</w:t>
            </w:r>
          </w:p>
        </w:tc>
        <w:tc>
          <w:tcPr>
            <w:tcW w:w="578" w:type="pct"/>
            <w:vMerge w:val="restart"/>
            <w:vAlign w:val="center"/>
            <w:hideMark/>
          </w:tcPr>
          <w:p w14:paraId="74E8275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Lassa virus</w:t>
            </w:r>
          </w:p>
        </w:tc>
        <w:tc>
          <w:tcPr>
            <w:tcW w:w="527" w:type="pct"/>
            <w:vMerge w:val="restart"/>
            <w:vAlign w:val="center"/>
            <w:hideMark/>
          </w:tcPr>
          <w:p w14:paraId="09392E30"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Nigeria</w:t>
            </w:r>
          </w:p>
        </w:tc>
        <w:tc>
          <w:tcPr>
            <w:tcW w:w="589" w:type="pct"/>
            <w:vMerge w:val="restart"/>
            <w:vAlign w:val="center"/>
            <w:hideMark/>
          </w:tcPr>
          <w:p w14:paraId="71ADA02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Derived</w:t>
            </w:r>
          </w:p>
        </w:tc>
        <w:tc>
          <w:tcPr>
            <w:tcW w:w="330" w:type="pct"/>
            <w:vMerge w:val="restart"/>
            <w:vAlign w:val="center"/>
            <w:hideMark/>
          </w:tcPr>
          <w:p w14:paraId="2CE60BA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2024</w:t>
            </w:r>
          </w:p>
        </w:tc>
        <w:tc>
          <w:tcPr>
            <w:tcW w:w="873" w:type="pct"/>
            <w:vMerge w:val="restart"/>
            <w:vAlign w:val="center"/>
            <w:hideMark/>
          </w:tcPr>
          <w:p w14:paraId="5A9ED191"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Rate of infection in female or male humans via rodents. Derived by fitting a model to data on female and male Lassa fever cases collected from the Nigeria Centre for Disease Control and Prevention database beginning in January 2020 and spanning 65 weeks.</w:t>
            </w:r>
          </w:p>
        </w:tc>
      </w:tr>
      <w:tr w:rsidR="00BD2BE6" w:rsidRPr="00BD2BE6" w14:paraId="164872DB" w14:textId="77777777" w:rsidTr="0036224A">
        <w:trPr>
          <w:trHeight w:val="20"/>
        </w:trPr>
        <w:tc>
          <w:tcPr>
            <w:tcW w:w="595" w:type="pct"/>
            <w:tcBorders>
              <w:bottom w:val="single" w:sz="4" w:space="0" w:color="auto"/>
            </w:tcBorders>
            <w:vAlign w:val="center"/>
            <w:hideMark/>
          </w:tcPr>
          <w:p w14:paraId="6EE3D3E8" w14:textId="1C2C216E"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2x10^-11</w:t>
            </w:r>
            <w:r w:rsidRPr="00BD2BE6">
              <w:rPr>
                <w:rFonts w:eastAsiaTheme="minorEastAsia" w:cs="Arial"/>
                <w:sz w:val="18"/>
                <w:szCs w:val="18"/>
              </w:rPr>
              <w:t xml:space="preserve"> </w:t>
            </w:r>
            <w:r w:rsidRPr="00BD2BE6">
              <w:rPr>
                <w:rFonts w:eastAsiaTheme="minorEastAsia" w:cs="Arial"/>
                <w:sz w:val="18"/>
                <w:szCs w:val="18"/>
              </w:rPr>
              <w:fldChar w:fldCharType="begin"/>
            </w:r>
            <w:r w:rsidRPr="00BD2BE6">
              <w:rPr>
                <w:rFonts w:eastAsiaTheme="minorEastAsia" w:cs="Arial"/>
                <w:sz w:val="18"/>
                <w:szCs w:val="18"/>
              </w:rPr>
              <w:instrText xml:space="preserve"> ADDIN ZOTERO_ITEM CSL_CITATION {"citationID":"ifRTzxPG","properties":{"formattedCitation":"\\super 21\\nosupersub{}","plainCitation":"21","noteIndex":0},"citationItems":[{"id":784,"uris":["http://zotero.org/groups/5467322/items/HQ6Y2AKN"],"itemData":{"id":784,"type":"article-journal","abstract":"This study aims to formulate a mathematical framework to examine how the Lassa virus spreads in humans of opposite genders. The stability of the model is analyzed at an equilibrium point in the absence of the Lassa fever. The model’s effectiveness is evaluated using real-life data, and all the parameters needed to determine the basic reproduction number are estimated. Sensitivity analysis is performed to pinpoint the crucial parameters significantly influencing the spread of the infection. The interaction between threshold parameters and the basic reproduction number is simulated. Control theory is employed to devise and evaluate strategies, such as awareness campaigns, advocating condom usage, and deploying rodenticides to reduce the possibility of virus transmission efficiently.","container-title":"Scientific Reports","DOI":"10.1038/s41598-024-68600-7","ISSN":"2045-2322","issue":"1","journalAbbreviation":"Sci Rep","language":"en","license":"2024 The Author(s)","note":"publisher: Nature Publishing Group","page":"18079","source":"www.nature.com","title":"Deciphering the enigma of Lassa virus transmission dynamics and strategies for effective epidemic control through awareness campaigns and rodenticides","volume":"14","author":[{"family":"Hamam","given":"Haneen"},{"family":"Ramzan","given":"Yasir"},{"family":"Niazai","given":"Shafiullah"},{"family":"Gepreel","given":"Khaled A."},{"family":"Awan","given":"Aziz Ullah"},{"family":"Ozair","given":"Muhammad"},{"family":"Hussain","given":"Takasar"}],"issued":{"date-parts":[["2024",8,5]]}}}],"schema":"https://github.com/citation-style-language/schema/raw/master/csl-citation.json"} </w:instrText>
            </w:r>
            <w:r w:rsidRPr="00BD2BE6">
              <w:rPr>
                <w:rFonts w:eastAsiaTheme="minorEastAsia" w:cs="Arial"/>
                <w:sz w:val="18"/>
                <w:szCs w:val="18"/>
              </w:rPr>
              <w:fldChar w:fldCharType="separate"/>
            </w:r>
            <w:r w:rsidRPr="00BD2BE6">
              <w:rPr>
                <w:rFonts w:cs="Arial"/>
                <w:kern w:val="0"/>
                <w:sz w:val="18"/>
                <w:szCs w:val="18"/>
                <w:vertAlign w:val="superscript"/>
              </w:rPr>
              <w:t>21</w:t>
            </w:r>
            <w:r w:rsidRPr="00BD2BE6">
              <w:rPr>
                <w:rFonts w:eastAsiaTheme="minorEastAsia" w:cs="Arial"/>
                <w:sz w:val="18"/>
                <w:szCs w:val="18"/>
              </w:rPr>
              <w:fldChar w:fldCharType="end"/>
            </w:r>
          </w:p>
        </w:tc>
        <w:tc>
          <w:tcPr>
            <w:tcW w:w="730" w:type="pct"/>
            <w:tcBorders>
              <w:bottom w:val="single" w:sz="4" w:space="0" w:color="auto"/>
            </w:tcBorders>
            <w:vAlign w:val="center"/>
            <w:hideMark/>
          </w:tcPr>
          <w:p w14:paraId="35456138" w14:textId="77777777" w:rsidR="00BD2BE6" w:rsidRPr="00BD2BE6" w:rsidRDefault="00BD2BE6" w:rsidP="0036224A">
            <w:pPr>
              <w:spacing w:before="0" w:after="0" w:line="240" w:lineRule="auto"/>
              <w:rPr>
                <w:rFonts w:eastAsiaTheme="minorEastAsia" w:cs="Arial"/>
                <w:sz w:val="18"/>
                <w:szCs w:val="18"/>
              </w:rPr>
            </w:pPr>
            <w:r w:rsidRPr="00BD2BE6">
              <w:rPr>
                <w:rFonts w:eastAsiaTheme="minorEastAsia" w:cs="Arial"/>
                <w:sz w:val="18"/>
                <w:szCs w:val="18"/>
              </w:rPr>
              <w:t>Male</w:t>
            </w:r>
          </w:p>
        </w:tc>
        <w:tc>
          <w:tcPr>
            <w:tcW w:w="778" w:type="pct"/>
            <w:vMerge/>
            <w:tcBorders>
              <w:bottom w:val="single" w:sz="4" w:space="0" w:color="auto"/>
            </w:tcBorders>
            <w:vAlign w:val="center"/>
            <w:hideMark/>
          </w:tcPr>
          <w:p w14:paraId="0385D237" w14:textId="77777777" w:rsidR="00BD2BE6" w:rsidRPr="00BD2BE6" w:rsidRDefault="00BD2BE6" w:rsidP="0036224A">
            <w:pPr>
              <w:spacing w:before="0" w:after="0" w:line="240" w:lineRule="auto"/>
              <w:rPr>
                <w:rFonts w:eastAsiaTheme="minorEastAsia" w:cs="Arial"/>
                <w:sz w:val="18"/>
                <w:szCs w:val="18"/>
              </w:rPr>
            </w:pPr>
          </w:p>
        </w:tc>
        <w:tc>
          <w:tcPr>
            <w:tcW w:w="578" w:type="pct"/>
            <w:vMerge/>
            <w:tcBorders>
              <w:bottom w:val="single" w:sz="4" w:space="0" w:color="auto"/>
            </w:tcBorders>
            <w:vAlign w:val="center"/>
            <w:hideMark/>
          </w:tcPr>
          <w:p w14:paraId="3FDE493E" w14:textId="77777777" w:rsidR="00BD2BE6" w:rsidRPr="00BD2BE6" w:rsidRDefault="00BD2BE6" w:rsidP="0036224A">
            <w:pPr>
              <w:spacing w:before="0" w:after="0" w:line="240" w:lineRule="auto"/>
              <w:rPr>
                <w:rFonts w:eastAsiaTheme="minorEastAsia" w:cs="Arial"/>
                <w:sz w:val="18"/>
                <w:szCs w:val="18"/>
              </w:rPr>
            </w:pPr>
          </w:p>
        </w:tc>
        <w:tc>
          <w:tcPr>
            <w:tcW w:w="527" w:type="pct"/>
            <w:vMerge/>
            <w:tcBorders>
              <w:bottom w:val="single" w:sz="4" w:space="0" w:color="auto"/>
            </w:tcBorders>
            <w:vAlign w:val="center"/>
            <w:hideMark/>
          </w:tcPr>
          <w:p w14:paraId="4DACB161" w14:textId="77777777" w:rsidR="00BD2BE6" w:rsidRPr="00BD2BE6" w:rsidRDefault="00BD2BE6" w:rsidP="0036224A">
            <w:pPr>
              <w:spacing w:before="0" w:after="0" w:line="240" w:lineRule="auto"/>
              <w:rPr>
                <w:rFonts w:eastAsiaTheme="minorEastAsia" w:cs="Arial"/>
                <w:sz w:val="18"/>
                <w:szCs w:val="18"/>
              </w:rPr>
            </w:pPr>
          </w:p>
        </w:tc>
        <w:tc>
          <w:tcPr>
            <w:tcW w:w="589" w:type="pct"/>
            <w:vMerge/>
            <w:tcBorders>
              <w:bottom w:val="single" w:sz="4" w:space="0" w:color="auto"/>
            </w:tcBorders>
            <w:vAlign w:val="center"/>
            <w:hideMark/>
          </w:tcPr>
          <w:p w14:paraId="751DB89E" w14:textId="77777777" w:rsidR="00BD2BE6" w:rsidRPr="00BD2BE6" w:rsidRDefault="00BD2BE6" w:rsidP="0036224A">
            <w:pPr>
              <w:spacing w:before="0" w:after="0" w:line="240" w:lineRule="auto"/>
              <w:rPr>
                <w:rFonts w:eastAsiaTheme="minorEastAsia" w:cs="Arial"/>
                <w:sz w:val="18"/>
                <w:szCs w:val="18"/>
              </w:rPr>
            </w:pPr>
          </w:p>
        </w:tc>
        <w:tc>
          <w:tcPr>
            <w:tcW w:w="330" w:type="pct"/>
            <w:vMerge/>
            <w:tcBorders>
              <w:bottom w:val="single" w:sz="4" w:space="0" w:color="auto"/>
            </w:tcBorders>
            <w:vAlign w:val="center"/>
            <w:hideMark/>
          </w:tcPr>
          <w:p w14:paraId="10407233" w14:textId="77777777" w:rsidR="00BD2BE6" w:rsidRPr="00BD2BE6" w:rsidRDefault="00BD2BE6" w:rsidP="0036224A">
            <w:pPr>
              <w:spacing w:before="0" w:after="0" w:line="240" w:lineRule="auto"/>
              <w:rPr>
                <w:rFonts w:eastAsiaTheme="minorEastAsia" w:cs="Arial"/>
                <w:sz w:val="18"/>
                <w:szCs w:val="18"/>
              </w:rPr>
            </w:pPr>
          </w:p>
        </w:tc>
        <w:tc>
          <w:tcPr>
            <w:tcW w:w="873" w:type="pct"/>
            <w:vMerge/>
            <w:tcBorders>
              <w:bottom w:val="single" w:sz="4" w:space="0" w:color="auto"/>
            </w:tcBorders>
            <w:vAlign w:val="center"/>
            <w:hideMark/>
          </w:tcPr>
          <w:p w14:paraId="0F890318" w14:textId="77777777" w:rsidR="00BD2BE6" w:rsidRPr="00BD2BE6" w:rsidRDefault="00BD2BE6" w:rsidP="0036224A">
            <w:pPr>
              <w:spacing w:before="0" w:after="0" w:line="240" w:lineRule="auto"/>
              <w:rPr>
                <w:rFonts w:eastAsiaTheme="minorEastAsia" w:cs="Arial"/>
                <w:sz w:val="18"/>
                <w:szCs w:val="18"/>
              </w:rPr>
            </w:pPr>
          </w:p>
        </w:tc>
      </w:tr>
    </w:tbl>
    <w:p w14:paraId="6EB67BB2" w14:textId="77777777" w:rsidR="006E2487" w:rsidRDefault="006E2487" w:rsidP="0036224A">
      <w:pPr>
        <w:pStyle w:val="Heading1"/>
        <w:spacing w:line="480" w:lineRule="auto"/>
        <w:jc w:val="both"/>
        <w:rPr>
          <w:rFonts w:eastAsiaTheme="minorEastAsia"/>
        </w:rPr>
      </w:pPr>
    </w:p>
    <w:p w14:paraId="38C4279E" w14:textId="49B2E2E0" w:rsidR="003D4D5A" w:rsidRDefault="003D4D5A" w:rsidP="0036224A">
      <w:pPr>
        <w:pStyle w:val="Heading1"/>
        <w:spacing w:line="480" w:lineRule="auto"/>
        <w:jc w:val="both"/>
        <w:rPr>
          <w:rFonts w:eastAsiaTheme="minorEastAsia"/>
        </w:rPr>
      </w:pPr>
      <w:r>
        <w:rPr>
          <w:rFonts w:eastAsiaTheme="minorEastAsia"/>
        </w:rPr>
        <w:t>Hotspots for potential outbreak</w:t>
      </w:r>
    </w:p>
    <w:p w14:paraId="268CD537" w14:textId="7B59F552" w:rsidR="003D4D5A" w:rsidRPr="00CA34CC" w:rsidRDefault="003D4D5A" w:rsidP="0036224A">
      <w:pPr>
        <w:spacing w:line="480" w:lineRule="auto"/>
        <w:jc w:val="both"/>
        <w:rPr>
          <w:rFonts w:eastAsiaTheme="minorEastAsia"/>
          <w:highlight w:val="yellow"/>
        </w:rPr>
      </w:pPr>
      <w:r w:rsidRPr="00CA34CC">
        <w:rPr>
          <w:rFonts w:eastAsiaTheme="minorEastAsia"/>
          <w:highlight w:val="yellow"/>
        </w:rPr>
        <w:t xml:space="preserve">Figure S1. </w:t>
      </w:r>
      <w:proofErr w:type="spellStart"/>
      <w:r w:rsidRPr="00CA34CC">
        <w:rPr>
          <w:rFonts w:eastAsiaTheme="minorEastAsia"/>
          <w:highlight w:val="yellow"/>
        </w:rPr>
        <w:t>Guanarito</w:t>
      </w:r>
      <w:proofErr w:type="spellEnd"/>
      <w:r w:rsidRPr="00CA34CC">
        <w:rPr>
          <w:rFonts w:eastAsiaTheme="minorEastAsia"/>
          <w:highlight w:val="yellow"/>
        </w:rPr>
        <w:t xml:space="preserve"> Virus</w:t>
      </w:r>
    </w:p>
    <w:p w14:paraId="443BF2B1" w14:textId="29003DB1" w:rsidR="003D4D5A" w:rsidRPr="00CA34CC" w:rsidRDefault="003D4D5A" w:rsidP="0036224A">
      <w:pPr>
        <w:spacing w:line="480" w:lineRule="auto"/>
        <w:jc w:val="both"/>
        <w:rPr>
          <w:rFonts w:eastAsiaTheme="minorEastAsia"/>
          <w:highlight w:val="yellow"/>
        </w:rPr>
      </w:pPr>
      <w:r w:rsidRPr="00CA34CC">
        <w:rPr>
          <w:rFonts w:eastAsiaTheme="minorEastAsia"/>
          <w:highlight w:val="yellow"/>
        </w:rPr>
        <w:t xml:space="preserve">Figure S2. </w:t>
      </w:r>
      <w:proofErr w:type="spellStart"/>
      <w:r w:rsidRPr="00CA34CC">
        <w:rPr>
          <w:rFonts w:eastAsiaTheme="minorEastAsia"/>
          <w:highlight w:val="yellow"/>
        </w:rPr>
        <w:t>Machupo</w:t>
      </w:r>
      <w:proofErr w:type="spellEnd"/>
      <w:r w:rsidRPr="00CA34CC">
        <w:rPr>
          <w:rFonts w:eastAsiaTheme="minorEastAsia"/>
          <w:highlight w:val="yellow"/>
        </w:rPr>
        <w:t xml:space="preserve"> Virus</w:t>
      </w:r>
    </w:p>
    <w:p w14:paraId="31B95D2C" w14:textId="34AA548F" w:rsidR="003D4D5A" w:rsidRPr="00CA34CC" w:rsidRDefault="003D4D5A" w:rsidP="0036224A">
      <w:pPr>
        <w:spacing w:line="480" w:lineRule="auto"/>
        <w:jc w:val="both"/>
        <w:rPr>
          <w:rFonts w:eastAsiaTheme="minorEastAsia"/>
          <w:highlight w:val="yellow"/>
        </w:rPr>
      </w:pPr>
      <w:r w:rsidRPr="00CA34CC">
        <w:rPr>
          <w:rFonts w:eastAsiaTheme="minorEastAsia"/>
          <w:highlight w:val="yellow"/>
        </w:rPr>
        <w:t xml:space="preserve">Figure S3. </w:t>
      </w:r>
      <w:proofErr w:type="spellStart"/>
      <w:r w:rsidRPr="00CA34CC">
        <w:rPr>
          <w:rFonts w:eastAsiaTheme="minorEastAsia"/>
          <w:highlight w:val="yellow"/>
        </w:rPr>
        <w:t>Junin</w:t>
      </w:r>
      <w:proofErr w:type="spellEnd"/>
      <w:r w:rsidRPr="00CA34CC">
        <w:rPr>
          <w:rFonts w:eastAsiaTheme="minorEastAsia"/>
          <w:highlight w:val="yellow"/>
        </w:rPr>
        <w:t xml:space="preserve"> Virus</w:t>
      </w:r>
    </w:p>
    <w:p w14:paraId="50877179" w14:textId="515A6357" w:rsidR="003D4D5A" w:rsidRDefault="003D4D5A" w:rsidP="0036224A">
      <w:pPr>
        <w:spacing w:line="480" w:lineRule="auto"/>
        <w:jc w:val="both"/>
        <w:rPr>
          <w:rFonts w:eastAsiaTheme="minorEastAsia"/>
        </w:rPr>
      </w:pPr>
      <w:r w:rsidRPr="00CA34CC">
        <w:rPr>
          <w:rFonts w:eastAsiaTheme="minorEastAsia"/>
          <w:highlight w:val="yellow"/>
        </w:rPr>
        <w:t>Figure S4. Delta FOI</w:t>
      </w:r>
    </w:p>
    <w:p w14:paraId="673D4AC3" w14:textId="6C7DFF9D" w:rsidR="00703C68" w:rsidRDefault="003D4D5A" w:rsidP="0036224A">
      <w:pPr>
        <w:pStyle w:val="Heading1"/>
        <w:spacing w:line="480" w:lineRule="auto"/>
        <w:jc w:val="both"/>
        <w:rPr>
          <w:rFonts w:eastAsiaTheme="minorEastAsia"/>
        </w:rPr>
      </w:pPr>
      <w:r>
        <w:rPr>
          <w:rFonts w:eastAsiaTheme="minorEastAsia"/>
        </w:rPr>
        <w:lastRenderedPageBreak/>
        <w:t>Effect of climate change on changes in risk profile</w:t>
      </w:r>
    </w:p>
    <w:p w14:paraId="445CEC8B" w14:textId="72010B37" w:rsidR="003D4D5A" w:rsidRPr="00CA34CC" w:rsidRDefault="003D4D5A" w:rsidP="0036224A">
      <w:pPr>
        <w:spacing w:line="480" w:lineRule="auto"/>
        <w:jc w:val="both"/>
        <w:rPr>
          <w:rFonts w:eastAsiaTheme="minorEastAsia"/>
          <w:highlight w:val="yellow"/>
        </w:rPr>
      </w:pPr>
      <w:r w:rsidRPr="00CA34CC">
        <w:rPr>
          <w:rFonts w:eastAsiaTheme="minorEastAsia"/>
          <w:highlight w:val="yellow"/>
        </w:rPr>
        <w:t xml:space="preserve">Table S2. </w:t>
      </w:r>
      <w:r w:rsidR="008B1CF2" w:rsidRPr="00CA34CC">
        <w:rPr>
          <w:rFonts w:eastAsiaTheme="minorEastAsia"/>
          <w:highlight w:val="yellow"/>
        </w:rPr>
        <w:t>Logistic</w:t>
      </w:r>
      <w:r w:rsidRPr="00CA34CC">
        <w:rPr>
          <w:rFonts w:eastAsiaTheme="minorEastAsia"/>
          <w:highlight w:val="yellow"/>
        </w:rPr>
        <w:t xml:space="preserve"> model for </w:t>
      </w:r>
      <w:proofErr w:type="spellStart"/>
      <w:proofErr w:type="gramStart"/>
      <w:r w:rsidRPr="00CA34CC">
        <w:rPr>
          <w:rFonts w:eastAsiaTheme="minorEastAsia"/>
          <w:highlight w:val="yellow"/>
        </w:rPr>
        <w:t>Z.brevicauda</w:t>
      </w:r>
      <w:proofErr w:type="spellEnd"/>
      <w:proofErr w:type="gramEnd"/>
    </w:p>
    <w:p w14:paraId="57FE8164" w14:textId="5CFF9485" w:rsidR="003D4D5A" w:rsidRPr="00CA34CC" w:rsidRDefault="003D4D5A" w:rsidP="0036224A">
      <w:pPr>
        <w:spacing w:line="480" w:lineRule="auto"/>
        <w:jc w:val="both"/>
        <w:rPr>
          <w:rFonts w:eastAsiaTheme="minorEastAsia"/>
          <w:highlight w:val="yellow"/>
        </w:rPr>
      </w:pPr>
      <w:r w:rsidRPr="00CA34CC">
        <w:rPr>
          <w:rFonts w:eastAsiaTheme="minorEastAsia"/>
          <w:highlight w:val="yellow"/>
        </w:rPr>
        <w:t>Table S</w:t>
      </w:r>
      <w:r w:rsidR="00310E87" w:rsidRPr="00CA34CC">
        <w:rPr>
          <w:rFonts w:eastAsiaTheme="minorEastAsia"/>
          <w:highlight w:val="yellow"/>
        </w:rPr>
        <w:t>3</w:t>
      </w:r>
      <w:r w:rsidRPr="00CA34CC">
        <w:rPr>
          <w:rFonts w:eastAsiaTheme="minorEastAsia"/>
          <w:highlight w:val="yellow"/>
        </w:rPr>
        <w:t xml:space="preserve">. </w:t>
      </w:r>
      <w:r w:rsidR="008B1CF2" w:rsidRPr="00CA34CC">
        <w:rPr>
          <w:rFonts w:eastAsiaTheme="minorEastAsia"/>
          <w:highlight w:val="yellow"/>
        </w:rPr>
        <w:t>Logistic</w:t>
      </w:r>
      <w:r w:rsidRPr="00CA34CC">
        <w:rPr>
          <w:rFonts w:eastAsiaTheme="minorEastAsia"/>
          <w:highlight w:val="yellow"/>
        </w:rPr>
        <w:t xml:space="preserve"> model for </w:t>
      </w:r>
      <w:proofErr w:type="spellStart"/>
      <w:proofErr w:type="gramStart"/>
      <w:r w:rsidR="008B1CF2" w:rsidRPr="00CA34CC">
        <w:rPr>
          <w:rFonts w:eastAsiaTheme="minorEastAsia"/>
          <w:highlight w:val="yellow"/>
        </w:rPr>
        <w:t>S.alstoni</w:t>
      </w:r>
      <w:proofErr w:type="spellEnd"/>
      <w:proofErr w:type="gramEnd"/>
    </w:p>
    <w:p w14:paraId="44CF7400" w14:textId="76835637" w:rsidR="008B1CF2" w:rsidRPr="00CA34CC" w:rsidRDefault="008B1CF2" w:rsidP="0036224A">
      <w:pPr>
        <w:spacing w:line="480" w:lineRule="auto"/>
        <w:jc w:val="both"/>
        <w:rPr>
          <w:rFonts w:eastAsiaTheme="minorEastAsia"/>
          <w:highlight w:val="yellow"/>
        </w:rPr>
      </w:pPr>
      <w:r w:rsidRPr="00CA34CC">
        <w:rPr>
          <w:rFonts w:eastAsiaTheme="minorEastAsia"/>
          <w:highlight w:val="yellow"/>
        </w:rPr>
        <w:t>Table S</w:t>
      </w:r>
      <w:r w:rsidR="00310E87" w:rsidRPr="00CA34CC">
        <w:rPr>
          <w:rFonts w:eastAsiaTheme="minorEastAsia"/>
          <w:highlight w:val="yellow"/>
        </w:rPr>
        <w:t>4</w:t>
      </w:r>
      <w:r w:rsidRPr="00CA34CC">
        <w:rPr>
          <w:rFonts w:eastAsiaTheme="minorEastAsia"/>
          <w:highlight w:val="yellow"/>
        </w:rPr>
        <w:t xml:space="preserve">. Logistic Model for C. </w:t>
      </w:r>
      <w:proofErr w:type="spellStart"/>
      <w:r w:rsidRPr="00CA34CC">
        <w:rPr>
          <w:rFonts w:eastAsiaTheme="minorEastAsia"/>
          <w:highlight w:val="yellow"/>
        </w:rPr>
        <w:t>callosus</w:t>
      </w:r>
      <w:proofErr w:type="spellEnd"/>
    </w:p>
    <w:p w14:paraId="68E96736" w14:textId="45097AED" w:rsidR="008B1CF2" w:rsidRPr="00CA34CC" w:rsidRDefault="008B1CF2" w:rsidP="0036224A">
      <w:pPr>
        <w:spacing w:line="480" w:lineRule="auto"/>
        <w:jc w:val="both"/>
        <w:rPr>
          <w:rFonts w:eastAsiaTheme="minorEastAsia"/>
          <w:highlight w:val="yellow"/>
        </w:rPr>
      </w:pPr>
      <w:r w:rsidRPr="00CA34CC">
        <w:rPr>
          <w:rFonts w:eastAsiaTheme="minorEastAsia"/>
          <w:highlight w:val="yellow"/>
        </w:rPr>
        <w:t>Table S</w:t>
      </w:r>
      <w:r w:rsidR="00310E87" w:rsidRPr="00CA34CC">
        <w:rPr>
          <w:rFonts w:eastAsiaTheme="minorEastAsia"/>
          <w:highlight w:val="yellow"/>
        </w:rPr>
        <w:t>5</w:t>
      </w:r>
      <w:r w:rsidRPr="00CA34CC">
        <w:rPr>
          <w:rFonts w:eastAsiaTheme="minorEastAsia"/>
          <w:highlight w:val="yellow"/>
        </w:rPr>
        <w:t xml:space="preserve">. Logistic Model for C. </w:t>
      </w:r>
      <w:proofErr w:type="spellStart"/>
      <w:r w:rsidRPr="00CA34CC">
        <w:rPr>
          <w:rFonts w:eastAsiaTheme="minorEastAsia"/>
          <w:highlight w:val="yellow"/>
        </w:rPr>
        <w:t>musculinus</w:t>
      </w:r>
      <w:proofErr w:type="spellEnd"/>
    </w:p>
    <w:p w14:paraId="7469DB17" w14:textId="6446EE05" w:rsidR="008B1CF2" w:rsidRPr="00CA34CC" w:rsidRDefault="008B1CF2" w:rsidP="0036224A">
      <w:pPr>
        <w:spacing w:line="480" w:lineRule="auto"/>
        <w:jc w:val="both"/>
        <w:rPr>
          <w:rFonts w:eastAsiaTheme="minorEastAsia"/>
          <w:highlight w:val="yellow"/>
        </w:rPr>
      </w:pPr>
      <w:r w:rsidRPr="00CA34CC">
        <w:rPr>
          <w:rFonts w:eastAsiaTheme="minorEastAsia"/>
          <w:highlight w:val="yellow"/>
        </w:rPr>
        <w:t>Table S</w:t>
      </w:r>
      <w:r w:rsidR="00310E87" w:rsidRPr="00CA34CC">
        <w:rPr>
          <w:rFonts w:eastAsiaTheme="minorEastAsia"/>
          <w:highlight w:val="yellow"/>
        </w:rPr>
        <w:t>6</w:t>
      </w:r>
      <w:r w:rsidRPr="00CA34CC">
        <w:rPr>
          <w:rFonts w:eastAsiaTheme="minorEastAsia"/>
          <w:highlight w:val="yellow"/>
        </w:rPr>
        <w:t xml:space="preserve">. Logistic Model for C. </w:t>
      </w:r>
      <w:proofErr w:type="spellStart"/>
      <w:r w:rsidRPr="00CA34CC">
        <w:rPr>
          <w:rFonts w:eastAsiaTheme="minorEastAsia"/>
          <w:highlight w:val="yellow"/>
        </w:rPr>
        <w:t>laucha</w:t>
      </w:r>
      <w:proofErr w:type="spellEnd"/>
    </w:p>
    <w:p w14:paraId="5443B424" w14:textId="4FDF4E04" w:rsidR="008B1CF2" w:rsidRPr="00CA34CC" w:rsidRDefault="008B1CF2" w:rsidP="0036224A">
      <w:pPr>
        <w:spacing w:line="480" w:lineRule="auto"/>
        <w:jc w:val="both"/>
        <w:rPr>
          <w:rFonts w:eastAsiaTheme="minorEastAsia"/>
          <w:highlight w:val="yellow"/>
        </w:rPr>
      </w:pPr>
      <w:r w:rsidRPr="00CA34CC">
        <w:rPr>
          <w:rFonts w:eastAsiaTheme="minorEastAsia"/>
          <w:highlight w:val="yellow"/>
        </w:rPr>
        <w:t xml:space="preserve">Table </w:t>
      </w:r>
      <w:r w:rsidR="00310E87" w:rsidRPr="00CA34CC">
        <w:rPr>
          <w:rFonts w:eastAsiaTheme="minorEastAsia"/>
          <w:highlight w:val="yellow"/>
        </w:rPr>
        <w:t xml:space="preserve">S7. Logistic model for </w:t>
      </w:r>
      <w:proofErr w:type="spellStart"/>
      <w:proofErr w:type="gramStart"/>
      <w:r w:rsidR="00310E87" w:rsidRPr="00CA34CC">
        <w:rPr>
          <w:rFonts w:eastAsiaTheme="minorEastAsia"/>
          <w:highlight w:val="yellow"/>
        </w:rPr>
        <w:t>O.flavescens</w:t>
      </w:r>
      <w:proofErr w:type="spellEnd"/>
      <w:proofErr w:type="gramEnd"/>
    </w:p>
    <w:p w14:paraId="33EB68ED" w14:textId="20FE0490" w:rsidR="00310E87" w:rsidRPr="00CA34CC" w:rsidRDefault="00310E87" w:rsidP="0036224A">
      <w:pPr>
        <w:spacing w:line="480" w:lineRule="auto"/>
        <w:jc w:val="both"/>
        <w:rPr>
          <w:rFonts w:eastAsiaTheme="minorEastAsia"/>
          <w:highlight w:val="yellow"/>
        </w:rPr>
      </w:pPr>
      <w:r w:rsidRPr="00CA34CC">
        <w:rPr>
          <w:rFonts w:eastAsiaTheme="minorEastAsia"/>
          <w:highlight w:val="yellow"/>
        </w:rPr>
        <w:t xml:space="preserve">Table S8. Feature importance ML model </w:t>
      </w:r>
      <w:proofErr w:type="spellStart"/>
      <w:proofErr w:type="gramStart"/>
      <w:r w:rsidRPr="00CA34CC">
        <w:rPr>
          <w:rFonts w:eastAsiaTheme="minorEastAsia"/>
          <w:highlight w:val="yellow"/>
        </w:rPr>
        <w:t>Z.brevicauda</w:t>
      </w:r>
      <w:proofErr w:type="spellEnd"/>
      <w:proofErr w:type="gramEnd"/>
      <w:r w:rsidRPr="00CA34CC">
        <w:rPr>
          <w:rFonts w:eastAsiaTheme="minorEastAsia"/>
          <w:highlight w:val="yellow"/>
        </w:rPr>
        <w:t xml:space="preserve"> and </w:t>
      </w:r>
      <w:proofErr w:type="spellStart"/>
      <w:r w:rsidRPr="00CA34CC">
        <w:rPr>
          <w:rFonts w:eastAsiaTheme="minorEastAsia"/>
          <w:highlight w:val="yellow"/>
        </w:rPr>
        <w:t>S.alstoni</w:t>
      </w:r>
      <w:proofErr w:type="spellEnd"/>
    </w:p>
    <w:p w14:paraId="7E426FDD" w14:textId="7A4B828C" w:rsidR="00310E87" w:rsidRPr="00CA34CC" w:rsidRDefault="00310E87" w:rsidP="0036224A">
      <w:pPr>
        <w:spacing w:line="480" w:lineRule="auto"/>
        <w:jc w:val="both"/>
        <w:rPr>
          <w:rFonts w:eastAsiaTheme="minorEastAsia"/>
          <w:highlight w:val="yellow"/>
        </w:rPr>
      </w:pPr>
      <w:r w:rsidRPr="00CA34CC">
        <w:rPr>
          <w:rFonts w:eastAsiaTheme="minorEastAsia"/>
          <w:highlight w:val="yellow"/>
        </w:rPr>
        <w:t xml:space="preserve">Table S9. Feature importance ML model C. </w:t>
      </w:r>
      <w:proofErr w:type="spellStart"/>
      <w:r w:rsidRPr="00CA34CC">
        <w:rPr>
          <w:rFonts w:eastAsiaTheme="minorEastAsia"/>
          <w:highlight w:val="yellow"/>
        </w:rPr>
        <w:t>callosus</w:t>
      </w:r>
      <w:proofErr w:type="spellEnd"/>
    </w:p>
    <w:p w14:paraId="45B2A420" w14:textId="4C6F676C" w:rsidR="00310E87" w:rsidRDefault="00310E87" w:rsidP="0036224A">
      <w:pPr>
        <w:spacing w:line="480" w:lineRule="auto"/>
        <w:jc w:val="both"/>
        <w:rPr>
          <w:rFonts w:eastAsiaTheme="minorEastAsia"/>
        </w:rPr>
      </w:pPr>
      <w:r w:rsidRPr="00CA34CC">
        <w:rPr>
          <w:rFonts w:eastAsiaTheme="minorEastAsia"/>
          <w:highlight w:val="yellow"/>
        </w:rPr>
        <w:t xml:space="preserve">Table S10. Feature importance ML model C. </w:t>
      </w:r>
      <w:proofErr w:type="spellStart"/>
      <w:r w:rsidRPr="00CA34CC">
        <w:rPr>
          <w:rFonts w:eastAsiaTheme="minorEastAsia"/>
          <w:highlight w:val="yellow"/>
        </w:rPr>
        <w:t>musculinus</w:t>
      </w:r>
      <w:proofErr w:type="spellEnd"/>
      <w:r w:rsidRPr="00CA34CC">
        <w:rPr>
          <w:rFonts w:eastAsiaTheme="minorEastAsia"/>
          <w:highlight w:val="yellow"/>
        </w:rPr>
        <w:t xml:space="preserve">, </w:t>
      </w:r>
      <w:proofErr w:type="spellStart"/>
      <w:proofErr w:type="gramStart"/>
      <w:r w:rsidRPr="00CA34CC">
        <w:rPr>
          <w:rFonts w:eastAsiaTheme="minorEastAsia"/>
          <w:highlight w:val="yellow"/>
        </w:rPr>
        <w:t>C.laucha</w:t>
      </w:r>
      <w:proofErr w:type="spellEnd"/>
      <w:proofErr w:type="gramEnd"/>
      <w:r w:rsidRPr="00CA34CC">
        <w:rPr>
          <w:rFonts w:eastAsiaTheme="minorEastAsia"/>
          <w:highlight w:val="yellow"/>
        </w:rPr>
        <w:t xml:space="preserve">, </w:t>
      </w:r>
      <w:proofErr w:type="spellStart"/>
      <w:r w:rsidRPr="00CA34CC">
        <w:rPr>
          <w:rFonts w:eastAsiaTheme="minorEastAsia"/>
          <w:highlight w:val="yellow"/>
        </w:rPr>
        <w:t>O.flavescens</w:t>
      </w:r>
      <w:proofErr w:type="spellEnd"/>
    </w:p>
    <w:p w14:paraId="03750293" w14:textId="6038D38A" w:rsidR="006E2487" w:rsidRDefault="006E2487" w:rsidP="0036224A">
      <w:pPr>
        <w:pStyle w:val="Heading1"/>
        <w:spacing w:line="480" w:lineRule="auto"/>
        <w:jc w:val="both"/>
        <w:rPr>
          <w:rFonts w:eastAsiaTheme="minorEastAsia"/>
        </w:rPr>
      </w:pPr>
      <w:r>
        <w:rPr>
          <w:rFonts w:eastAsiaTheme="minorEastAsia"/>
        </w:rPr>
        <w:t>References</w:t>
      </w:r>
    </w:p>
    <w:p w14:paraId="5BB118D3" w14:textId="77777777" w:rsidR="00CA34CC" w:rsidRPr="00CA34CC" w:rsidRDefault="00CA34CC" w:rsidP="0036224A">
      <w:pPr>
        <w:pStyle w:val="Bibliography"/>
        <w:jc w:val="both"/>
        <w:rPr>
          <w:rFonts w:cs="Arial"/>
        </w:rPr>
      </w:pPr>
      <w:r>
        <w:fldChar w:fldCharType="begin"/>
      </w:r>
      <w:r>
        <w:instrText xml:space="preserve"> ADDIN ZOTERO_BIBL {"uncited":[],"omitted":[],"custom":[]} CSL_BIBLIOGRAPHY </w:instrText>
      </w:r>
      <w:r>
        <w:fldChar w:fldCharType="separate"/>
      </w:r>
      <w:r w:rsidRPr="00CA34CC">
        <w:rPr>
          <w:rFonts w:cs="Arial"/>
        </w:rPr>
        <w:t>1.</w:t>
      </w:r>
      <w:r w:rsidRPr="00CA34CC">
        <w:rPr>
          <w:rFonts w:cs="Arial"/>
        </w:rPr>
        <w:tab/>
        <w:t xml:space="preserve">Barua, S., </w:t>
      </w:r>
      <w:proofErr w:type="spellStart"/>
      <w:r w:rsidRPr="00CA34CC">
        <w:rPr>
          <w:rFonts w:cs="Arial"/>
        </w:rPr>
        <w:t>Dénes</w:t>
      </w:r>
      <w:proofErr w:type="spellEnd"/>
      <w:r w:rsidRPr="00CA34CC">
        <w:rPr>
          <w:rFonts w:cs="Arial"/>
        </w:rPr>
        <w:t xml:space="preserve">, A. &amp; Ibrahim, M. A. A seasonal model to assess intervention strategies for preventing periodic recurrence of Lassa fever. </w:t>
      </w:r>
      <w:proofErr w:type="spellStart"/>
      <w:r w:rsidRPr="00CA34CC">
        <w:rPr>
          <w:rFonts w:cs="Arial"/>
          <w:iCs w:val="0"/>
        </w:rPr>
        <w:t>Heliyon</w:t>
      </w:r>
      <w:proofErr w:type="spellEnd"/>
      <w:r w:rsidRPr="00CA34CC">
        <w:rPr>
          <w:rFonts w:cs="Arial"/>
        </w:rPr>
        <w:t xml:space="preserve"> </w:t>
      </w:r>
      <w:r w:rsidRPr="00CA34CC">
        <w:rPr>
          <w:rFonts w:cs="Arial"/>
          <w:b/>
          <w:bCs/>
        </w:rPr>
        <w:t>7</w:t>
      </w:r>
      <w:r w:rsidRPr="00CA34CC">
        <w:rPr>
          <w:rFonts w:cs="Arial"/>
        </w:rPr>
        <w:t>, (2021).</w:t>
      </w:r>
    </w:p>
    <w:p w14:paraId="341231FE" w14:textId="77777777" w:rsidR="00CA34CC" w:rsidRPr="00CA34CC" w:rsidRDefault="00CA34CC" w:rsidP="0036224A">
      <w:pPr>
        <w:pStyle w:val="Bibliography"/>
        <w:jc w:val="both"/>
        <w:rPr>
          <w:rFonts w:cs="Arial"/>
        </w:rPr>
      </w:pPr>
      <w:r w:rsidRPr="00CA34CC">
        <w:rPr>
          <w:rFonts w:cs="Arial"/>
        </w:rPr>
        <w:t>2.</w:t>
      </w:r>
      <w:r w:rsidRPr="00CA34CC">
        <w:rPr>
          <w:rFonts w:cs="Arial"/>
        </w:rPr>
        <w:tab/>
      </w:r>
      <w:proofErr w:type="spellStart"/>
      <w:r w:rsidRPr="00CA34CC">
        <w:rPr>
          <w:rFonts w:cs="Arial"/>
        </w:rPr>
        <w:t>Radoshitzky</w:t>
      </w:r>
      <w:proofErr w:type="spellEnd"/>
      <w:r w:rsidRPr="00CA34CC">
        <w:rPr>
          <w:rFonts w:cs="Arial"/>
        </w:rPr>
        <w:t>, S. R. &amp; de la Torre, J. C. Human Pathogenic Arenaviruses (</w:t>
      </w:r>
      <w:proofErr w:type="spellStart"/>
      <w:r w:rsidRPr="00CA34CC">
        <w:rPr>
          <w:rFonts w:cs="Arial"/>
          <w:iCs w:val="0"/>
        </w:rPr>
        <w:t>Arenaviridae</w:t>
      </w:r>
      <w:proofErr w:type="spellEnd"/>
      <w:r w:rsidRPr="00CA34CC">
        <w:rPr>
          <w:rFonts w:cs="Arial"/>
        </w:rPr>
        <w:t xml:space="preserve">). in </w:t>
      </w:r>
      <w:r w:rsidRPr="00CA34CC">
        <w:rPr>
          <w:rFonts w:cs="Arial"/>
          <w:iCs w:val="0"/>
        </w:rPr>
        <w:t>Encyclopedia of Virology (Fourth Edition)</w:t>
      </w:r>
      <w:r w:rsidRPr="00CA34CC">
        <w:rPr>
          <w:rFonts w:cs="Arial"/>
        </w:rPr>
        <w:t xml:space="preserve"> (eds. Bamford, D. H. &amp; Zuckerman, M.) 507–517 (Academic Press, Oxford, 2019). doi:10.1016/B978-0-12-814515-9.00014-X.</w:t>
      </w:r>
    </w:p>
    <w:p w14:paraId="3914A0DC" w14:textId="77777777" w:rsidR="00CA34CC" w:rsidRPr="00CA34CC" w:rsidRDefault="00CA34CC" w:rsidP="0036224A">
      <w:pPr>
        <w:pStyle w:val="Bibliography"/>
        <w:jc w:val="both"/>
        <w:rPr>
          <w:rFonts w:cs="Arial"/>
        </w:rPr>
      </w:pPr>
      <w:r w:rsidRPr="00CA34CC">
        <w:rPr>
          <w:rFonts w:cs="Arial"/>
        </w:rPr>
        <w:t>3.</w:t>
      </w:r>
      <w:r w:rsidRPr="00CA34CC">
        <w:rPr>
          <w:rFonts w:cs="Arial"/>
        </w:rPr>
        <w:tab/>
        <w:t xml:space="preserve">Gedeon, T., </w:t>
      </w:r>
      <w:proofErr w:type="spellStart"/>
      <w:r w:rsidRPr="00CA34CC">
        <w:rPr>
          <w:rFonts w:cs="Arial"/>
        </w:rPr>
        <w:t>Bodelón</w:t>
      </w:r>
      <w:proofErr w:type="spellEnd"/>
      <w:r w:rsidRPr="00CA34CC">
        <w:rPr>
          <w:rFonts w:cs="Arial"/>
        </w:rPr>
        <w:t xml:space="preserve">, C. &amp; </w:t>
      </w:r>
      <w:proofErr w:type="spellStart"/>
      <w:r w:rsidRPr="00CA34CC">
        <w:rPr>
          <w:rFonts w:cs="Arial"/>
        </w:rPr>
        <w:t>Kuenzi</w:t>
      </w:r>
      <w:proofErr w:type="spellEnd"/>
      <w:r w:rsidRPr="00CA34CC">
        <w:rPr>
          <w:rFonts w:cs="Arial"/>
        </w:rPr>
        <w:t xml:space="preserve">, A. Hantavirus Transmission in Sylvan and Peridomestic Environments. </w:t>
      </w:r>
      <w:r w:rsidRPr="00CA34CC">
        <w:rPr>
          <w:rFonts w:cs="Arial"/>
          <w:iCs w:val="0"/>
        </w:rPr>
        <w:t>Bull. Math. Biol.</w:t>
      </w:r>
      <w:r w:rsidRPr="00CA34CC">
        <w:rPr>
          <w:rFonts w:cs="Arial"/>
        </w:rPr>
        <w:t xml:space="preserve"> </w:t>
      </w:r>
      <w:r w:rsidRPr="00CA34CC">
        <w:rPr>
          <w:rFonts w:cs="Arial"/>
          <w:b/>
          <w:bCs/>
        </w:rPr>
        <w:t>72</w:t>
      </w:r>
      <w:r w:rsidRPr="00CA34CC">
        <w:rPr>
          <w:rFonts w:cs="Arial"/>
        </w:rPr>
        <w:t>, 541–564 (2010).</w:t>
      </w:r>
    </w:p>
    <w:p w14:paraId="676BEB9D" w14:textId="77777777" w:rsidR="00CA34CC" w:rsidRPr="00CA34CC" w:rsidRDefault="00CA34CC" w:rsidP="0036224A">
      <w:pPr>
        <w:pStyle w:val="Bibliography"/>
        <w:jc w:val="both"/>
        <w:rPr>
          <w:rFonts w:cs="Arial"/>
        </w:rPr>
      </w:pPr>
      <w:r w:rsidRPr="00CA34CC">
        <w:rPr>
          <w:rFonts w:cs="Arial"/>
        </w:rPr>
        <w:lastRenderedPageBreak/>
        <w:t>4.</w:t>
      </w:r>
      <w:r w:rsidRPr="00CA34CC">
        <w:rPr>
          <w:rFonts w:cs="Arial"/>
        </w:rPr>
        <w:tab/>
      </w:r>
      <w:proofErr w:type="spellStart"/>
      <w:r w:rsidRPr="00CA34CC">
        <w:rPr>
          <w:rFonts w:cs="Arial"/>
        </w:rPr>
        <w:t>Fichet-Calvet</w:t>
      </w:r>
      <w:proofErr w:type="spellEnd"/>
      <w:r w:rsidRPr="00CA34CC">
        <w:rPr>
          <w:rFonts w:cs="Arial"/>
        </w:rPr>
        <w:t>, E., Becker-</w:t>
      </w:r>
      <w:proofErr w:type="spellStart"/>
      <w:r w:rsidRPr="00CA34CC">
        <w:rPr>
          <w:rFonts w:cs="Arial"/>
        </w:rPr>
        <w:t>Ziaja</w:t>
      </w:r>
      <w:proofErr w:type="spellEnd"/>
      <w:r w:rsidRPr="00CA34CC">
        <w:rPr>
          <w:rFonts w:cs="Arial"/>
        </w:rPr>
        <w:t xml:space="preserve">, B., </w:t>
      </w:r>
      <w:proofErr w:type="spellStart"/>
      <w:r w:rsidRPr="00CA34CC">
        <w:rPr>
          <w:rFonts w:cs="Arial"/>
        </w:rPr>
        <w:t>Koivogui</w:t>
      </w:r>
      <w:proofErr w:type="spellEnd"/>
      <w:r w:rsidRPr="00CA34CC">
        <w:rPr>
          <w:rFonts w:cs="Arial"/>
        </w:rPr>
        <w:t xml:space="preserve">, L. &amp; Günther, S. Lassa Serology in Natural Populations of Rodents and Horizontal Transmission. </w:t>
      </w:r>
      <w:r w:rsidRPr="00CA34CC">
        <w:rPr>
          <w:rFonts w:cs="Arial"/>
          <w:iCs w:val="0"/>
        </w:rPr>
        <w:t>Vector-Borne Zoonotic Dis.</w:t>
      </w:r>
      <w:r w:rsidRPr="00CA34CC">
        <w:rPr>
          <w:rFonts w:cs="Arial"/>
        </w:rPr>
        <w:t xml:space="preserve"> </w:t>
      </w:r>
      <w:r w:rsidRPr="00CA34CC">
        <w:rPr>
          <w:rFonts w:cs="Arial"/>
          <w:b/>
          <w:bCs/>
        </w:rPr>
        <w:t>14</w:t>
      </w:r>
      <w:r w:rsidRPr="00CA34CC">
        <w:rPr>
          <w:rFonts w:cs="Arial"/>
        </w:rPr>
        <w:t>, 665–674 (2014).</w:t>
      </w:r>
    </w:p>
    <w:p w14:paraId="323AE21E" w14:textId="77777777" w:rsidR="00CA34CC" w:rsidRPr="00CA34CC" w:rsidRDefault="00CA34CC" w:rsidP="0036224A">
      <w:pPr>
        <w:pStyle w:val="Bibliography"/>
        <w:jc w:val="both"/>
        <w:rPr>
          <w:rFonts w:cs="Arial"/>
        </w:rPr>
      </w:pPr>
      <w:r w:rsidRPr="00CA34CC">
        <w:rPr>
          <w:rFonts w:cs="Arial"/>
        </w:rPr>
        <w:t>5.</w:t>
      </w:r>
      <w:r w:rsidRPr="00CA34CC">
        <w:rPr>
          <w:rFonts w:cs="Arial"/>
        </w:rPr>
        <w:tab/>
        <w:t xml:space="preserve">Abdullahi, M. B., </w:t>
      </w:r>
      <w:proofErr w:type="spellStart"/>
      <w:r w:rsidRPr="00CA34CC">
        <w:rPr>
          <w:rFonts w:cs="Arial"/>
        </w:rPr>
        <w:t>Doko</w:t>
      </w:r>
      <w:proofErr w:type="spellEnd"/>
      <w:r w:rsidRPr="00CA34CC">
        <w:rPr>
          <w:rFonts w:cs="Arial"/>
        </w:rPr>
        <w:t xml:space="preserve">, U. C. &amp; </w:t>
      </w:r>
      <w:proofErr w:type="spellStart"/>
      <w:r w:rsidRPr="00CA34CC">
        <w:rPr>
          <w:rFonts w:cs="Arial"/>
        </w:rPr>
        <w:t>Mamuda</w:t>
      </w:r>
      <w:proofErr w:type="spellEnd"/>
      <w:r w:rsidRPr="00CA34CC">
        <w:rPr>
          <w:rFonts w:cs="Arial"/>
        </w:rPr>
        <w:t xml:space="preserve">, M. Sensitivity analysis in a Lassa fever deterministic mathematical model. </w:t>
      </w:r>
      <w:r w:rsidRPr="00CA34CC">
        <w:rPr>
          <w:rFonts w:cs="Arial"/>
          <w:iCs w:val="0"/>
        </w:rPr>
        <w:t>AIP Conf. Proc.</w:t>
      </w:r>
      <w:r w:rsidRPr="00CA34CC">
        <w:rPr>
          <w:rFonts w:cs="Arial"/>
        </w:rPr>
        <w:t xml:space="preserve"> </w:t>
      </w:r>
      <w:r w:rsidRPr="00CA34CC">
        <w:rPr>
          <w:rFonts w:cs="Arial"/>
          <w:b/>
          <w:bCs/>
        </w:rPr>
        <w:t>1660</w:t>
      </w:r>
      <w:r w:rsidRPr="00CA34CC">
        <w:rPr>
          <w:rFonts w:cs="Arial"/>
        </w:rPr>
        <w:t>, 050050 (2015).</w:t>
      </w:r>
    </w:p>
    <w:p w14:paraId="18016AF3" w14:textId="77777777" w:rsidR="00CA34CC" w:rsidRPr="00CA34CC" w:rsidRDefault="00CA34CC" w:rsidP="0036224A">
      <w:pPr>
        <w:pStyle w:val="Bibliography"/>
        <w:jc w:val="both"/>
        <w:rPr>
          <w:rFonts w:cs="Arial"/>
        </w:rPr>
      </w:pPr>
      <w:r w:rsidRPr="00CA34CC">
        <w:rPr>
          <w:rFonts w:cs="Arial"/>
        </w:rPr>
        <w:t>6.</w:t>
      </w:r>
      <w:r w:rsidRPr="00CA34CC">
        <w:rPr>
          <w:rFonts w:cs="Arial"/>
        </w:rPr>
        <w:tab/>
      </w:r>
      <w:proofErr w:type="spellStart"/>
      <w:r w:rsidRPr="00CA34CC">
        <w:rPr>
          <w:rFonts w:cs="Arial"/>
        </w:rPr>
        <w:t>Obabiyi</w:t>
      </w:r>
      <w:proofErr w:type="spellEnd"/>
      <w:r w:rsidRPr="00CA34CC">
        <w:rPr>
          <w:rFonts w:cs="Arial"/>
        </w:rPr>
        <w:t xml:space="preserve">, O. s &amp; </w:t>
      </w:r>
      <w:proofErr w:type="spellStart"/>
      <w:r w:rsidRPr="00CA34CC">
        <w:rPr>
          <w:rFonts w:cs="Arial"/>
        </w:rPr>
        <w:t>Onifade</w:t>
      </w:r>
      <w:proofErr w:type="spellEnd"/>
      <w:r w:rsidRPr="00CA34CC">
        <w:rPr>
          <w:rFonts w:cs="Arial"/>
        </w:rPr>
        <w:t xml:space="preserve">, A. MATHEMATICAL MODEL FOR LASSA FEVER TRANSMISSION DYNAMICS WITH VARIABLE HUMAN AND RESERVOIR POPULATION. </w:t>
      </w:r>
      <w:r w:rsidRPr="00CA34CC">
        <w:rPr>
          <w:rFonts w:cs="Arial"/>
          <w:b/>
          <w:bCs/>
        </w:rPr>
        <w:t>16</w:t>
      </w:r>
      <w:r w:rsidRPr="00CA34CC">
        <w:rPr>
          <w:rFonts w:cs="Arial"/>
        </w:rPr>
        <w:t>, 67–91 (2017).</w:t>
      </w:r>
    </w:p>
    <w:p w14:paraId="09709BC9" w14:textId="77777777" w:rsidR="00CA34CC" w:rsidRPr="00CA34CC" w:rsidRDefault="00CA34CC" w:rsidP="0036224A">
      <w:pPr>
        <w:pStyle w:val="Bibliography"/>
        <w:jc w:val="both"/>
        <w:rPr>
          <w:rFonts w:cs="Arial"/>
        </w:rPr>
      </w:pPr>
      <w:r w:rsidRPr="00CA34CC">
        <w:rPr>
          <w:rFonts w:cs="Arial"/>
        </w:rPr>
        <w:t>7.</w:t>
      </w:r>
      <w:r w:rsidRPr="00CA34CC">
        <w:rPr>
          <w:rFonts w:cs="Arial"/>
        </w:rPr>
        <w:tab/>
      </w:r>
      <w:proofErr w:type="spellStart"/>
      <w:r w:rsidRPr="00CA34CC">
        <w:rPr>
          <w:rFonts w:cs="Arial"/>
        </w:rPr>
        <w:t>Abdulhamid</w:t>
      </w:r>
      <w:proofErr w:type="spellEnd"/>
      <w:r w:rsidRPr="00CA34CC">
        <w:rPr>
          <w:rFonts w:cs="Arial"/>
        </w:rPr>
        <w:t xml:space="preserve">, A. &amp; </w:t>
      </w:r>
      <w:proofErr w:type="spellStart"/>
      <w:r w:rsidRPr="00CA34CC">
        <w:rPr>
          <w:rFonts w:cs="Arial"/>
        </w:rPr>
        <w:t>Hussainia</w:t>
      </w:r>
      <w:proofErr w:type="spellEnd"/>
      <w:r w:rsidRPr="00CA34CC">
        <w:rPr>
          <w:rFonts w:cs="Arial"/>
        </w:rPr>
        <w:t xml:space="preserve">, N. Effects of quarantine on transmission dynamics of Lassa fever. </w:t>
      </w:r>
      <w:proofErr w:type="spellStart"/>
      <w:r w:rsidRPr="00CA34CC">
        <w:rPr>
          <w:rFonts w:cs="Arial"/>
          <w:iCs w:val="0"/>
        </w:rPr>
        <w:t>Bayero</w:t>
      </w:r>
      <w:proofErr w:type="spellEnd"/>
      <w:r w:rsidRPr="00CA34CC">
        <w:rPr>
          <w:rFonts w:cs="Arial"/>
          <w:iCs w:val="0"/>
        </w:rPr>
        <w:t xml:space="preserve"> J. Pure Appl. Sci.</w:t>
      </w:r>
      <w:r w:rsidRPr="00CA34CC">
        <w:rPr>
          <w:rFonts w:cs="Arial"/>
        </w:rPr>
        <w:t xml:space="preserve"> </w:t>
      </w:r>
      <w:r w:rsidRPr="00CA34CC">
        <w:rPr>
          <w:rFonts w:cs="Arial"/>
          <w:b/>
          <w:bCs/>
        </w:rPr>
        <w:t>11</w:t>
      </w:r>
      <w:r w:rsidRPr="00CA34CC">
        <w:rPr>
          <w:rFonts w:cs="Arial"/>
        </w:rPr>
        <w:t>, 397–407 (2018).</w:t>
      </w:r>
    </w:p>
    <w:p w14:paraId="401527A4" w14:textId="77777777" w:rsidR="00CA34CC" w:rsidRPr="00CA34CC" w:rsidRDefault="00CA34CC" w:rsidP="0036224A">
      <w:pPr>
        <w:pStyle w:val="Bibliography"/>
        <w:jc w:val="both"/>
        <w:rPr>
          <w:rFonts w:cs="Arial"/>
        </w:rPr>
      </w:pPr>
      <w:r w:rsidRPr="00CA34CC">
        <w:rPr>
          <w:rFonts w:cs="Arial"/>
        </w:rPr>
        <w:t>8.</w:t>
      </w:r>
      <w:r w:rsidRPr="00CA34CC">
        <w:rPr>
          <w:rFonts w:cs="Arial"/>
        </w:rPr>
        <w:tab/>
        <w:t xml:space="preserve">Liu, J. &amp; School of Science, Xi’an Polytechnic University, Xi’an, Shaanxi 710048, P.R. China. Threshold dynamics of a time-delayed hantavirus infection model in periodic environments. </w:t>
      </w:r>
      <w:r w:rsidRPr="00CA34CC">
        <w:rPr>
          <w:rFonts w:cs="Arial"/>
          <w:iCs w:val="0"/>
        </w:rPr>
        <w:t xml:space="preserve">Math. </w:t>
      </w:r>
      <w:proofErr w:type="spellStart"/>
      <w:r w:rsidRPr="00CA34CC">
        <w:rPr>
          <w:rFonts w:cs="Arial"/>
          <w:iCs w:val="0"/>
        </w:rPr>
        <w:t>Biosci</w:t>
      </w:r>
      <w:proofErr w:type="spellEnd"/>
      <w:r w:rsidRPr="00CA34CC">
        <w:rPr>
          <w:rFonts w:cs="Arial"/>
          <w:iCs w:val="0"/>
        </w:rPr>
        <w:t>. Eng.</w:t>
      </w:r>
      <w:r w:rsidRPr="00CA34CC">
        <w:rPr>
          <w:rFonts w:cs="Arial"/>
        </w:rPr>
        <w:t xml:space="preserve"> </w:t>
      </w:r>
      <w:r w:rsidRPr="00CA34CC">
        <w:rPr>
          <w:rFonts w:cs="Arial"/>
          <w:b/>
          <w:bCs/>
        </w:rPr>
        <w:t>16</w:t>
      </w:r>
      <w:r w:rsidRPr="00CA34CC">
        <w:rPr>
          <w:rFonts w:cs="Arial"/>
        </w:rPr>
        <w:t>, 4758–4776 (2019).</w:t>
      </w:r>
    </w:p>
    <w:p w14:paraId="069E8C35" w14:textId="77777777" w:rsidR="00CA34CC" w:rsidRPr="00CA34CC" w:rsidRDefault="00CA34CC" w:rsidP="0036224A">
      <w:pPr>
        <w:pStyle w:val="Bibliography"/>
        <w:jc w:val="both"/>
        <w:rPr>
          <w:rFonts w:cs="Arial"/>
        </w:rPr>
      </w:pPr>
      <w:r w:rsidRPr="00CA34CC">
        <w:rPr>
          <w:rFonts w:cs="Arial"/>
        </w:rPr>
        <w:t>9.</w:t>
      </w:r>
      <w:r w:rsidRPr="00CA34CC">
        <w:rPr>
          <w:rFonts w:cs="Arial"/>
        </w:rPr>
        <w:tab/>
        <w:t xml:space="preserve">Density dependence and persistence of Morogoro arenavirus transmission in a fluctuating population of its reservoir host - </w:t>
      </w:r>
      <w:proofErr w:type="spellStart"/>
      <w:r w:rsidRPr="00CA34CC">
        <w:rPr>
          <w:rFonts w:cs="Arial"/>
        </w:rPr>
        <w:t>Mariën</w:t>
      </w:r>
      <w:proofErr w:type="spellEnd"/>
      <w:r w:rsidRPr="00CA34CC">
        <w:rPr>
          <w:rFonts w:cs="Arial"/>
        </w:rPr>
        <w:t xml:space="preserve"> - 2020 - Journal of Animal Ecology - Wiley Online Library. https://besjournals.onlinelibrary.wiley.com/doi/10.1111/1365-2656.13107.</w:t>
      </w:r>
    </w:p>
    <w:p w14:paraId="0B7587A0" w14:textId="77777777" w:rsidR="00CA34CC" w:rsidRPr="00CA34CC" w:rsidRDefault="00CA34CC" w:rsidP="0036224A">
      <w:pPr>
        <w:pStyle w:val="Bibliography"/>
        <w:jc w:val="both"/>
        <w:rPr>
          <w:rFonts w:cs="Arial"/>
        </w:rPr>
      </w:pPr>
      <w:r w:rsidRPr="00CA34CC">
        <w:rPr>
          <w:rFonts w:cs="Arial"/>
        </w:rPr>
        <w:t>10.</w:t>
      </w:r>
      <w:r w:rsidRPr="00CA34CC">
        <w:rPr>
          <w:rFonts w:cs="Arial"/>
        </w:rPr>
        <w:tab/>
        <w:t>Mathematical Modelling and Analysis of Transmission Dynamics of Lassa Fever - Bakare - 2020 - Journal of Applied Mathematics - Wiley Online Library. https://onlinelibrary.wiley.com/doi/10.1155/2020/6131708.</w:t>
      </w:r>
    </w:p>
    <w:p w14:paraId="36E0CBB5" w14:textId="77777777" w:rsidR="00CA34CC" w:rsidRPr="00CA34CC" w:rsidRDefault="00CA34CC" w:rsidP="0036224A">
      <w:pPr>
        <w:pStyle w:val="Bibliography"/>
        <w:jc w:val="both"/>
        <w:rPr>
          <w:rFonts w:cs="Arial"/>
        </w:rPr>
      </w:pPr>
      <w:r w:rsidRPr="00CA34CC">
        <w:rPr>
          <w:rFonts w:cs="Arial"/>
        </w:rPr>
        <w:t>11.</w:t>
      </w:r>
      <w:r w:rsidRPr="00CA34CC">
        <w:rPr>
          <w:rFonts w:cs="Arial"/>
        </w:rPr>
        <w:tab/>
      </w:r>
      <w:proofErr w:type="spellStart"/>
      <w:r w:rsidRPr="00CA34CC">
        <w:rPr>
          <w:rFonts w:cs="Arial"/>
        </w:rPr>
        <w:t>Chitnis</w:t>
      </w:r>
      <w:proofErr w:type="spellEnd"/>
      <w:r w:rsidRPr="00CA34CC">
        <w:rPr>
          <w:rFonts w:cs="Arial"/>
        </w:rPr>
        <w:t xml:space="preserve">, N., Hyman, J. M. &amp; Cushing, J. M. Determining Important Parameters in the Spread of Malaria Through the Sensitivity Analysis of a Mathematical Model. </w:t>
      </w:r>
      <w:r w:rsidRPr="00CA34CC">
        <w:rPr>
          <w:rFonts w:cs="Arial"/>
          <w:iCs w:val="0"/>
        </w:rPr>
        <w:t>Bull. Math. Biol.</w:t>
      </w:r>
      <w:r w:rsidRPr="00CA34CC">
        <w:rPr>
          <w:rFonts w:cs="Arial"/>
        </w:rPr>
        <w:t xml:space="preserve"> </w:t>
      </w:r>
      <w:r w:rsidRPr="00CA34CC">
        <w:rPr>
          <w:rFonts w:cs="Arial"/>
          <w:b/>
          <w:bCs/>
        </w:rPr>
        <w:t>70</w:t>
      </w:r>
      <w:r w:rsidRPr="00CA34CC">
        <w:rPr>
          <w:rFonts w:cs="Arial"/>
        </w:rPr>
        <w:t>, 1272–1296 (2008).</w:t>
      </w:r>
    </w:p>
    <w:p w14:paraId="68F3BCA3" w14:textId="77777777" w:rsidR="00CA34CC" w:rsidRPr="00CA34CC" w:rsidRDefault="00CA34CC" w:rsidP="0036224A">
      <w:pPr>
        <w:pStyle w:val="Bibliography"/>
        <w:jc w:val="both"/>
        <w:rPr>
          <w:rFonts w:cs="Arial"/>
        </w:rPr>
      </w:pPr>
      <w:r w:rsidRPr="00CA34CC">
        <w:rPr>
          <w:rFonts w:cs="Arial"/>
        </w:rPr>
        <w:lastRenderedPageBreak/>
        <w:t>12.</w:t>
      </w:r>
      <w:r w:rsidRPr="00CA34CC">
        <w:rPr>
          <w:rFonts w:cs="Arial"/>
        </w:rPr>
        <w:tab/>
        <w:t xml:space="preserve">Musa, S. S. </w:t>
      </w:r>
      <w:r w:rsidRPr="00CA34CC">
        <w:rPr>
          <w:rFonts w:cs="Arial"/>
          <w:iCs w:val="0"/>
        </w:rPr>
        <w:t>et al.</w:t>
      </w:r>
      <w:r w:rsidRPr="00CA34CC">
        <w:rPr>
          <w:rFonts w:cs="Arial"/>
        </w:rPr>
        <w:t xml:space="preserve"> Mechanistic modelling of the large-scale Lassa fever epidemics in Nigeria from 2016 to 2019. </w:t>
      </w:r>
      <w:r w:rsidRPr="00CA34CC">
        <w:rPr>
          <w:rFonts w:cs="Arial"/>
          <w:iCs w:val="0"/>
        </w:rPr>
        <w:t xml:space="preserve">J. </w:t>
      </w:r>
      <w:proofErr w:type="spellStart"/>
      <w:r w:rsidRPr="00CA34CC">
        <w:rPr>
          <w:rFonts w:cs="Arial"/>
          <w:iCs w:val="0"/>
        </w:rPr>
        <w:t>Theor</w:t>
      </w:r>
      <w:proofErr w:type="spellEnd"/>
      <w:r w:rsidRPr="00CA34CC">
        <w:rPr>
          <w:rFonts w:cs="Arial"/>
          <w:iCs w:val="0"/>
        </w:rPr>
        <w:t>. Biol.</w:t>
      </w:r>
      <w:r w:rsidRPr="00CA34CC">
        <w:rPr>
          <w:rFonts w:cs="Arial"/>
        </w:rPr>
        <w:t xml:space="preserve"> </w:t>
      </w:r>
      <w:r w:rsidRPr="00CA34CC">
        <w:rPr>
          <w:rFonts w:cs="Arial"/>
          <w:b/>
          <w:bCs/>
        </w:rPr>
        <w:t>493</w:t>
      </w:r>
      <w:r w:rsidRPr="00CA34CC">
        <w:rPr>
          <w:rFonts w:cs="Arial"/>
        </w:rPr>
        <w:t>, 110209 (2020).</w:t>
      </w:r>
    </w:p>
    <w:p w14:paraId="6998A9E8" w14:textId="77777777" w:rsidR="00CA34CC" w:rsidRPr="00CA34CC" w:rsidRDefault="00CA34CC" w:rsidP="0036224A">
      <w:pPr>
        <w:pStyle w:val="Bibliography"/>
        <w:jc w:val="both"/>
        <w:rPr>
          <w:rFonts w:cs="Arial"/>
        </w:rPr>
      </w:pPr>
      <w:r w:rsidRPr="00CA34CC">
        <w:rPr>
          <w:rFonts w:cs="Arial"/>
        </w:rPr>
        <w:t>13.</w:t>
      </w:r>
      <w:r w:rsidRPr="00CA34CC">
        <w:rPr>
          <w:rFonts w:cs="Arial"/>
        </w:rPr>
        <w:tab/>
        <w:t>Dynamical System Analysis of a Lassa Fever Model with Varying Socioeconomic Classes - Onah - 2020 - Journal of Applied Mathematics - Wiley Online Library. https://onlinelibrary.wiley.com/doi/10.1155/2020/2601706.</w:t>
      </w:r>
    </w:p>
    <w:p w14:paraId="20BB0A51" w14:textId="77777777" w:rsidR="00CA34CC" w:rsidRPr="00CA34CC" w:rsidRDefault="00CA34CC" w:rsidP="0036224A">
      <w:pPr>
        <w:pStyle w:val="Bibliography"/>
        <w:jc w:val="both"/>
        <w:rPr>
          <w:rFonts w:cs="Arial"/>
        </w:rPr>
      </w:pPr>
      <w:r w:rsidRPr="00CA34CC">
        <w:rPr>
          <w:rFonts w:cs="Arial"/>
        </w:rPr>
        <w:t>14.</w:t>
      </w:r>
      <w:r w:rsidRPr="00CA34CC">
        <w:rPr>
          <w:rFonts w:cs="Arial"/>
        </w:rPr>
        <w:tab/>
        <w:t xml:space="preserve">Peter, O. J. </w:t>
      </w:r>
      <w:r w:rsidRPr="00CA34CC">
        <w:rPr>
          <w:rFonts w:cs="Arial"/>
          <w:iCs w:val="0"/>
        </w:rPr>
        <w:t>et al.</w:t>
      </w:r>
      <w:r w:rsidRPr="00CA34CC">
        <w:rPr>
          <w:rFonts w:cs="Arial"/>
        </w:rPr>
        <w:t xml:space="preserve"> Global Stability Analysis of Typhoid Fever Model. </w:t>
      </w:r>
      <w:r w:rsidRPr="00CA34CC">
        <w:rPr>
          <w:rFonts w:cs="Arial"/>
          <w:iCs w:val="0"/>
        </w:rPr>
        <w:t>Adv. Syst. Sci. Appl.</w:t>
      </w:r>
      <w:r w:rsidRPr="00CA34CC">
        <w:rPr>
          <w:rFonts w:cs="Arial"/>
        </w:rPr>
        <w:t xml:space="preserve"> </w:t>
      </w:r>
      <w:r w:rsidRPr="00CA34CC">
        <w:rPr>
          <w:rFonts w:cs="Arial"/>
          <w:b/>
          <w:bCs/>
        </w:rPr>
        <w:t>20</w:t>
      </w:r>
      <w:r w:rsidRPr="00CA34CC">
        <w:rPr>
          <w:rFonts w:cs="Arial"/>
        </w:rPr>
        <w:t>, 20–31 (2020).</w:t>
      </w:r>
    </w:p>
    <w:p w14:paraId="42878185" w14:textId="77777777" w:rsidR="00CA34CC" w:rsidRPr="00CA34CC" w:rsidRDefault="00CA34CC" w:rsidP="0036224A">
      <w:pPr>
        <w:pStyle w:val="Bibliography"/>
        <w:jc w:val="both"/>
        <w:rPr>
          <w:rFonts w:cs="Arial"/>
        </w:rPr>
      </w:pPr>
      <w:r w:rsidRPr="00CA34CC">
        <w:rPr>
          <w:rFonts w:cs="Arial"/>
        </w:rPr>
        <w:t>15.</w:t>
      </w:r>
      <w:r w:rsidRPr="00CA34CC">
        <w:rPr>
          <w:rFonts w:cs="Arial"/>
        </w:rPr>
        <w:tab/>
        <w:t xml:space="preserve">Peter, O. J. </w:t>
      </w:r>
      <w:r w:rsidRPr="00CA34CC">
        <w:rPr>
          <w:rFonts w:cs="Arial"/>
          <w:iCs w:val="0"/>
        </w:rPr>
        <w:t>et al.</w:t>
      </w:r>
      <w:r w:rsidRPr="00CA34CC">
        <w:rPr>
          <w:rFonts w:cs="Arial"/>
        </w:rPr>
        <w:t xml:space="preserve"> Modelling and optimal control analysis of Lassa fever disease. </w:t>
      </w:r>
      <w:r w:rsidRPr="00CA34CC">
        <w:rPr>
          <w:rFonts w:cs="Arial"/>
          <w:iCs w:val="0"/>
        </w:rPr>
        <w:t>Inform. Med. Unlocked</w:t>
      </w:r>
      <w:r w:rsidRPr="00CA34CC">
        <w:rPr>
          <w:rFonts w:cs="Arial"/>
        </w:rPr>
        <w:t xml:space="preserve"> </w:t>
      </w:r>
      <w:r w:rsidRPr="00CA34CC">
        <w:rPr>
          <w:rFonts w:cs="Arial"/>
          <w:b/>
          <w:bCs/>
        </w:rPr>
        <w:t>20</w:t>
      </w:r>
      <w:r w:rsidRPr="00CA34CC">
        <w:rPr>
          <w:rFonts w:cs="Arial"/>
        </w:rPr>
        <w:t>, 100419 (2020).</w:t>
      </w:r>
    </w:p>
    <w:p w14:paraId="638098B7" w14:textId="77777777" w:rsidR="00CA34CC" w:rsidRPr="00CA34CC" w:rsidRDefault="00CA34CC" w:rsidP="0036224A">
      <w:pPr>
        <w:pStyle w:val="Bibliography"/>
        <w:jc w:val="both"/>
        <w:rPr>
          <w:rFonts w:cs="Arial"/>
        </w:rPr>
      </w:pPr>
      <w:r w:rsidRPr="00CA34CC">
        <w:rPr>
          <w:rFonts w:cs="Arial"/>
        </w:rPr>
        <w:t>16.</w:t>
      </w:r>
      <w:r w:rsidRPr="00CA34CC">
        <w:rPr>
          <w:rFonts w:cs="Arial"/>
        </w:rPr>
        <w:tab/>
        <w:t xml:space="preserve">Basinski, A. J. </w:t>
      </w:r>
      <w:r w:rsidRPr="00CA34CC">
        <w:rPr>
          <w:rFonts w:cs="Arial"/>
          <w:iCs w:val="0"/>
        </w:rPr>
        <w:t>et al.</w:t>
      </w:r>
      <w:r w:rsidRPr="00CA34CC">
        <w:rPr>
          <w:rFonts w:cs="Arial"/>
        </w:rPr>
        <w:t xml:space="preserve"> Bridging the gap: Using reservoir ecology and human serosurveys to estimate Lassa virus spillover in West Africa. </w:t>
      </w:r>
      <w:r w:rsidRPr="00CA34CC">
        <w:rPr>
          <w:rFonts w:cs="Arial"/>
          <w:iCs w:val="0"/>
        </w:rPr>
        <w:t xml:space="preserve">PLOS </w:t>
      </w:r>
      <w:proofErr w:type="spellStart"/>
      <w:r w:rsidRPr="00CA34CC">
        <w:rPr>
          <w:rFonts w:cs="Arial"/>
          <w:iCs w:val="0"/>
        </w:rPr>
        <w:t>Comput</w:t>
      </w:r>
      <w:proofErr w:type="spellEnd"/>
      <w:r w:rsidRPr="00CA34CC">
        <w:rPr>
          <w:rFonts w:cs="Arial"/>
          <w:iCs w:val="0"/>
        </w:rPr>
        <w:t>. Biol.</w:t>
      </w:r>
      <w:r w:rsidRPr="00CA34CC">
        <w:rPr>
          <w:rFonts w:cs="Arial"/>
        </w:rPr>
        <w:t xml:space="preserve"> </w:t>
      </w:r>
      <w:r w:rsidRPr="00CA34CC">
        <w:rPr>
          <w:rFonts w:cs="Arial"/>
          <w:b/>
          <w:bCs/>
        </w:rPr>
        <w:t>17</w:t>
      </w:r>
      <w:r w:rsidRPr="00CA34CC">
        <w:rPr>
          <w:rFonts w:cs="Arial"/>
        </w:rPr>
        <w:t>, e1008811 (2021).</w:t>
      </w:r>
    </w:p>
    <w:p w14:paraId="576F96AC" w14:textId="77777777" w:rsidR="00CA34CC" w:rsidRPr="00CA34CC" w:rsidRDefault="00CA34CC" w:rsidP="0036224A">
      <w:pPr>
        <w:pStyle w:val="Bibliography"/>
        <w:jc w:val="both"/>
        <w:rPr>
          <w:rFonts w:cs="Arial"/>
        </w:rPr>
      </w:pPr>
      <w:r w:rsidRPr="00CA34CC">
        <w:rPr>
          <w:rFonts w:cs="Arial"/>
        </w:rPr>
        <w:t>17.</w:t>
      </w:r>
      <w:r w:rsidRPr="00CA34CC">
        <w:rPr>
          <w:rFonts w:cs="Arial"/>
        </w:rPr>
        <w:tab/>
        <w:t xml:space="preserve">Ibrahim, M. A. &amp; </w:t>
      </w:r>
      <w:proofErr w:type="spellStart"/>
      <w:r w:rsidRPr="00CA34CC">
        <w:rPr>
          <w:rFonts w:cs="Arial"/>
        </w:rPr>
        <w:t>Dénes</w:t>
      </w:r>
      <w:proofErr w:type="spellEnd"/>
      <w:r w:rsidRPr="00CA34CC">
        <w:rPr>
          <w:rFonts w:cs="Arial"/>
        </w:rPr>
        <w:t xml:space="preserve">, A. A mathematical model for Lassa fever transmission dynamics in a seasonal environment with a view to the 2017–20 epidemic in Nigeria. </w:t>
      </w:r>
      <w:r w:rsidRPr="00CA34CC">
        <w:rPr>
          <w:rFonts w:cs="Arial"/>
          <w:iCs w:val="0"/>
        </w:rPr>
        <w:t>Nonlinear Anal. Real World Appl.</w:t>
      </w:r>
      <w:r w:rsidRPr="00CA34CC">
        <w:rPr>
          <w:rFonts w:cs="Arial"/>
        </w:rPr>
        <w:t xml:space="preserve"> </w:t>
      </w:r>
      <w:r w:rsidRPr="00CA34CC">
        <w:rPr>
          <w:rFonts w:cs="Arial"/>
          <w:b/>
          <w:bCs/>
        </w:rPr>
        <w:t>60</w:t>
      </w:r>
      <w:r w:rsidRPr="00CA34CC">
        <w:rPr>
          <w:rFonts w:cs="Arial"/>
        </w:rPr>
        <w:t>, 103310 (2021).</w:t>
      </w:r>
    </w:p>
    <w:p w14:paraId="6EF4176D" w14:textId="77777777" w:rsidR="00CA34CC" w:rsidRPr="00CA34CC" w:rsidRDefault="00CA34CC" w:rsidP="0036224A">
      <w:pPr>
        <w:pStyle w:val="Bibliography"/>
        <w:jc w:val="both"/>
        <w:rPr>
          <w:rFonts w:cs="Arial"/>
        </w:rPr>
      </w:pPr>
      <w:r w:rsidRPr="00CA34CC">
        <w:rPr>
          <w:rFonts w:cs="Arial"/>
        </w:rPr>
        <w:t>18.</w:t>
      </w:r>
      <w:r w:rsidRPr="00CA34CC">
        <w:rPr>
          <w:rFonts w:cs="Arial"/>
        </w:rPr>
        <w:tab/>
        <w:t xml:space="preserve">Ojo, M. M., </w:t>
      </w:r>
      <w:proofErr w:type="spellStart"/>
      <w:r w:rsidRPr="00CA34CC">
        <w:rPr>
          <w:rFonts w:cs="Arial"/>
        </w:rPr>
        <w:t>Gbadamosi</w:t>
      </w:r>
      <w:proofErr w:type="spellEnd"/>
      <w:r w:rsidRPr="00CA34CC">
        <w:rPr>
          <w:rFonts w:cs="Arial"/>
        </w:rPr>
        <w:t xml:space="preserve">, B., Benson, T. O., </w:t>
      </w:r>
      <w:proofErr w:type="spellStart"/>
      <w:r w:rsidRPr="00CA34CC">
        <w:rPr>
          <w:rFonts w:cs="Arial"/>
        </w:rPr>
        <w:t>Adebimpe</w:t>
      </w:r>
      <w:proofErr w:type="spellEnd"/>
      <w:r w:rsidRPr="00CA34CC">
        <w:rPr>
          <w:rFonts w:cs="Arial"/>
        </w:rPr>
        <w:t xml:space="preserve">, O. &amp; Georgina, A. L. Modeling the dynamics of Lassa fever in Nigeria. </w:t>
      </w:r>
      <w:r w:rsidRPr="00CA34CC">
        <w:rPr>
          <w:rFonts w:cs="Arial"/>
          <w:iCs w:val="0"/>
        </w:rPr>
        <w:t>J. Egypt. Math. Soc.</w:t>
      </w:r>
      <w:r w:rsidRPr="00CA34CC">
        <w:rPr>
          <w:rFonts w:cs="Arial"/>
        </w:rPr>
        <w:t xml:space="preserve"> </w:t>
      </w:r>
      <w:r w:rsidRPr="00CA34CC">
        <w:rPr>
          <w:rFonts w:cs="Arial"/>
          <w:b/>
          <w:bCs/>
        </w:rPr>
        <w:t>29</w:t>
      </w:r>
      <w:r w:rsidRPr="00CA34CC">
        <w:rPr>
          <w:rFonts w:cs="Arial"/>
        </w:rPr>
        <w:t>, 16 (2021).</w:t>
      </w:r>
    </w:p>
    <w:p w14:paraId="2533B3B9" w14:textId="77777777" w:rsidR="00CA34CC" w:rsidRPr="00CA34CC" w:rsidRDefault="00CA34CC" w:rsidP="0036224A">
      <w:pPr>
        <w:pStyle w:val="Bibliography"/>
        <w:jc w:val="both"/>
        <w:rPr>
          <w:rFonts w:cs="Arial"/>
        </w:rPr>
      </w:pPr>
      <w:r w:rsidRPr="00CA34CC">
        <w:rPr>
          <w:rFonts w:cs="Arial"/>
        </w:rPr>
        <w:t>19.</w:t>
      </w:r>
      <w:r w:rsidRPr="00CA34CC">
        <w:rPr>
          <w:rFonts w:cs="Arial"/>
        </w:rPr>
        <w:tab/>
        <w:t xml:space="preserve">Okolo, P. N., </w:t>
      </w:r>
      <w:proofErr w:type="spellStart"/>
      <w:r w:rsidRPr="00CA34CC">
        <w:rPr>
          <w:rFonts w:cs="Arial"/>
        </w:rPr>
        <w:t>Nwabufo</w:t>
      </w:r>
      <w:proofErr w:type="spellEnd"/>
      <w:r w:rsidRPr="00CA34CC">
        <w:rPr>
          <w:rFonts w:cs="Arial"/>
        </w:rPr>
        <w:t xml:space="preserve">, I. V. &amp; Abu, O. Mathematical model for the transmission dynamics of Lassa fever with control. </w:t>
      </w:r>
      <w:r w:rsidRPr="00CA34CC">
        <w:rPr>
          <w:rFonts w:cs="Arial"/>
          <w:iCs w:val="0"/>
        </w:rPr>
        <w:t>Sci. World J.</w:t>
      </w:r>
      <w:r w:rsidRPr="00CA34CC">
        <w:rPr>
          <w:rFonts w:cs="Arial"/>
        </w:rPr>
        <w:t xml:space="preserve"> </w:t>
      </w:r>
      <w:r w:rsidRPr="00CA34CC">
        <w:rPr>
          <w:rFonts w:cs="Arial"/>
          <w:b/>
          <w:bCs/>
        </w:rPr>
        <w:t>15</w:t>
      </w:r>
      <w:r w:rsidRPr="00CA34CC">
        <w:rPr>
          <w:rFonts w:cs="Arial"/>
        </w:rPr>
        <w:t>, 62–68 (2020).</w:t>
      </w:r>
    </w:p>
    <w:p w14:paraId="4B82951A" w14:textId="77777777" w:rsidR="00CA34CC" w:rsidRPr="00CA34CC" w:rsidRDefault="00CA34CC" w:rsidP="0036224A">
      <w:pPr>
        <w:pStyle w:val="Bibliography"/>
        <w:jc w:val="both"/>
        <w:rPr>
          <w:rFonts w:cs="Arial"/>
        </w:rPr>
      </w:pPr>
      <w:r w:rsidRPr="00CA34CC">
        <w:rPr>
          <w:rFonts w:cs="Arial"/>
        </w:rPr>
        <w:t>20.</w:t>
      </w:r>
      <w:r w:rsidRPr="00CA34CC">
        <w:rPr>
          <w:rFonts w:cs="Arial"/>
        </w:rPr>
        <w:tab/>
      </w:r>
      <w:proofErr w:type="spellStart"/>
      <w:r w:rsidRPr="00CA34CC">
        <w:rPr>
          <w:rFonts w:cs="Arial"/>
        </w:rPr>
        <w:t>Omoloye</w:t>
      </w:r>
      <w:proofErr w:type="spellEnd"/>
      <w:r w:rsidRPr="00CA34CC">
        <w:rPr>
          <w:rFonts w:cs="Arial"/>
        </w:rPr>
        <w:t xml:space="preserve">, M. A., Sanusi, A. O. &amp; Sanusi, I. O. Modeling and Sensitivity Analysis of Dynamical Transmission of Lassa Fever. </w:t>
      </w:r>
      <w:r w:rsidRPr="00CA34CC">
        <w:rPr>
          <w:rFonts w:cs="Arial"/>
          <w:iCs w:val="0"/>
        </w:rPr>
        <w:t>Int. J. Res. Rev.</w:t>
      </w:r>
      <w:r w:rsidRPr="00CA34CC">
        <w:rPr>
          <w:rFonts w:cs="Arial"/>
        </w:rPr>
        <w:t xml:space="preserve"> </w:t>
      </w:r>
      <w:r w:rsidRPr="00CA34CC">
        <w:rPr>
          <w:rFonts w:cs="Arial"/>
          <w:b/>
          <w:bCs/>
        </w:rPr>
        <w:t>8</w:t>
      </w:r>
      <w:r w:rsidRPr="00CA34CC">
        <w:rPr>
          <w:rFonts w:cs="Arial"/>
        </w:rPr>
        <w:t>, 531–539 (2021).</w:t>
      </w:r>
    </w:p>
    <w:p w14:paraId="6B9ED890" w14:textId="77777777" w:rsidR="00CA34CC" w:rsidRPr="00CA34CC" w:rsidRDefault="00CA34CC" w:rsidP="0036224A">
      <w:pPr>
        <w:pStyle w:val="Bibliography"/>
        <w:jc w:val="both"/>
        <w:rPr>
          <w:rFonts w:cs="Arial"/>
        </w:rPr>
      </w:pPr>
      <w:r w:rsidRPr="00CA34CC">
        <w:rPr>
          <w:rFonts w:cs="Arial"/>
        </w:rPr>
        <w:lastRenderedPageBreak/>
        <w:t>21.</w:t>
      </w:r>
      <w:r w:rsidRPr="00CA34CC">
        <w:rPr>
          <w:rFonts w:cs="Arial"/>
        </w:rPr>
        <w:tab/>
      </w:r>
      <w:proofErr w:type="spellStart"/>
      <w:r w:rsidRPr="00CA34CC">
        <w:rPr>
          <w:rFonts w:cs="Arial"/>
        </w:rPr>
        <w:t>Hamam</w:t>
      </w:r>
      <w:proofErr w:type="spellEnd"/>
      <w:r w:rsidRPr="00CA34CC">
        <w:rPr>
          <w:rFonts w:cs="Arial"/>
        </w:rPr>
        <w:t xml:space="preserve">, H. </w:t>
      </w:r>
      <w:r w:rsidRPr="00CA34CC">
        <w:rPr>
          <w:rFonts w:cs="Arial"/>
          <w:iCs w:val="0"/>
        </w:rPr>
        <w:t>et al.</w:t>
      </w:r>
      <w:r w:rsidRPr="00CA34CC">
        <w:rPr>
          <w:rFonts w:cs="Arial"/>
        </w:rPr>
        <w:t xml:space="preserve"> Deciphering the enigma of Lassa virus transmission dynamics and strategies for effective epidemic control through awareness campaigns and rodenticides. </w:t>
      </w:r>
      <w:r w:rsidRPr="00CA34CC">
        <w:rPr>
          <w:rFonts w:cs="Arial"/>
          <w:iCs w:val="0"/>
        </w:rPr>
        <w:t>Sci. Rep.</w:t>
      </w:r>
      <w:r w:rsidRPr="00CA34CC">
        <w:rPr>
          <w:rFonts w:cs="Arial"/>
        </w:rPr>
        <w:t xml:space="preserve"> </w:t>
      </w:r>
      <w:r w:rsidRPr="00CA34CC">
        <w:rPr>
          <w:rFonts w:cs="Arial"/>
          <w:b/>
          <w:bCs/>
        </w:rPr>
        <w:t>14</w:t>
      </w:r>
      <w:r w:rsidRPr="00CA34CC">
        <w:rPr>
          <w:rFonts w:cs="Arial"/>
        </w:rPr>
        <w:t>, 18079 (2024).</w:t>
      </w:r>
    </w:p>
    <w:p w14:paraId="45973805" w14:textId="78E4167D" w:rsidR="006E2487" w:rsidRPr="006E2487" w:rsidRDefault="00CA34CC" w:rsidP="0036224A">
      <w:pPr>
        <w:spacing w:line="480" w:lineRule="auto"/>
        <w:jc w:val="both"/>
      </w:pPr>
      <w:r>
        <w:fldChar w:fldCharType="end"/>
      </w:r>
    </w:p>
    <w:p w14:paraId="5DA979CF" w14:textId="77777777" w:rsidR="006E2487" w:rsidRDefault="006E2487" w:rsidP="0036224A">
      <w:pPr>
        <w:spacing w:line="480" w:lineRule="auto"/>
        <w:jc w:val="both"/>
        <w:rPr>
          <w:rFonts w:eastAsiaTheme="minorEastAsia"/>
        </w:rPr>
      </w:pPr>
    </w:p>
    <w:p w14:paraId="01EC9788" w14:textId="77777777" w:rsidR="003D4D5A" w:rsidRPr="00703C68" w:rsidRDefault="003D4D5A" w:rsidP="0036224A">
      <w:pPr>
        <w:spacing w:line="480" w:lineRule="auto"/>
        <w:jc w:val="both"/>
        <w:rPr>
          <w:rFonts w:eastAsiaTheme="minorEastAsia"/>
        </w:rPr>
      </w:pPr>
    </w:p>
    <w:sectPr w:rsidR="003D4D5A" w:rsidRPr="00703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AD"/>
    <w:rsid w:val="000C39A8"/>
    <w:rsid w:val="00310E87"/>
    <w:rsid w:val="0036224A"/>
    <w:rsid w:val="003D4D5A"/>
    <w:rsid w:val="00425905"/>
    <w:rsid w:val="006A136A"/>
    <w:rsid w:val="006E2487"/>
    <w:rsid w:val="00703C68"/>
    <w:rsid w:val="00713A24"/>
    <w:rsid w:val="0079539D"/>
    <w:rsid w:val="008472D5"/>
    <w:rsid w:val="008B1CF2"/>
    <w:rsid w:val="008C08EE"/>
    <w:rsid w:val="008F0C0D"/>
    <w:rsid w:val="00A5502C"/>
    <w:rsid w:val="00BA6CFA"/>
    <w:rsid w:val="00BB6CAD"/>
    <w:rsid w:val="00BD2BE6"/>
    <w:rsid w:val="00CA34CC"/>
    <w:rsid w:val="00E1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D55F0"/>
  <w15:chartTrackingRefBased/>
  <w15:docId w15:val="{6EF309E1-64E7-9348-8634-429403B6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i/>
        <w:iCs/>
        <w:kern w:val="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8EE"/>
    <w:pPr>
      <w:overflowPunct w:val="0"/>
      <w:autoSpaceDE w:val="0"/>
      <w:autoSpaceDN w:val="0"/>
      <w:adjustRightInd w:val="0"/>
      <w:spacing w:before="240" w:after="240" w:line="360" w:lineRule="auto"/>
      <w:textAlignment w:val="baseline"/>
    </w:pPr>
    <w:rPr>
      <w:i w:val="0"/>
      <w:sz w:val="22"/>
    </w:rPr>
  </w:style>
  <w:style w:type="paragraph" w:styleId="Heading1">
    <w:name w:val="heading 1"/>
    <w:basedOn w:val="Normal"/>
    <w:next w:val="Normal"/>
    <w:link w:val="Heading1Char"/>
    <w:autoRedefine/>
    <w:uiPriority w:val="9"/>
    <w:qFormat/>
    <w:rsid w:val="008C08EE"/>
    <w:pPr>
      <w:keepNext/>
      <w:keepLines/>
      <w:spacing w:before="0"/>
      <w:outlineLvl w:val="0"/>
    </w:pPr>
    <w:rPr>
      <w:rFonts w:eastAsiaTheme="majorEastAsia" w:cstheme="majorBidi"/>
      <w:b/>
      <w:sz w:val="36"/>
      <w:szCs w:val="32"/>
      <w:shd w:val="clear" w:color="auto" w:fill="FFFFFF"/>
    </w:rPr>
  </w:style>
  <w:style w:type="paragraph" w:styleId="Heading2">
    <w:name w:val="heading 2"/>
    <w:basedOn w:val="Normal"/>
    <w:next w:val="Normal"/>
    <w:link w:val="Heading2Char"/>
    <w:autoRedefine/>
    <w:uiPriority w:val="9"/>
    <w:semiHidden/>
    <w:unhideWhenUsed/>
    <w:qFormat/>
    <w:rsid w:val="008C08E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8C08EE"/>
    <w:pPr>
      <w:keepNext/>
      <w:keepLines/>
      <w:spacing w:before="160" w:after="120"/>
      <w:outlineLvl w:val="2"/>
    </w:pPr>
    <w:rPr>
      <w:rFonts w:eastAsiaTheme="majorEastAsia" w:cstheme="majorBidi"/>
      <w:b/>
    </w:rPr>
  </w:style>
  <w:style w:type="paragraph" w:styleId="Heading4">
    <w:name w:val="heading 4"/>
    <w:basedOn w:val="Normal"/>
    <w:next w:val="Normal"/>
    <w:link w:val="Heading4Char"/>
    <w:autoRedefine/>
    <w:uiPriority w:val="9"/>
    <w:semiHidden/>
    <w:unhideWhenUsed/>
    <w:qFormat/>
    <w:rsid w:val="008C08EE"/>
    <w:pPr>
      <w:keepNext/>
      <w:keepLines/>
      <w:spacing w:before="40" w:after="0"/>
      <w:outlineLvl w:val="3"/>
    </w:pPr>
    <w:rPr>
      <w:rFonts w:eastAsiaTheme="majorEastAsia" w:cstheme="majorBidi"/>
      <w:i/>
      <w:iCs w:val="0"/>
    </w:rPr>
  </w:style>
  <w:style w:type="paragraph" w:styleId="Heading5">
    <w:name w:val="heading 5"/>
    <w:basedOn w:val="Normal"/>
    <w:next w:val="Normal"/>
    <w:link w:val="Heading5Char"/>
    <w:uiPriority w:val="9"/>
    <w:semiHidden/>
    <w:unhideWhenUsed/>
    <w:qFormat/>
    <w:rsid w:val="00BB6C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6CAD"/>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B6C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6CAD"/>
    <w:pPr>
      <w:keepNext/>
      <w:keepLines/>
      <w:spacing w:before="0"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B6CA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Caption"/>
    <w:autoRedefine/>
    <w:qFormat/>
    <w:rsid w:val="008F0C0D"/>
    <w:pPr>
      <w:spacing w:after="0"/>
      <w:ind w:firstLine="720"/>
      <w:jc w:val="center"/>
    </w:pPr>
    <w:rPr>
      <w:b/>
      <w:i w:val="0"/>
    </w:rPr>
  </w:style>
  <w:style w:type="paragraph" w:styleId="Caption">
    <w:name w:val="caption"/>
    <w:basedOn w:val="Normal"/>
    <w:next w:val="Normal"/>
    <w:uiPriority w:val="35"/>
    <w:semiHidden/>
    <w:unhideWhenUsed/>
    <w:qFormat/>
    <w:rsid w:val="008F0C0D"/>
    <w:pPr>
      <w:spacing w:after="200"/>
    </w:pPr>
    <w:rPr>
      <w:i/>
      <w:iCs w:val="0"/>
      <w:color w:val="0E2841" w:themeColor="text2"/>
      <w:sz w:val="18"/>
      <w:szCs w:val="18"/>
    </w:rPr>
  </w:style>
  <w:style w:type="paragraph" w:styleId="TOC1">
    <w:name w:val="toc 1"/>
    <w:basedOn w:val="Normal"/>
    <w:next w:val="Normal"/>
    <w:autoRedefine/>
    <w:uiPriority w:val="39"/>
    <w:unhideWhenUsed/>
    <w:qFormat/>
    <w:rsid w:val="000C39A8"/>
    <w:pPr>
      <w:spacing w:before="120" w:after="120"/>
    </w:pPr>
    <w:rPr>
      <w:rFonts w:eastAsia="Times New Roman" w:cstheme="minorHAnsi"/>
      <w:b/>
      <w:bCs/>
      <w:caps/>
      <w:szCs w:val="20"/>
      <w:lang w:val="en-GB" w:eastAsia="nl-NL"/>
    </w:rPr>
  </w:style>
  <w:style w:type="paragraph" w:styleId="TOC2">
    <w:name w:val="toc 2"/>
    <w:basedOn w:val="Normal"/>
    <w:next w:val="Normal"/>
    <w:autoRedefine/>
    <w:uiPriority w:val="39"/>
    <w:unhideWhenUsed/>
    <w:qFormat/>
    <w:rsid w:val="000C39A8"/>
    <w:pPr>
      <w:ind w:left="720"/>
    </w:pPr>
    <w:rPr>
      <w:rFonts w:eastAsia="Times New Roman" w:cstheme="minorHAnsi"/>
      <w:smallCaps/>
      <w:szCs w:val="20"/>
      <w:lang w:val="en-GB" w:eastAsia="nl-NL"/>
    </w:rPr>
  </w:style>
  <w:style w:type="character" w:customStyle="1" w:styleId="Heading3Char">
    <w:name w:val="Heading 3 Char"/>
    <w:basedOn w:val="DefaultParagraphFont"/>
    <w:link w:val="Heading3"/>
    <w:uiPriority w:val="9"/>
    <w:rsid w:val="008C08EE"/>
    <w:rPr>
      <w:rFonts w:eastAsiaTheme="majorEastAsia" w:cstheme="majorBidi"/>
      <w:b/>
      <w:i w:val="0"/>
      <w:sz w:val="22"/>
    </w:rPr>
  </w:style>
  <w:style w:type="character" w:customStyle="1" w:styleId="Heading1Char">
    <w:name w:val="Heading 1 Char"/>
    <w:basedOn w:val="DefaultParagraphFont"/>
    <w:link w:val="Heading1"/>
    <w:uiPriority w:val="9"/>
    <w:rsid w:val="008C08EE"/>
    <w:rPr>
      <w:rFonts w:eastAsiaTheme="majorEastAsia" w:cstheme="majorBidi"/>
      <w:b/>
      <w:i w:val="0"/>
      <w:sz w:val="36"/>
      <w:szCs w:val="32"/>
    </w:rPr>
  </w:style>
  <w:style w:type="character" w:customStyle="1" w:styleId="Heading2Char">
    <w:name w:val="Heading 2 Char"/>
    <w:basedOn w:val="DefaultParagraphFont"/>
    <w:link w:val="Heading2"/>
    <w:uiPriority w:val="9"/>
    <w:semiHidden/>
    <w:rsid w:val="008C08EE"/>
    <w:rPr>
      <w:rFonts w:eastAsiaTheme="majorEastAsia" w:cstheme="majorBidi"/>
      <w:b/>
      <w:i w:val="0"/>
      <w:sz w:val="26"/>
      <w:szCs w:val="26"/>
    </w:rPr>
  </w:style>
  <w:style w:type="character" w:customStyle="1" w:styleId="Heading4Char">
    <w:name w:val="Heading 4 Char"/>
    <w:basedOn w:val="DefaultParagraphFont"/>
    <w:link w:val="Heading4"/>
    <w:uiPriority w:val="9"/>
    <w:semiHidden/>
    <w:rsid w:val="008C08EE"/>
    <w:rPr>
      <w:rFonts w:eastAsiaTheme="majorEastAsia" w:cstheme="majorBidi"/>
      <w:iCs w:val="0"/>
      <w:sz w:val="22"/>
    </w:rPr>
  </w:style>
  <w:style w:type="character" w:customStyle="1" w:styleId="Heading5Char">
    <w:name w:val="Heading 5 Char"/>
    <w:basedOn w:val="DefaultParagraphFont"/>
    <w:link w:val="Heading5"/>
    <w:uiPriority w:val="9"/>
    <w:semiHidden/>
    <w:rsid w:val="00BB6CAD"/>
    <w:rPr>
      <w:rFonts w:asciiTheme="minorHAnsi" w:eastAsiaTheme="majorEastAsia" w:hAnsiTheme="minorHAnsi" w:cstheme="majorBidi"/>
      <w:i w:val="0"/>
      <w:color w:val="0F4761" w:themeColor="accent1" w:themeShade="BF"/>
      <w:sz w:val="22"/>
    </w:rPr>
  </w:style>
  <w:style w:type="character" w:customStyle="1" w:styleId="Heading6Char">
    <w:name w:val="Heading 6 Char"/>
    <w:basedOn w:val="DefaultParagraphFont"/>
    <w:link w:val="Heading6"/>
    <w:uiPriority w:val="9"/>
    <w:semiHidden/>
    <w:rsid w:val="00BB6CAD"/>
    <w:rPr>
      <w:rFonts w:asciiTheme="minorHAnsi" w:eastAsiaTheme="majorEastAsia" w:hAnsiTheme="minorHAnsi" w:cstheme="majorBidi"/>
      <w:iCs w:val="0"/>
      <w:color w:val="595959" w:themeColor="text1" w:themeTint="A6"/>
      <w:sz w:val="22"/>
    </w:rPr>
  </w:style>
  <w:style w:type="character" w:customStyle="1" w:styleId="Heading7Char">
    <w:name w:val="Heading 7 Char"/>
    <w:basedOn w:val="DefaultParagraphFont"/>
    <w:link w:val="Heading7"/>
    <w:uiPriority w:val="9"/>
    <w:semiHidden/>
    <w:rsid w:val="00BB6CAD"/>
    <w:rPr>
      <w:rFonts w:asciiTheme="minorHAnsi" w:eastAsiaTheme="majorEastAsia" w:hAnsiTheme="minorHAnsi" w:cstheme="majorBidi"/>
      <w:i w:val="0"/>
      <w:color w:val="595959" w:themeColor="text1" w:themeTint="A6"/>
      <w:sz w:val="22"/>
    </w:rPr>
  </w:style>
  <w:style w:type="character" w:customStyle="1" w:styleId="Heading8Char">
    <w:name w:val="Heading 8 Char"/>
    <w:basedOn w:val="DefaultParagraphFont"/>
    <w:link w:val="Heading8"/>
    <w:uiPriority w:val="9"/>
    <w:semiHidden/>
    <w:rsid w:val="00BB6CAD"/>
    <w:rPr>
      <w:rFonts w:asciiTheme="minorHAnsi" w:eastAsiaTheme="majorEastAsia" w:hAnsiTheme="minorHAnsi" w:cstheme="majorBidi"/>
      <w:iCs w:val="0"/>
      <w:color w:val="272727" w:themeColor="text1" w:themeTint="D8"/>
      <w:sz w:val="22"/>
    </w:rPr>
  </w:style>
  <w:style w:type="character" w:customStyle="1" w:styleId="Heading9Char">
    <w:name w:val="Heading 9 Char"/>
    <w:basedOn w:val="DefaultParagraphFont"/>
    <w:link w:val="Heading9"/>
    <w:uiPriority w:val="9"/>
    <w:semiHidden/>
    <w:rsid w:val="00BB6CAD"/>
    <w:rPr>
      <w:rFonts w:asciiTheme="minorHAnsi" w:eastAsiaTheme="majorEastAsia" w:hAnsiTheme="minorHAnsi" w:cstheme="majorBidi"/>
      <w:i w:val="0"/>
      <w:color w:val="272727" w:themeColor="text1" w:themeTint="D8"/>
      <w:sz w:val="22"/>
    </w:rPr>
  </w:style>
  <w:style w:type="paragraph" w:styleId="Title">
    <w:name w:val="Title"/>
    <w:basedOn w:val="Normal"/>
    <w:next w:val="Normal"/>
    <w:link w:val="TitleChar"/>
    <w:uiPriority w:val="10"/>
    <w:qFormat/>
    <w:rsid w:val="00BB6CA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CAD"/>
    <w:rPr>
      <w:rFonts w:asciiTheme="majorHAnsi" w:eastAsiaTheme="majorEastAsia" w:hAnsiTheme="majorHAnsi" w:cstheme="majorBidi"/>
      <w:i w:val="0"/>
      <w:spacing w:val="-10"/>
      <w:kern w:val="28"/>
      <w:sz w:val="56"/>
      <w:szCs w:val="56"/>
    </w:rPr>
  </w:style>
  <w:style w:type="paragraph" w:styleId="Subtitle">
    <w:name w:val="Subtitle"/>
    <w:basedOn w:val="Normal"/>
    <w:next w:val="Normal"/>
    <w:link w:val="SubtitleChar"/>
    <w:uiPriority w:val="11"/>
    <w:qFormat/>
    <w:rsid w:val="00BB6C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CAD"/>
    <w:rPr>
      <w:rFonts w:asciiTheme="minorHAnsi" w:eastAsiaTheme="majorEastAsia" w:hAnsiTheme="minorHAnsi" w:cstheme="majorBidi"/>
      <w:i w:val="0"/>
      <w:color w:val="595959" w:themeColor="text1" w:themeTint="A6"/>
      <w:spacing w:val="15"/>
      <w:sz w:val="28"/>
      <w:szCs w:val="28"/>
    </w:rPr>
  </w:style>
  <w:style w:type="paragraph" w:styleId="Quote">
    <w:name w:val="Quote"/>
    <w:basedOn w:val="Normal"/>
    <w:next w:val="Normal"/>
    <w:link w:val="QuoteChar"/>
    <w:uiPriority w:val="29"/>
    <w:qFormat/>
    <w:rsid w:val="00BB6CAD"/>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B6CAD"/>
    <w:rPr>
      <w:iCs w:val="0"/>
      <w:color w:val="404040" w:themeColor="text1" w:themeTint="BF"/>
      <w:sz w:val="22"/>
    </w:rPr>
  </w:style>
  <w:style w:type="paragraph" w:styleId="ListParagraph">
    <w:name w:val="List Paragraph"/>
    <w:basedOn w:val="Normal"/>
    <w:uiPriority w:val="34"/>
    <w:qFormat/>
    <w:rsid w:val="00BB6CAD"/>
    <w:pPr>
      <w:ind w:left="720"/>
      <w:contextualSpacing/>
    </w:pPr>
  </w:style>
  <w:style w:type="character" w:styleId="IntenseEmphasis">
    <w:name w:val="Intense Emphasis"/>
    <w:basedOn w:val="DefaultParagraphFont"/>
    <w:uiPriority w:val="21"/>
    <w:qFormat/>
    <w:rsid w:val="00BB6CAD"/>
    <w:rPr>
      <w:i w:val="0"/>
      <w:iCs w:val="0"/>
      <w:color w:val="0F4761" w:themeColor="accent1" w:themeShade="BF"/>
    </w:rPr>
  </w:style>
  <w:style w:type="paragraph" w:styleId="IntenseQuote">
    <w:name w:val="Intense Quote"/>
    <w:basedOn w:val="Normal"/>
    <w:next w:val="Normal"/>
    <w:link w:val="IntenseQuoteChar"/>
    <w:uiPriority w:val="30"/>
    <w:qFormat/>
    <w:rsid w:val="00BB6CAD"/>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B6CAD"/>
    <w:rPr>
      <w:iCs w:val="0"/>
      <w:color w:val="0F4761" w:themeColor="accent1" w:themeShade="BF"/>
      <w:sz w:val="22"/>
    </w:rPr>
  </w:style>
  <w:style w:type="character" w:styleId="IntenseReference">
    <w:name w:val="Intense Reference"/>
    <w:basedOn w:val="DefaultParagraphFont"/>
    <w:uiPriority w:val="32"/>
    <w:qFormat/>
    <w:rsid w:val="00BB6CAD"/>
    <w:rPr>
      <w:b/>
      <w:bCs/>
      <w:smallCaps/>
      <w:color w:val="0F4761" w:themeColor="accent1" w:themeShade="BF"/>
      <w:spacing w:val="5"/>
    </w:rPr>
  </w:style>
  <w:style w:type="character" w:styleId="PlaceholderText">
    <w:name w:val="Placeholder Text"/>
    <w:basedOn w:val="DefaultParagraphFont"/>
    <w:uiPriority w:val="99"/>
    <w:semiHidden/>
    <w:rsid w:val="00713A24"/>
    <w:rPr>
      <w:color w:val="666666"/>
    </w:rPr>
  </w:style>
  <w:style w:type="character" w:styleId="Hyperlink">
    <w:name w:val="Hyperlink"/>
    <w:basedOn w:val="DefaultParagraphFont"/>
    <w:uiPriority w:val="99"/>
    <w:unhideWhenUsed/>
    <w:rsid w:val="00703C68"/>
    <w:rPr>
      <w:color w:val="467886"/>
      <w:u w:val="single"/>
    </w:rPr>
  </w:style>
  <w:style w:type="character" w:customStyle="1" w:styleId="font111">
    <w:name w:val="font111"/>
    <w:basedOn w:val="DefaultParagraphFont"/>
    <w:rsid w:val="00703C68"/>
    <w:rPr>
      <w:rFonts w:ascii="Arial" w:hAnsi="Arial" w:cs="Arial" w:hint="default"/>
      <w:b/>
      <w:bCs/>
      <w:i/>
      <w:iCs/>
      <w:strike w:val="0"/>
      <w:dstrike w:val="0"/>
      <w:color w:val="000000"/>
      <w:sz w:val="24"/>
      <w:szCs w:val="24"/>
      <w:u w:val="none"/>
      <w:effect w:val="none"/>
    </w:rPr>
  </w:style>
  <w:style w:type="character" w:customStyle="1" w:styleId="font101">
    <w:name w:val="font101"/>
    <w:basedOn w:val="DefaultParagraphFont"/>
    <w:rsid w:val="00703C68"/>
    <w:rPr>
      <w:rFonts w:ascii="Arial" w:hAnsi="Arial" w:cs="Arial" w:hint="default"/>
      <w:b w:val="0"/>
      <w:bCs w:val="0"/>
      <w:i/>
      <w:iCs/>
      <w:strike w:val="0"/>
      <w:dstrike w:val="0"/>
      <w:color w:val="000000"/>
      <w:sz w:val="24"/>
      <w:szCs w:val="24"/>
      <w:u w:val="none"/>
      <w:effect w:val="none"/>
    </w:rPr>
  </w:style>
  <w:style w:type="character" w:customStyle="1" w:styleId="font141">
    <w:name w:val="font141"/>
    <w:basedOn w:val="DefaultParagraphFont"/>
    <w:rsid w:val="00703C68"/>
    <w:rPr>
      <w:rFonts w:ascii="Arial" w:hAnsi="Arial" w:cs="Arial" w:hint="default"/>
      <w:b w:val="0"/>
      <w:bCs w:val="0"/>
      <w:i w:val="0"/>
      <w:iCs w:val="0"/>
      <w:strike w:val="0"/>
      <w:dstrike w:val="0"/>
      <w:color w:val="000000"/>
      <w:sz w:val="24"/>
      <w:szCs w:val="24"/>
      <w:u w:val="none"/>
      <w:effect w:val="none"/>
    </w:rPr>
  </w:style>
  <w:style w:type="table" w:styleId="TableGrid">
    <w:name w:val="Table Grid"/>
    <w:basedOn w:val="TableNormal"/>
    <w:uiPriority w:val="39"/>
    <w:rsid w:val="00703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03C68"/>
    <w:rPr>
      <w:color w:val="605E5C"/>
      <w:shd w:val="clear" w:color="auto" w:fill="E1DFDD"/>
    </w:rPr>
  </w:style>
  <w:style w:type="character" w:styleId="FollowedHyperlink">
    <w:name w:val="FollowedHyperlink"/>
    <w:basedOn w:val="DefaultParagraphFont"/>
    <w:uiPriority w:val="99"/>
    <w:semiHidden/>
    <w:unhideWhenUsed/>
    <w:rsid w:val="0079539D"/>
    <w:rPr>
      <w:color w:val="96607D" w:themeColor="followedHyperlink"/>
      <w:u w:val="single"/>
    </w:rPr>
  </w:style>
  <w:style w:type="paragraph" w:styleId="Bibliography">
    <w:name w:val="Bibliography"/>
    <w:basedOn w:val="Normal"/>
    <w:next w:val="Normal"/>
    <w:uiPriority w:val="37"/>
    <w:unhideWhenUsed/>
    <w:rsid w:val="00CA34CC"/>
    <w:pPr>
      <w:tabs>
        <w:tab w:val="left" w:pos="380"/>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742299">
      <w:bodyDiv w:val="1"/>
      <w:marLeft w:val="0"/>
      <w:marRight w:val="0"/>
      <w:marTop w:val="0"/>
      <w:marBottom w:val="0"/>
      <w:divBdr>
        <w:top w:val="none" w:sz="0" w:space="0" w:color="auto"/>
        <w:left w:val="none" w:sz="0" w:space="0" w:color="auto"/>
        <w:bottom w:val="none" w:sz="0" w:space="0" w:color="auto"/>
        <w:right w:val="none" w:sz="0" w:space="0" w:color="auto"/>
      </w:divBdr>
    </w:div>
    <w:div w:id="126388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physa.2022.127259" TargetMode="External"/><Relationship Id="rId4" Type="http://schemas.openxmlformats.org/officeDocument/2006/relationships/hyperlink" Target="https://www.researchgate.net/profile/Akindele-Onifade/publication/320840225_MATHEMATICAL_MODEL_FOR_LASSA_FEVER_TRANSMISSION_DYNAMICS_WITH_VARIABLE_HUMAN_AND_RESERVOIR_POPULATION/links/59fcd54aaca272347a22c52b/MATHEMATICAL-MODEL-FOR-LASSA-FEVER-TRANSMISSION-DYNAMICS-WITH-VARIABLE-HUMAN-AND-RESERVOIR-POPU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11835</Words>
  <Characters>67466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Kulkarni</dc:creator>
  <cp:keywords/>
  <dc:description/>
  <cp:lastModifiedBy>Pranav Kulkarni</cp:lastModifiedBy>
  <cp:revision>8</cp:revision>
  <dcterms:created xsi:type="dcterms:W3CDTF">2024-11-26T05:53:00Z</dcterms:created>
  <dcterms:modified xsi:type="dcterms:W3CDTF">2024-11-26T07:33:00Z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id="ABpXLguC"/&gt;&lt;style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