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CE17B" w14:textId="422C02B4" w:rsidR="00BA6CFA" w:rsidRDefault="0079761B" w:rsidP="00747143">
      <w:pPr>
        <w:pStyle w:val="Title"/>
        <w:spacing w:after="0" w:line="480" w:lineRule="auto"/>
        <w:jc w:val="both"/>
      </w:pPr>
      <w:r>
        <w:t>Methodology</w:t>
      </w:r>
    </w:p>
    <w:p w14:paraId="02D0853F" w14:textId="77777777" w:rsidR="0079761B" w:rsidRPr="00281B41" w:rsidRDefault="0079761B" w:rsidP="00747143">
      <w:pPr>
        <w:pStyle w:val="Heading1"/>
        <w:spacing w:after="0" w:line="480" w:lineRule="auto"/>
        <w:jc w:val="both"/>
      </w:pPr>
      <w:r w:rsidRPr="00281B41">
        <w:t>Rodent reservoirs for the New World Arenaviruses (NWA)</w:t>
      </w:r>
    </w:p>
    <w:p w14:paraId="14948181" w14:textId="6351BB8C" w:rsidR="0079761B" w:rsidRPr="00281B41" w:rsidRDefault="0079761B" w:rsidP="00747143">
      <w:pPr>
        <w:spacing w:after="0" w:line="480" w:lineRule="auto"/>
        <w:jc w:val="both"/>
      </w:pPr>
      <w:r w:rsidRPr="00281B41">
        <w:t xml:space="preserve">Existing literature search revealed potential host species of arena viruses that act as reservoirs for spillover of NWA in humans. Since involvement of certain rodent species as reservoirs for rare NWA are ambiguous or underreported in the literature, we selected six well-established rodent species that act as reservoirs for NWA in their </w:t>
      </w:r>
      <w:r w:rsidR="0082256E" w:rsidRPr="00281B41">
        <w:t>zoonotic spillover</w:t>
      </w:r>
      <w:r w:rsidRPr="00281B41">
        <w:t xml:space="preserve"> (Table 1). These six species, namely, </w:t>
      </w:r>
      <w:r w:rsidRPr="00281B41">
        <w:rPr>
          <w:i/>
        </w:rPr>
        <w:t>Zygodontomys brevicauda</w:t>
      </w:r>
      <w:r w:rsidRPr="00281B41">
        <w:t xml:space="preserve"> and </w:t>
      </w:r>
      <w:r w:rsidRPr="00281B41">
        <w:rPr>
          <w:i/>
        </w:rPr>
        <w:t>Sigmodon Alstoni</w:t>
      </w:r>
      <w:r w:rsidRPr="00281B41">
        <w:t xml:space="preserve"> for Guanarito virus, </w:t>
      </w:r>
      <w:r w:rsidRPr="00281B41">
        <w:rPr>
          <w:i/>
        </w:rPr>
        <w:t>Calomys callosus</w:t>
      </w:r>
      <w:r w:rsidRPr="00281B41">
        <w:t xml:space="preserve"> for Machupo virus, </w:t>
      </w:r>
      <w:r w:rsidRPr="00281B41">
        <w:rPr>
          <w:i/>
        </w:rPr>
        <w:t>Calomys musculinus, Calomys laucha and Oligoryzomys flavescens</w:t>
      </w:r>
      <w:r w:rsidRPr="00281B41">
        <w:t xml:space="preserve"> for Junin virus, have established connection to outbreaks of the respective NWA in human populations (Table 1). The distribution of these rodent reservoirs over the geographical bounds of the reported outbreak of NWA in the past were modeled using species distribution models (SDMs).</w:t>
      </w:r>
    </w:p>
    <w:p w14:paraId="42FC752F" w14:textId="2EB0A759" w:rsidR="0079761B" w:rsidRPr="00281B41" w:rsidRDefault="0079761B" w:rsidP="002F5968">
      <w:pPr>
        <w:pStyle w:val="Heading2"/>
        <w:spacing w:line="480" w:lineRule="auto"/>
        <w:jc w:val="both"/>
      </w:pPr>
      <w:r w:rsidRPr="00281B41">
        <w:t>Species Distribution Model (SDM)</w:t>
      </w:r>
    </w:p>
    <w:p w14:paraId="6A28678F" w14:textId="75583A93" w:rsidR="0079761B" w:rsidRPr="00281B41" w:rsidRDefault="0079761B" w:rsidP="00747143">
      <w:pPr>
        <w:spacing w:after="0" w:line="480" w:lineRule="auto"/>
        <w:jc w:val="both"/>
      </w:pPr>
      <w:r w:rsidRPr="00281B41">
        <w:t xml:space="preserve">We followed a similar protocol to the one we used previously for modeling the species distribution of </w:t>
      </w:r>
      <w:r w:rsidRPr="00281B41">
        <w:rPr>
          <w:i/>
        </w:rPr>
        <w:t xml:space="preserve">Calomys musculinus </w:t>
      </w:r>
      <w:r w:rsidRPr="00281B41">
        <w:t>in Argentina</w:t>
      </w:r>
      <w:r>
        <w:t xml:space="preserve"> </w:t>
      </w:r>
      <w:r>
        <w:fldChar w:fldCharType="begin"/>
      </w:r>
      <w:r>
        <w:instrText xml:space="preserve"> ADDIN ZOTERO_ITEM CSL_CITATION {"citationID":"VB3dxJ7J","properties":{"formattedCitation":"\\super 1\\nosupersub{}","plainCitation":"1","noteIndex":0},"citationItems":[{"id":505,"uris":["http://zotero.org/groups/5467322/items/E6NY49G4"],"itemData":{"id":505,"type":"article-journal","container-title":"bioRxiv","journalAbbreviation":"bioRxiv","note":"publisher: Cold Spring Harbor Laboratory","page":"2024-06","title":"Shifting human-rodent interfaces under climate change: modeling the distribution of the reservoir for Junin virus and associated drivers","author":[{"family":"Flores-Perez","given":"Nuri"},{"family":"Kulkarni","given":"Pranav"},{"family":"Uhart","given":"Marcela"},{"family":"Pandit","given":"Pranav"}],"issued":{"date-parts":[["2024"]]}}}],"schema":"https://github.com/citation-style-language/schema/raw/master/csl-citation.json"} </w:instrText>
      </w:r>
      <w:r>
        <w:fldChar w:fldCharType="separate"/>
      </w:r>
      <w:r w:rsidRPr="0079761B">
        <w:rPr>
          <w:rFonts w:cs="Arial"/>
          <w:kern w:val="0"/>
          <w:vertAlign w:val="superscript"/>
        </w:rPr>
        <w:t>1</w:t>
      </w:r>
      <w:r>
        <w:fldChar w:fldCharType="end"/>
      </w:r>
      <w:r w:rsidRPr="00281B41">
        <w:t>. The protocol was adapted to each of the rodent species selected as mentioned above. Here is a summary of the SDM protocol used to model the rodent reservoirs of NWA.</w:t>
      </w:r>
    </w:p>
    <w:p w14:paraId="2B19D0D6" w14:textId="77777777" w:rsidR="0079761B" w:rsidRPr="00281B41" w:rsidRDefault="0079761B" w:rsidP="00747143">
      <w:pPr>
        <w:pStyle w:val="Heading2"/>
        <w:spacing w:line="480" w:lineRule="auto"/>
        <w:jc w:val="both"/>
      </w:pPr>
      <w:r w:rsidRPr="00281B41">
        <w:t>Data</w:t>
      </w:r>
    </w:p>
    <w:p w14:paraId="3902EDA2" w14:textId="5FA0A9CA" w:rsidR="0079761B" w:rsidRPr="00281B41" w:rsidRDefault="0079761B" w:rsidP="00747143">
      <w:pPr>
        <w:spacing w:after="0" w:line="480" w:lineRule="auto"/>
        <w:jc w:val="both"/>
      </w:pPr>
      <w:r w:rsidRPr="00281B41">
        <w:t>Occurrence data on all six rodent species were sourced from GBIF database (presence-only)</w:t>
      </w:r>
      <w:r>
        <w:t xml:space="preserve"> </w:t>
      </w:r>
      <w:r>
        <w:fldChar w:fldCharType="begin"/>
      </w:r>
      <w:r>
        <w:instrText xml:space="preserve"> ADDIN ZOTERO_ITEM CSL_CITATION {"citationID":"YhEa612s","properties":{"formattedCitation":"\\super 2\\nosupersub{}","plainCitation":"2","noteIndex":0},"citationItems":[{"id":711,"uris":["http://zotero.org/groups/5467322/items/B65CWCAK"],"itemData":{"id":711,"type":"webpage","abstract":"Global Biodiversity Information Facility. Free and Open Access to Biodiversity Data.","language":"en","title":"What is GBIF?","URL":"https://www.gbif.org/what-is-gbif","author":[{"literal":"GBIF"}],"accessed":{"date-parts":[["2024",11,25]]}}}],"schema":"https://github.com/citation-style-language/schema/raw/master/csl-citation.json"} </w:instrText>
      </w:r>
      <w:r>
        <w:fldChar w:fldCharType="separate"/>
      </w:r>
      <w:r w:rsidRPr="0079761B">
        <w:rPr>
          <w:rFonts w:cs="Arial"/>
          <w:kern w:val="0"/>
          <w:vertAlign w:val="superscript"/>
        </w:rPr>
        <w:t>2</w:t>
      </w:r>
      <w:r>
        <w:fldChar w:fldCharType="end"/>
      </w:r>
      <w:r w:rsidRPr="00281B41">
        <w:t xml:space="preserve">. This data was cleaned to remove duplicates and restricted to years 1990 to the last reported record of occurrence in the GBIF database. Presence-only data was preprocessed to be </w:t>
      </w:r>
      <w:r w:rsidRPr="00281B41">
        <w:lastRenderedPageBreak/>
        <w:t>converted to 1:1 presence-absence data using habitat suitability analysis with R-package USE::paSampling() utilizing a uniform approach</w:t>
      </w:r>
      <w:r>
        <w:t xml:space="preserve"> </w:t>
      </w:r>
      <w:r>
        <w:fldChar w:fldCharType="begin"/>
      </w:r>
      <w:r>
        <w:instrText xml:space="preserve"> ADDIN ZOTERO_ITEM CSL_CITATION {"citationID":"9D8KjeKH","properties":{"formattedCitation":"\\super 3\\nosupersub{}","plainCitation":"3","noteIndex":0},"citationItems":[{"id":713,"uris":["http://zotero.org/groups/5467322/items/PYYP7Z6C"],"itemData":{"id":713,"type":"webpage","title":"USE it: Uniformly sampling pseudo</w:instrText>
      </w:r>
      <w:r>
        <w:rPr>
          <w:rFonts w:ascii="Cambria Math" w:hAnsi="Cambria Math" w:cs="Cambria Math"/>
        </w:rPr>
        <w:instrText>‐</w:instrText>
      </w:r>
      <w:r>
        <w:instrText xml:space="preserve">absences within the environmental space for applications in habitat suitability models - Da Re - 2023 - Methods in Ecology and Evolution - Wiley Online Library","URL":"https://besjournals.onlinelibrary.wiley.com/doi/full/10.1111/2041-210X.14209","accessed":{"date-parts":[["2024",11,25]]}}}],"schema":"https://github.com/citation-style-language/schema/raw/master/csl-citation.json"} </w:instrText>
      </w:r>
      <w:r>
        <w:fldChar w:fldCharType="separate"/>
      </w:r>
      <w:r w:rsidRPr="0079761B">
        <w:rPr>
          <w:rFonts w:cs="Arial"/>
          <w:kern w:val="0"/>
          <w:vertAlign w:val="superscript"/>
        </w:rPr>
        <w:t>3</w:t>
      </w:r>
      <w:r>
        <w:fldChar w:fldCharType="end"/>
      </w:r>
      <w:r w:rsidRPr="00281B41">
        <w:t>. Environmental and ecological data was sourced from open-source datasets such as Bioclimactic variables from World Clim</w:t>
      </w:r>
      <w:r>
        <w:t xml:space="preserve"> (Bioclim)</w:t>
      </w:r>
      <w:r w:rsidRPr="00281B41">
        <w:t>, Normalized Differential Vegetation Index (NDVI) and Digital Elevation Model (DEM) from MODIS satellite database and Land Use data from LCLUC program maintained jointly by NASA and University of Maryland</w:t>
      </w:r>
      <w:r w:rsidR="00CE44C4">
        <w:t xml:space="preserve"> </w:t>
      </w:r>
      <w:r w:rsidR="00CE44C4">
        <w:fldChar w:fldCharType="begin"/>
      </w:r>
      <w:r w:rsidR="00CE44C4">
        <w:instrText xml:space="preserve"> ADDIN ZOTERO_ITEM CSL_CITATION {"citationID":"hJheVUnQ","properties":{"formattedCitation":"\\super 4\\uc0\\u8211{}7\\nosupersub{}","plainCitation":"4–7","noteIndex":0},"citationItems":[{"id":596,"uris":["http://zotero.org/groups/5467322/items/VTCGGMZ3"],"itemData":{"id":596,"type":"article-journal","container-title":"International Journal of Climatology: A Journal of the Royal Meteorological Society","ISSN":"0899-8418","issue":"15","journalAbbreviation":"International Journal of Climatology: A Journal of the Royal Meteorological Society","note":"publisher: John Wiley &amp; Sons, Ltd. Chichester, UK","page":"1965-1978","title":"Very high resolution interpolated climate surfaces for global land areas","volume":"25","author":[{"family":"Hijmans","given":"Robert J"},{"family":"Cameron","given":"Susan E"},{"family":"Parra","given":"Juan L"},{"family":"Jones","given":"Peter G"},{"family":"Jarvis","given":"Andy"}],"issued":{"date-parts":[["2005"]]}}},{"id":715,"uris":["http://zotero.org/groups/5467322/items/KZ7L2MJK"],"itemData":{"id":715,"type":"dataset","DOI":"10.5067/MODIS/MOD13A1.061","publisher":"NASA EOSDIS Land Processes Distributed Active Archive Center","source":"DOI.org (Datacite)","title":"MODIS/Terra Vegetation Indices 16-Day L3 Global 500m SIN Grid V061","URL":"https://lpdaac.usgs.gov/products/mod13a1v061/","author":[{"family":"Didan","given":"Kamel"}],"accessed":{"date-parts":[["2024",11,25]]},"issued":{"date-parts":[["2021"]]}}},{"id":717,"uris":["http://zotero.org/groups/5467322/items/BZNYXQVV"],"itemData":{"id":717,"type":"dataset","abstract":"The Shuttle Radar Topography Mission (SRTM) was flown aboard the space shuttle Endeavour February 11-22, 2000. The National Aeronautics and Space Administration (NASA) and the National Geospatial-Intelligence Agency (NGA) participated in an international project to acquire radar data which were used to create the first near-global set of land elevations. \n \nThe radars used during the SRTM mission were actually developed and flown on two Endeavour missions in 1994. The C-band Spaceborne Imaging Radar and the X-Band Synthetic Aperture Radar (X-SAR) hardware were used on board the space shuttle in April and October 1994 to gather data about Earth's environment. The technology was modified for the SRTM mission to collect interferometric radar, which compared two radar images or signals taken at slightly different angles. This mission used single-pass interferometry, which acquired two signals at the same time by using two different radar antennas. An antenna located on board the space shuttle collected one data set and the other data set was collected by an antenna located at the end of a 60-meter mast that extended from the shuttle. Differences between the two signals allowed for the calculation of surface elevation. \n \nEndeavour orbited Earth 16 times each day during the 11-day mission, completing 176 orbits. SRTM successfully collected radar data over 80% of the Earth's land surface between 60 degrees north and 56 degrees south latitude with data points posted every 1 arc-second (approximately 30 meters).","DOI":"10.5066/F7PR7TFT","medium":"tiff","publisher":"U.S. Geological Survey","source":"DOI.org (Datacite)","title":"Shuttle Radar Topography Mission (SRTM) 1 Arc-Second Global","URL":"https://www.usgs.gov/centers/eros/science/usgs-eros-archive-digital-elevation-shuttle-radar-topography-mission-srtm-1-arc?qt-science_center_objects=0#qt-science_center_objects","author":[{"literal":"Earth Resources Observation And Science (EROS) Center"}],"accessed":{"date-parts":[["2024",11,25]]},"issued":{"date-parts":[["2017"]]}}},{"id":718,"uris":["http://zotero.org/groups/5467322/items/CDW3L3V9"],"itemData":{"id":718,"type":"article-journal","abstract":"Recent advances in Landsat archive data processing and characterization enhanced our capacity to map land cover and land use globally with higher precision, temporal frequency, and thematic detail. Here, we present the first results from a project aimed at annual multidecadal land monitoring providing critical information for tracking global progress towards sustainable development. The global 30-m spatial resolution dataset quantifies changes in forest extent and height, cropland, built-up lands, surface water, and perennial snow and ice extent from the year 2000 to 2020. Landsat Analysis Ready Data served as an input for land cover and use mapping. Each thematic product was independently derived using locally and regionally calibrated machine learning tools. Thematic maps validation using a statistical sample of reference data confirmed their high accuracy (user’s and producer’s accuracies above 85% for all land cover and land use themes, except for built-up lands). Our results revealed dramatic changes in global land cover and land use over the past 20 years. The bitemporal dataset is publicly available and serves as a first input for the global land monitoring system.","container-title":"Frontiers in Remote Sensing","DOI":"10.3389/frsen.2022.856903","ISSN":"2673-6187","journalAbbreviation":"Front. Remote Sens.","page":"856903","source":"DOI.org (Crossref)","title":"The Global 2000-2020 Land Cover and Land Use Change Dataset Derived From the Landsat Archive: First Results","title-short":"The Global 2000-2020 Land Cover and Land Use Change Dataset Derived From the Landsat Archive","volume":"3","author":[{"family":"Potapov","given":"Peter"},{"family":"Hansen","given":"Matthew C."},{"family":"Pickens","given":"Amy"},{"family":"Hernandez-Serna","given":"Andres"},{"family":"Tyukavina","given":"Alexandra"},{"family":"Turubanova","given":"Svetlana"},{"family":"Zalles","given":"Viviana"},{"family":"Li","given":"Xinyuan"},{"family":"Khan","given":"Ahmad"},{"family":"Stolle","given":"Fred"},{"family":"Harris","given":"Nancy"},{"family":"Song","given":"Xiao-Peng"},{"family":"Baggett","given":"Antoine"},{"family":"Kommareddy","given":"Indrani"},{"family":"Kommareddy","given":"Anil"}],"issued":{"date-parts":[["2022",4,13]]}}}],"schema":"https://github.com/citation-style-language/schema/raw/master/csl-citation.json"} </w:instrText>
      </w:r>
      <w:r w:rsidR="00CE44C4">
        <w:fldChar w:fldCharType="separate"/>
      </w:r>
      <w:r w:rsidR="00CE44C4" w:rsidRPr="00CE44C4">
        <w:rPr>
          <w:rFonts w:cs="Arial"/>
          <w:kern w:val="0"/>
          <w:vertAlign w:val="superscript"/>
        </w:rPr>
        <w:t>4–7</w:t>
      </w:r>
      <w:r w:rsidR="00CE44C4">
        <w:fldChar w:fldCharType="end"/>
      </w:r>
      <w:r w:rsidRPr="00281B41">
        <w:t xml:space="preserve">. These datasets were resampled to the highest common resolution and clipped to the extent of species occurrence data mentioned above for each individual rodent reservoir. In total three sets of 24 to 26 rasters and 6 occurrence datasets were used for SDM (Table 2). </w:t>
      </w:r>
    </w:p>
    <w:p w14:paraId="40632ADB" w14:textId="63F57B11" w:rsidR="0079761B" w:rsidRPr="00281B41" w:rsidRDefault="0079761B" w:rsidP="00747143">
      <w:pPr>
        <w:spacing w:after="0" w:line="480" w:lineRule="auto"/>
        <w:jc w:val="both"/>
      </w:pPr>
      <w:r w:rsidRPr="00281B41">
        <w:t>Similarly, for predicting the species distribution in the future, analogous raster data for Bioclimactic variables</w:t>
      </w:r>
      <w:r w:rsidR="00CE44C4">
        <w:t xml:space="preserve"> </w:t>
      </w:r>
      <w:r w:rsidR="00CE44C4">
        <w:fldChar w:fldCharType="begin"/>
      </w:r>
      <w:r w:rsidR="00CE44C4">
        <w:instrText xml:space="preserve"> ADDIN ZOTERO_ITEM CSL_CITATION {"citationID":"lQOfJUKZ","properties":{"formattedCitation":"\\super 8\\nosupersub{}","plainCitation":"8","noteIndex":0},"citationItems":[{"id":720,"uris":["http://zotero.org/groups/5467322/items/9WQDJQ2Q"],"itemData":{"id":720,"type":"webpage","title":"Presentation and Evaluation of the IPSL</w:instrText>
      </w:r>
      <w:r w:rsidR="00CE44C4">
        <w:rPr>
          <w:rFonts w:ascii="Cambria Math" w:hAnsi="Cambria Math" w:cs="Cambria Math"/>
        </w:rPr>
        <w:instrText>‐</w:instrText>
      </w:r>
      <w:r w:rsidR="00CE44C4">
        <w:instrText>CM6A</w:instrText>
      </w:r>
      <w:r w:rsidR="00CE44C4">
        <w:rPr>
          <w:rFonts w:ascii="Cambria Math" w:hAnsi="Cambria Math" w:cs="Cambria Math"/>
        </w:rPr>
        <w:instrText>‐</w:instrText>
      </w:r>
      <w:r w:rsidR="00CE44C4">
        <w:instrText xml:space="preserve">LR Climate Model - Boucher - 2020 - Journal of Advances in Modeling Earth Systems - Wiley Online Library","URL":"https://agupubs.onlinelibrary.wiley.com/doi/full/10.1029/2019MS002010","accessed":{"date-parts":[["2024",11,25]]}}}],"schema":"https://github.com/citation-style-language/schema/raw/master/csl-citation.json"} </w:instrText>
      </w:r>
      <w:r w:rsidR="00CE44C4">
        <w:fldChar w:fldCharType="separate"/>
      </w:r>
      <w:r w:rsidR="00CE44C4" w:rsidRPr="00CE44C4">
        <w:rPr>
          <w:rFonts w:cs="Arial"/>
          <w:kern w:val="0"/>
          <w:vertAlign w:val="superscript"/>
        </w:rPr>
        <w:t>8</w:t>
      </w:r>
      <w:r w:rsidR="00CE44C4">
        <w:fldChar w:fldCharType="end"/>
      </w:r>
      <w:r w:rsidRPr="00281B41">
        <w:t>, NDVI</w:t>
      </w:r>
      <w:r w:rsidR="00A02DEA">
        <w:t xml:space="preserve"> (data from 2020 for NDVI </w:t>
      </w:r>
      <w:r w:rsidR="00A02DEA">
        <w:fldChar w:fldCharType="begin"/>
      </w:r>
      <w:r w:rsidR="00A02DEA">
        <w:instrText xml:space="preserve"> ADDIN ZOTERO_ITEM CSL_CITATION {"citationID":"6uwxRx18","properties":{"formattedCitation":"\\super 5\\nosupersub{}","plainCitation":"5","noteIndex":0},"citationItems":[{"id":715,"uris":["http://zotero.org/groups/5467322/items/KZ7L2MJK"],"itemData":{"id":715,"type":"dataset","DOI":"10.5067/MODIS/MOD13A1.061","publisher":"NASA EOSDIS Land Processes Distributed Active Archive Center","source":"DOI.org (Datacite)","title":"MODIS/Terra Vegetation Indices 16-Day L3 Global 500m SIN Grid V061","URL":"https://lpdaac.usgs.gov/products/mod13a1v061/","author":[{"family":"Didan","given":"Kamel"}],"accessed":{"date-parts":[["2024",11,25]]},"issued":{"date-parts":[["2021"]]}}}],"schema":"https://github.com/citation-style-language/schema/raw/master/csl-citation.json"} </w:instrText>
      </w:r>
      <w:r w:rsidR="00A02DEA">
        <w:fldChar w:fldCharType="separate"/>
      </w:r>
      <w:r w:rsidR="00A02DEA" w:rsidRPr="00A02DEA">
        <w:rPr>
          <w:rFonts w:cs="Arial"/>
          <w:kern w:val="0"/>
          <w:vertAlign w:val="superscript"/>
        </w:rPr>
        <w:t>5</w:t>
      </w:r>
      <w:r w:rsidR="00A02DEA">
        <w:fldChar w:fldCharType="end"/>
      </w:r>
      <w:r w:rsidR="00A02DEA">
        <w:t>)</w:t>
      </w:r>
      <w:r w:rsidRPr="00281B41">
        <w:t>, DEM</w:t>
      </w:r>
      <w:r w:rsidR="00A02DEA">
        <w:t xml:space="preserve"> </w:t>
      </w:r>
      <w:r w:rsidR="00A02DEA">
        <w:fldChar w:fldCharType="begin"/>
      </w:r>
      <w:r w:rsidR="00A02DEA">
        <w:instrText xml:space="preserve"> ADDIN ZOTERO_ITEM CSL_CITATION {"citationID":"p8v01f23","properties":{"formattedCitation":"\\super 6\\nosupersub{}","plainCitation":"6","noteIndex":0},"citationItems":[{"id":717,"uris":["http://zotero.org/groups/5467322/items/BZNYXQVV"],"itemData":{"id":717,"type":"dataset","abstract":"The Shuttle Radar Topography Mission (SRTM) was flown aboard the space shuttle Endeavour February 11-22, 2000. The National Aeronautics and Space Administration (NASA) and the National Geospatial-Intelligence Agency (NGA) participated in an international project to acquire radar data which were used to create the first near-global set of land elevations. \n \nThe radars used during the SRTM mission were actually developed and flown on two Endeavour missions in 1994. The C-band Spaceborne Imaging Radar and the X-Band Synthetic Aperture Radar (X-SAR) hardware were used on board the space shuttle in April and October 1994 to gather data about Earth's environment. The technology was modified for the SRTM mission to collect interferometric radar, which compared two radar images or signals taken at slightly different angles. This mission used single-pass interferometry, which acquired two signals at the same time by using two different radar antennas. An antenna located on board the space shuttle collected one data set and the other data set was collected by an antenna located at the end of a 60-meter mast that extended from the shuttle. Differences between the two signals allowed for the calculation of surface elevation. \n \nEndeavour orbited Earth 16 times each day during the 11-day mission, completing 176 orbits. SRTM successfully collected radar data over 80% of the Earth's land surface between 60 degrees north and 56 degrees south latitude with data points posted every 1 arc-second (approximately 30 meters).","DOI":"10.5066/F7PR7TFT","medium":"tiff","publisher":"U.S. Geological Survey","source":"DOI.org (Datacite)","title":"Shuttle Radar Topography Mission (SRTM) 1 Arc-Second Global","URL":"https://www.usgs.gov/centers/eros/science/usgs-eros-archive-digital-elevation-shuttle-radar-topography-mission-srtm-1-arc?qt-science_center_objects=0#qt-science_center_objects","author":[{"literal":"Earth Resources Observation And Science (EROS) Center"}],"accessed":{"date-parts":[["2024",11,25]]},"issued":{"date-parts":[["2017"]]}}}],"schema":"https://github.com/citation-style-language/schema/raw/master/csl-citation.json"} </w:instrText>
      </w:r>
      <w:r w:rsidR="00A02DEA">
        <w:fldChar w:fldCharType="separate"/>
      </w:r>
      <w:r w:rsidR="00A02DEA" w:rsidRPr="00A02DEA">
        <w:rPr>
          <w:rFonts w:cs="Arial"/>
          <w:kern w:val="0"/>
          <w:vertAlign w:val="superscript"/>
        </w:rPr>
        <w:t>6</w:t>
      </w:r>
      <w:r w:rsidR="00A02DEA">
        <w:fldChar w:fldCharType="end"/>
      </w:r>
      <w:r w:rsidRPr="00281B41">
        <w:t xml:space="preserve"> and land use</w:t>
      </w:r>
      <w:r w:rsidR="00CE44C4">
        <w:t xml:space="preserve"> </w:t>
      </w:r>
      <w:r w:rsidR="00CE44C4">
        <w:fldChar w:fldCharType="begin"/>
      </w:r>
      <w:r w:rsidR="00A02DEA">
        <w:instrText xml:space="preserve"> ADDIN ZOTERO_ITEM CSL_CITATION {"citationID":"scwHKa8s","properties":{"formattedCitation":"\\super 9\\nosupersub{}","plainCitation":"9","noteIndex":0},"citationItems":[{"id":723,"uris":["http://zotero.org/groups/5467322/items/7HQ7IVSF"],"itemData":{"id":723,"type":"dataset","abstract":"CMIP6 Forcing Datasets (input4MIPs): These data include all datasets published for 'input4MIPs.CMIP6.ScenarioMIP.UofMD' with the full Data Reference Syntax following the template 'activity_id.mip_era.target_mip.institution_id.source_id.realm.frequency.variable_id.grid_label'. The model UofMD-landState (UofMD-landState) was run by the UofMD (UofMD) in native nominal resolutions: unknown. Project: The forcing datasets (and boundary conditions) needed for CMIP6 experiments are being prepared by a number of different experts. Initially many of these datasets may only be available from those experts, but over time as part of the 'input4MIPs' activity most of them will be archived by PCMDI and served by the Earth System Grid Federation (https://esgf-node.llnl.gov/search/input4mips/ ). More information is available in the living document: http://goo.gl/r8up31 .","DOI":"10.22033/ESGF/INPUT4MIPS.10468","language":"en","license":"Creative Commons Attribution Share Alike 4.0 International","medium":"application/x-netcdf","publisher":"Earth System Grid Federation","source":"DOI.org (Datacite)","title":"Harmonization of Global Land Use Change and Management for the Period 2015-2300","URL":"http://cera-www.dkrz.de/WDCC/meta/CMIP6/input4MIPs.CMIP6.ScenarioMIP.UofMD","version":"20230220","author":[{"family":"Hurtt","given":"George"},{"family":"Chini","given":"Louise"},{"family":"Sahajpal","given":"Ritvik"},{"family":"Frolking","given":"Steve"},{"family":"Bodirsky","given":"Benjamin Leon"},{"family":"Calvin","given":"Kate"},{"family":"Doelman","given":"Jonathan"},{"family":"Fisk","given":"Justin"},{"family":"Fujimori","given":"Shinichiro"},{"family":"Goldewijk","given":"Kees Klein"},{"family":"Hasegawa","given":"Tomoko"},{"family":"Havlik","given":"Petr"},{"family":"Heinimann","given":"Andreas"},{"family":"Humpenöder","given":"Florian"},{"family":"Jungclaus","given":"Johann"},{"family":"Kaplan","given":"Jed"},{"family":"Krisztin","given":"Tamás"},{"family":"Lawrence","given":"David"},{"family":"Lawrence","given":"Peter"},{"family":"Mertz","given":"Ole"},{"family":"Pongratz","given":"Julia"},{"family":"Popp","given":"Alexander"},{"family":"Riahi","given":"Keywan"},{"family":"Shevliakova","given":"Elena"},{"family":"Stehfest","given":"Elke"},{"family":"Thornton","given":"Peter"},{"family":"Vuuren","given":"Detlef","non-dropping-particle":"van"},{"family":"Zhang","given":"Xin"}],"contributor":[{"family":"Hurtt","given":"George"}],"accessed":{"date-parts":[["2024",11,25]]},"issued":{"date-parts":[["2019"]]}}}],"schema":"https://github.com/citation-style-language/schema/raw/master/csl-citation.json"} </w:instrText>
      </w:r>
      <w:r w:rsidR="00CE44C4">
        <w:fldChar w:fldCharType="separate"/>
      </w:r>
      <w:r w:rsidR="00A02DEA" w:rsidRPr="00A02DEA">
        <w:rPr>
          <w:rFonts w:cs="Arial"/>
          <w:kern w:val="0"/>
          <w:vertAlign w:val="superscript"/>
        </w:rPr>
        <w:t>9</w:t>
      </w:r>
      <w:r w:rsidR="00CE44C4">
        <w:fldChar w:fldCharType="end"/>
      </w:r>
      <w:r w:rsidRPr="00281B41">
        <w:t xml:space="preserve"> were downloaded for Shared Socioeconomic Pathways 6 (SSP) scenarios of Moderate (SSP 2.45) and Extreme (SSP 5.85) predictions for climate change in the future as established by Coupled Model Intercomparison Project v6 for years 2041 to 2060</w:t>
      </w:r>
      <w:r w:rsidR="00A02DEA">
        <w:t xml:space="preserve"> </w:t>
      </w:r>
      <w:r w:rsidR="00A02DEA">
        <w:fldChar w:fldCharType="begin"/>
      </w:r>
      <w:r w:rsidR="00A02DEA">
        <w:instrText xml:space="preserve"> ADDIN ZOTERO_ITEM CSL_CITATION {"citationID":"eY0pvBbz","properties":{"formattedCitation":"\\super 10\\nosupersub{}","plainCitation":"10","noteIndex":0},"citationItems":[{"id":710,"uris":["http://zotero.org/groups/5467322/items/4IXHUHKZ"],"itemData":{"id":710,"type":"report","event-place":"Switzerland","language":"English","publisher":"IPCC","publisher-place":"Switzerland","title":"Summary for Policymakers. In: Climate Change 2021: The Physical Science Basis. Contribution of Working Group I to the Sixth Assessment Report of the Intergovernmental Panel on Climate Change","URL":"https://www.ipcc.ch/report/ar6/wg1/downloads/report/IPCC_AR6_WGI_SPM_final.pdf","author":[{"literal":"Masson-Delmotte, V., P. Zhai, A. Pirani, S.L."},{"literal":"Connors, C. Péan, S. Berger, N. Caud, Y. Chen, L. Goldfarb, M.I. Gomis, M. Huang, K. Leitzell, E. Lonnoy, J.B.R. Matthews, T.K."},{"literal":"Maycock, T. Waterfield, O. Yelekçi, R. Yu, and B. Zhou"}],"accessed":{"date-parts":[["2024",11,25]]},"issued":{"date-parts":[["2021"]]}}}],"schema":"https://github.com/citation-style-language/schema/raw/master/csl-citation.json"} </w:instrText>
      </w:r>
      <w:r w:rsidR="00A02DEA">
        <w:fldChar w:fldCharType="separate"/>
      </w:r>
      <w:r w:rsidR="00A02DEA" w:rsidRPr="00A02DEA">
        <w:rPr>
          <w:rFonts w:cs="Arial"/>
          <w:kern w:val="0"/>
          <w:vertAlign w:val="superscript"/>
        </w:rPr>
        <w:t>10</w:t>
      </w:r>
      <w:r w:rsidR="00A02DEA">
        <w:fldChar w:fldCharType="end"/>
      </w:r>
      <w:r w:rsidRPr="00281B41">
        <w:t xml:space="preserve">. These datasets were also preprocessed and resampled and averaged over the 20 year time horizon in the future. </w:t>
      </w:r>
    </w:p>
    <w:p w14:paraId="376FE694" w14:textId="77777777" w:rsidR="0079761B" w:rsidRPr="00281B41" w:rsidRDefault="0079761B" w:rsidP="00747143">
      <w:pPr>
        <w:pStyle w:val="Heading2"/>
        <w:spacing w:line="480" w:lineRule="auto"/>
        <w:jc w:val="both"/>
      </w:pPr>
      <w:r w:rsidRPr="00281B41">
        <w:t>Modeling algorithms</w:t>
      </w:r>
    </w:p>
    <w:p w14:paraId="5AED9F7E" w14:textId="1846A291" w:rsidR="0079761B" w:rsidRPr="00281B41" w:rsidRDefault="0079761B" w:rsidP="00747143">
      <w:pPr>
        <w:spacing w:after="0" w:line="480" w:lineRule="auto"/>
        <w:jc w:val="both"/>
      </w:pPr>
      <w:r w:rsidRPr="00281B41">
        <w:t>SDMs were developed by fitting four ensemble tree-based classifier algorithms, namely, Random Forest (RF), Extra Trees (ET), XGBoost (XGB) and Light Gradient Boost Model (LGBM). Data was split in train-test ratio of 4:1 (80% train ;20% test) and missing values were imputed using SimpleImputer from sklearn python library</w:t>
      </w:r>
      <w:r w:rsidR="00A02DEA">
        <w:t xml:space="preserve"> </w:t>
      </w:r>
      <w:r w:rsidR="00A02DEA">
        <w:fldChar w:fldCharType="begin"/>
      </w:r>
      <w:r w:rsidR="00B93712">
        <w:instrText xml:space="preserve"> ADDIN ZOTERO_ITEM CSL_CITATION {"citationID":"6mjGlKzx","properties":{"formattedCitation":"\\super 11\\nosupersub{}","plainCitation":"11","noteIndex":0},"citationItems":[{"id":725,"uris":["http://zotero.org/groups/5467322/items/K2GQ8CAZ","http://zotero.org/groups/5467322/items/QVIFRJX9"],"itemData":{"id":725,"type":"article-journal","abstract":"Scikit-learn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PYTHON","language":"en","source":"Zotero","title":"Scikit-learn: Machine Learning in Python","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schema":"https://github.com/citation-style-language/schema/raw/master/csl-citation.json"} </w:instrText>
      </w:r>
      <w:r w:rsidR="00A02DEA">
        <w:fldChar w:fldCharType="separate"/>
      </w:r>
      <w:r w:rsidR="00A02DEA" w:rsidRPr="00A02DEA">
        <w:rPr>
          <w:rFonts w:cs="Arial"/>
          <w:kern w:val="0"/>
          <w:vertAlign w:val="superscript"/>
        </w:rPr>
        <w:t>11</w:t>
      </w:r>
      <w:r w:rsidR="00A02DEA">
        <w:fldChar w:fldCharType="end"/>
      </w:r>
      <w:r w:rsidRPr="00281B41">
        <w:t>. Each algorithm was trained with 5-fold cross validation and the predictions for training and the test set were generated to extract cross-validation accuracy, precision, Area under the ROC curve (AUC-ROC), recall and the test-confusion matrix. This process was iterated [1000] times to add to the robustness of the models using 1000 different presence-absence samples from the occurrence data. </w:t>
      </w:r>
    </w:p>
    <w:p w14:paraId="690C9BE8" w14:textId="08904EEB" w:rsidR="0079761B" w:rsidRPr="00281B41" w:rsidRDefault="0079761B" w:rsidP="00747143">
      <w:pPr>
        <w:spacing w:after="0" w:line="480" w:lineRule="auto"/>
        <w:jc w:val="both"/>
      </w:pPr>
      <w:r w:rsidRPr="00281B41">
        <w:lastRenderedPageBreak/>
        <w:t>Since hypertuning did not yield significant improvements to any of the four classifier algorithms (results not shown), the default hyper parameters were used. Since we expected high level of collinearity between the rasters based on spatial correlation analysis (results not shown), a recursive feature selection (RFE) was performed in each iteration in order to improve the accuracy of the model without having potential issues with multicollinearity. 10 features were selected in each iteration per classifier algorithm based on stratified cross validation of RFE performed before the iterative model training using RFECV() from sklearn library of python</w:t>
      </w:r>
      <w:r w:rsidR="00A02DEA">
        <w:t xml:space="preserve"> </w:t>
      </w:r>
      <w:r w:rsidR="00A02DEA">
        <w:fldChar w:fldCharType="begin"/>
      </w:r>
      <w:r w:rsidR="00B93712">
        <w:instrText xml:space="preserve"> ADDIN ZOTERO_ITEM CSL_CITATION {"citationID":"qb01AHaL","properties":{"formattedCitation":"\\super 11\\nosupersub{}","plainCitation":"11","noteIndex":0},"citationItems":[{"id":725,"uris":["http://zotero.org/groups/5467322/items/K2GQ8CAZ","http://zotero.org/groups/5467322/items/QVIFRJX9"],"itemData":{"id":725,"type":"article-journal","abstract":"Scikit-learn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PYTHON","language":"en","source":"Zotero","title":"Scikit-learn: Machine Learning in Python","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schema":"https://github.com/citation-style-language/schema/raw/master/csl-citation.json"} </w:instrText>
      </w:r>
      <w:r w:rsidR="00A02DEA">
        <w:fldChar w:fldCharType="separate"/>
      </w:r>
      <w:r w:rsidR="00A02DEA" w:rsidRPr="00A02DEA">
        <w:rPr>
          <w:rFonts w:cs="Arial"/>
          <w:kern w:val="0"/>
          <w:vertAlign w:val="superscript"/>
        </w:rPr>
        <w:t>11</w:t>
      </w:r>
      <w:r w:rsidR="00A02DEA">
        <w:fldChar w:fldCharType="end"/>
      </w:r>
      <w:r w:rsidRPr="00281B41">
        <w:t>. Final fitted models were taken as average of all the iterations and of the four classifier algorithms.</w:t>
      </w:r>
    </w:p>
    <w:p w14:paraId="23C60C25" w14:textId="3A71ADF9" w:rsidR="0079761B" w:rsidRPr="00281B41" w:rsidRDefault="0079761B" w:rsidP="00747143">
      <w:pPr>
        <w:spacing w:after="0" w:line="480" w:lineRule="auto"/>
        <w:jc w:val="both"/>
      </w:pPr>
      <w:r w:rsidRPr="00281B41">
        <w:t xml:space="preserve">Based on the fitted models, the current distribution probabilities for the respective rodent species were imputed in the geographical extent of their occurrence data using pyimpute library in python </w:t>
      </w:r>
      <w:r w:rsidR="00A02DEA">
        <w:fldChar w:fldCharType="begin"/>
      </w:r>
      <w:r w:rsidR="00A02DEA">
        <w:instrText xml:space="preserve"> ADDIN ZOTERO_ITEM CSL_CITATION {"citationID":"Wdm2kU87","properties":{"formattedCitation":"\\super 12\\nosupersub{}","plainCitation":"12","noteIndex":0},"citationItems":[{"id":729,"uris":["http://zotero.org/groups/5467322/items/WAPUDEKY"],"itemData":{"id":729,"type":"software","genre":"Python","license":"OSI Approved :: BSD License","medium":"OS Independent","source":"PyPI","title":"pyimpute: Utilities for applying scikit-learn to spatial datasets","title-short":"pyimpute","URL":"https://github.com/perrygeo/pyimpute","version":"0.3","author":[{"literal":"Matthew Perry"}],"accessed":{"date-parts":[["2024",11,25]]},"issued":{"date-parts":[["2022"]]}}}],"schema":"https://github.com/citation-style-language/schema/raw/master/csl-citation.json"} </w:instrText>
      </w:r>
      <w:r w:rsidR="00A02DEA">
        <w:fldChar w:fldCharType="separate"/>
      </w:r>
      <w:r w:rsidR="00A02DEA" w:rsidRPr="00A02DEA">
        <w:rPr>
          <w:rFonts w:cs="Arial"/>
          <w:kern w:val="0"/>
          <w:vertAlign w:val="superscript"/>
        </w:rPr>
        <w:t>12</w:t>
      </w:r>
      <w:r w:rsidR="00A02DEA">
        <w:fldChar w:fldCharType="end"/>
      </w:r>
      <w:r w:rsidR="00A02DEA">
        <w:t>.</w:t>
      </w:r>
      <w:r w:rsidRPr="00281B41">
        <w:t>Similarly, the future distributions of the rodents in response to the two SSP 2.45 and SSP 5.85 scenarios of CMIP6 climate change were imputed based on the fitted models. Changes in the distribution probabilities were mapped on the raster for each of the scenarios by subtracting current probabilities from the future probabilities of species distribution. The process is illustrated in Figure 1. </w:t>
      </w:r>
    </w:p>
    <w:p w14:paraId="7FCC9A64" w14:textId="77777777" w:rsidR="0079761B" w:rsidRPr="00281B41" w:rsidRDefault="0079761B" w:rsidP="00747143">
      <w:pPr>
        <w:pStyle w:val="Heading2"/>
        <w:spacing w:line="480" w:lineRule="auto"/>
        <w:jc w:val="both"/>
      </w:pPr>
      <w:r w:rsidRPr="00281B41">
        <w:t>Potential hotspots for zoonotic spillover and force of infection</w:t>
      </w:r>
    </w:p>
    <w:p w14:paraId="6441C939" w14:textId="387BA120" w:rsidR="0079761B" w:rsidRPr="00281B41" w:rsidRDefault="0079761B" w:rsidP="00747143">
      <w:pPr>
        <w:spacing w:after="0" w:line="480" w:lineRule="auto"/>
        <w:jc w:val="both"/>
      </w:pPr>
      <w:r w:rsidRPr="00281B41">
        <w:t xml:space="preserve">Based on the distribution probabilities of the SDM for each rodent reservoir, a risk profile for human outbreak i.e. zoonotic spillover of NWA was modeled using infection dynamics simulation. The current and CMIP6 </w:t>
      </w:r>
      <w:r w:rsidR="00A02DEA" w:rsidRPr="00281B41">
        <w:t>scenario-based</w:t>
      </w:r>
      <w:r w:rsidRPr="00281B41">
        <w:t xml:space="preserve"> projection of human population density was overlaid on the SDM probabilities to generate a risk profile based on the force of infection for NWA spillover. Force </w:t>
      </w:r>
      <w:r w:rsidR="001977E2">
        <w:t>O</w:t>
      </w:r>
      <w:r w:rsidRPr="00281B41">
        <w:t xml:space="preserve">f </w:t>
      </w:r>
      <w:r w:rsidR="001977E2">
        <w:t>I</w:t>
      </w:r>
      <w:r w:rsidRPr="00281B41">
        <w:t>nfection</w:t>
      </w:r>
      <w:r w:rsidR="001977E2">
        <w:t xml:space="preserve"> (FOI)</w:t>
      </w:r>
      <w:r w:rsidRPr="00281B41">
        <w:t xml:space="preserve"> was calculated based on contact rate between the humans and the rodent reservoirs and the possibility of rodent testing positive as reservoir for the NWA.</w:t>
      </w:r>
    </w:p>
    <w:p w14:paraId="54C4BA3D" w14:textId="09EDA703" w:rsidR="0079761B" w:rsidRDefault="001977E2" w:rsidP="00747143">
      <w:pPr>
        <w:spacing w:after="0" w:line="480" w:lineRule="auto"/>
        <w:jc w:val="both"/>
      </w:pPr>
      <w:r>
        <w:t>The mechanistic model used for estimating FOI was a density dependent contact rate model with binomial sampling as detailed in Eq 1.</w:t>
      </w:r>
    </w:p>
    <w:p w14:paraId="3A3FC70F" w14:textId="054A759E" w:rsidR="001977E2" w:rsidRPr="00281B41" w:rsidRDefault="004A0E07" w:rsidP="002F5968">
      <w:pPr>
        <w:spacing w:after="0" w:line="480" w:lineRule="auto"/>
        <w:jc w:val="center"/>
      </w:pPr>
      <m:oMath>
        <m:r>
          <w:rPr>
            <w:rFonts w:ascii="Cambria Math" w:hAnsi="Cambria Math"/>
          </w:rPr>
          <w:lastRenderedPageBreak/>
          <m:t>FOI=β</m:t>
        </m:r>
        <m:f>
          <m:fPr>
            <m:ctrlPr>
              <w:rPr>
                <w:rFonts w:ascii="Cambria Math" w:hAnsi="Cambria Math"/>
                <w:i/>
              </w:rPr>
            </m:ctrlPr>
          </m:fPr>
          <m:num>
            <m:r>
              <w:rPr>
                <w:rFonts w:ascii="Cambria Math" w:hAnsi="Cambria Math"/>
              </w:rPr>
              <m:t>H × R</m:t>
            </m:r>
          </m:num>
          <m:den>
            <m:r>
              <w:rPr>
                <w:rFonts w:ascii="Cambria Math" w:hAnsi="Cambria Math"/>
              </w:rPr>
              <m:t>(H+R)</m:t>
            </m:r>
          </m:den>
        </m:f>
        <m:r>
          <w:rPr>
            <w:rFonts w:ascii="Cambria Math" w:eastAsiaTheme="minorEastAsia" w:hAnsi="Cambria Math"/>
          </w:rPr>
          <m:t xml:space="preserve"> </m:t>
        </m:r>
      </m:oMath>
      <w:r w:rsidR="00747143">
        <w:rPr>
          <w:rFonts w:eastAsiaTheme="minorEastAsia"/>
        </w:rPr>
        <w:tab/>
      </w:r>
      <w:r w:rsidR="00747143">
        <w:rPr>
          <w:rFonts w:eastAsiaTheme="minorEastAsia"/>
        </w:rPr>
        <w:tab/>
      </w:r>
      <w:r w:rsidR="00747143">
        <w:rPr>
          <w:rFonts w:eastAsiaTheme="minorEastAsia"/>
        </w:rPr>
        <w:tab/>
      </w:r>
      <w:r w:rsidR="00747143">
        <w:rPr>
          <w:rFonts w:eastAsiaTheme="minorEastAsia"/>
        </w:rPr>
        <w:tab/>
      </w:r>
      <w:r w:rsidR="00747143">
        <w:rPr>
          <w:rFonts w:eastAsiaTheme="minorEastAsia"/>
        </w:rPr>
        <w:tab/>
        <w:t>Eq (1)</w:t>
      </w:r>
    </w:p>
    <w:p w14:paraId="2BE04B33" w14:textId="5DE39C5C" w:rsidR="00AC007E" w:rsidRDefault="00AC007E" w:rsidP="00747143">
      <w:pPr>
        <w:spacing w:after="0" w:line="480" w:lineRule="auto"/>
        <w:jc w:val="both"/>
        <w:rPr>
          <w:rFonts w:eastAsiaTheme="minorEastAsia"/>
        </w:rPr>
      </w:pPr>
      <w:r>
        <w:t xml:space="preserve">Where, </w:t>
      </w:r>
      <m:oMath>
        <m:r>
          <w:rPr>
            <w:rFonts w:ascii="Cambria Math" w:hAnsi="Cambria Math"/>
          </w:rPr>
          <m:t>FOI</m:t>
        </m:r>
      </m:oMath>
      <w:r w:rsidR="000E6BB4">
        <w:rPr>
          <w:rFonts w:eastAsiaTheme="minorEastAsia"/>
        </w:rPr>
        <w:t xml:space="preserve"> is the force of infection defined as the contact between susceptible humans and infectious rodents resulting in successful transmission of infection, </w:t>
      </w:r>
      <m:oMath>
        <m:r>
          <w:rPr>
            <w:rFonts w:ascii="Cambria Math" w:hAnsi="Cambria Math"/>
          </w:rPr>
          <m:t>β</m:t>
        </m:r>
      </m:oMath>
      <w:r w:rsidR="000E6BB4">
        <w:rPr>
          <w:rFonts w:eastAsiaTheme="minorEastAsia"/>
        </w:rPr>
        <w:t xml:space="preserve"> is the transmission rate parameter </w:t>
      </w:r>
      <w:r w:rsidR="000C09F7">
        <w:rPr>
          <w:rFonts w:eastAsiaTheme="minorEastAsia"/>
        </w:rPr>
        <w:t xml:space="preserve">derived from </w:t>
      </w:r>
      <w:r w:rsidR="00B06440">
        <w:rPr>
          <w:rFonts w:eastAsiaTheme="minorEastAsia"/>
        </w:rPr>
        <w:t xml:space="preserve">review of </w:t>
      </w:r>
      <w:r w:rsidR="000C09F7">
        <w:rPr>
          <w:rFonts w:eastAsiaTheme="minorEastAsia"/>
        </w:rPr>
        <w:t>analogous viral transmission dynamics studies (se</w:t>
      </w:r>
      <w:r w:rsidR="00B06440">
        <w:rPr>
          <w:rFonts w:eastAsiaTheme="minorEastAsia"/>
        </w:rPr>
        <w:t>e Appendix</w:t>
      </w:r>
      <w:r w:rsidR="006F013E">
        <w:rPr>
          <w:rFonts w:eastAsiaTheme="minorEastAsia"/>
        </w:rPr>
        <w:t>: Force of Infection</w:t>
      </w:r>
      <w:r w:rsidR="00B06440">
        <w:rPr>
          <w:rFonts w:eastAsiaTheme="minorEastAsia"/>
        </w:rPr>
        <w:t xml:space="preserve">), </w:t>
      </w:r>
      <m:oMath>
        <m:r>
          <w:rPr>
            <w:rFonts w:ascii="Cambria Math" w:hAnsi="Cambria Math"/>
          </w:rPr>
          <m:t>H</m:t>
        </m:r>
      </m:oMath>
      <w:r w:rsidR="00B06440">
        <w:rPr>
          <w:rFonts w:eastAsiaTheme="minorEastAsia"/>
        </w:rPr>
        <w:t xml:space="preserve"> is the population of susceptible humans set at 0.95 times that of total human population in the same geospatial coordinates of SDM</w:t>
      </w:r>
      <w:r w:rsidR="00887DF3">
        <w:rPr>
          <w:rFonts w:eastAsiaTheme="minorEastAsia"/>
        </w:rPr>
        <w:t>s (author’s expertise</w:t>
      </w:r>
      <w:r w:rsidR="00B93712">
        <w:rPr>
          <w:rFonts w:eastAsiaTheme="minorEastAsia"/>
        </w:rPr>
        <w:t xml:space="preserve"> </w:t>
      </w:r>
      <w:r w:rsidR="00B93712">
        <w:rPr>
          <w:rFonts w:eastAsiaTheme="minorEastAsia"/>
        </w:rPr>
        <w:t>and from study performed on Lassa Fever in Nigeria</w:t>
      </w:r>
      <w:r w:rsidR="00B93712">
        <w:rPr>
          <w:rFonts w:eastAsiaTheme="minorEastAsia"/>
        </w:rPr>
        <w:t xml:space="preserve"> </w:t>
      </w:r>
      <w:r w:rsidR="00B93712">
        <w:rPr>
          <w:rFonts w:eastAsiaTheme="minorEastAsia"/>
        </w:rPr>
        <w:fldChar w:fldCharType="begin"/>
      </w:r>
      <w:r w:rsidR="00B93712">
        <w:rPr>
          <w:rFonts w:eastAsiaTheme="minorEastAsia"/>
        </w:rPr>
        <w:instrText xml:space="preserve"> ADDIN ZOTERO_ITEM CSL_CITATION {"citationID":"V3YyFkhC","properties":{"formattedCitation":"\\super 13\\nosupersub{}","plainCitation":"13","noteIndex":0},"citationItems":[{"id":740,"uris":["http://zotero.org/groups/5467322/items/CTP95NUF"],"itemData":{"id":740,"type":"article-journal","container-title":"Heliyon","DOI":"10.1016/j.heliyon.2021.e07760","ISSN":"2405-8440","issue":"8","journalAbbreviation":"Heliyon","language":"English","note":"publisher: Elsevier\nPMID: 34430743","source":"www.cell.com","title":"A seasonal model to assess intervention strategies for preventing periodic recurrence of Lassa fever","URL":"https://www.cell.com/heliyon/abstract/S2405-8440(21)01863-6","volume":"7","author":[{"family":"Barua","given":"Saumen"},{"family":"Dénes","given":"Attila"},{"family":"Ibrahim","given":"Mahmoud A."}],"accessed":{"date-parts":[["2024",11,26]]},"issued":{"date-parts":[["2021",8,1]]}}}],"schema":"https://github.com/citation-style-language/schema/raw/master/csl-citation.json"} </w:instrText>
      </w:r>
      <w:r w:rsidR="00B93712">
        <w:rPr>
          <w:rFonts w:eastAsiaTheme="minorEastAsia"/>
        </w:rPr>
        <w:fldChar w:fldCharType="separate"/>
      </w:r>
      <w:r w:rsidR="00B93712" w:rsidRPr="00B93712">
        <w:rPr>
          <w:rFonts w:cs="Arial"/>
          <w:kern w:val="0"/>
          <w:vertAlign w:val="superscript"/>
        </w:rPr>
        <w:t>13</w:t>
      </w:r>
      <w:r w:rsidR="00B93712">
        <w:rPr>
          <w:rFonts w:eastAsiaTheme="minorEastAsia"/>
        </w:rPr>
        <w:fldChar w:fldCharType="end"/>
      </w:r>
      <w:r w:rsidR="00887DF3">
        <w:rPr>
          <w:rFonts w:eastAsiaTheme="minorEastAsia"/>
        </w:rPr>
        <w:t xml:space="preserve">) and </w:t>
      </w:r>
      <m:oMath>
        <m:r>
          <w:rPr>
            <w:rFonts w:ascii="Cambria Math" w:hAnsi="Cambria Math"/>
          </w:rPr>
          <m:t>R</m:t>
        </m:r>
      </m:oMath>
      <w:r w:rsidR="00887DF3">
        <w:rPr>
          <w:rFonts w:eastAsiaTheme="minorEastAsia"/>
        </w:rPr>
        <w:t xml:space="preserve"> is the proportion of infectious rodent population based on the </w:t>
      </w:r>
      <w:r w:rsidR="001B0239">
        <w:rPr>
          <w:rFonts w:eastAsiaTheme="minorEastAsia"/>
        </w:rPr>
        <w:t xml:space="preserve">binomial sampling between 1 and 15 rodents per grid cell </w:t>
      </w:r>
      <w:r w:rsidR="00E262DD">
        <w:rPr>
          <w:rFonts w:eastAsiaTheme="minorEastAsia"/>
        </w:rPr>
        <w:t xml:space="preserve">adjusted with the </w:t>
      </w:r>
      <w:r w:rsidR="00887DF3">
        <w:rPr>
          <w:rFonts w:eastAsiaTheme="minorEastAsia"/>
        </w:rPr>
        <w:t xml:space="preserve">probability of presence of rodents in the given geospatial coordinates </w:t>
      </w:r>
      <w:r w:rsidR="00216DEE">
        <w:rPr>
          <w:rFonts w:eastAsiaTheme="minorEastAsia"/>
        </w:rPr>
        <w:t xml:space="preserve">based of the SDMs. The denominator </w:t>
      </w:r>
      <m:oMath>
        <m:d>
          <m:dPr>
            <m:ctrlPr>
              <w:rPr>
                <w:rFonts w:ascii="Cambria Math" w:hAnsi="Cambria Math"/>
                <w:i/>
              </w:rPr>
            </m:ctrlPr>
          </m:dPr>
          <m:e>
            <m:r>
              <w:rPr>
                <w:rFonts w:ascii="Cambria Math" w:hAnsi="Cambria Math"/>
              </w:rPr>
              <m:t>H+R</m:t>
            </m:r>
          </m:e>
        </m:d>
      </m:oMath>
      <w:r w:rsidR="00216DEE">
        <w:rPr>
          <w:rFonts w:eastAsiaTheme="minorEastAsia"/>
        </w:rPr>
        <w:t xml:space="preserve"> represents the total </w:t>
      </w:r>
      <w:r w:rsidR="00342969">
        <w:rPr>
          <w:rFonts w:eastAsiaTheme="minorEastAsia"/>
        </w:rPr>
        <w:t>density of the interacting populations of human hosts and rodent reservoirs.</w:t>
      </w:r>
      <w:r w:rsidR="0095182A">
        <w:rPr>
          <w:rFonts w:eastAsiaTheme="minorEastAsia"/>
        </w:rPr>
        <w:t xml:space="preserve"> Eq (1) was adapted from </w:t>
      </w:r>
      <w:r w:rsidR="001A0AB8">
        <w:rPr>
          <w:rFonts w:eastAsiaTheme="minorEastAsia"/>
        </w:rPr>
        <w:t xml:space="preserve">generalized formula used in similar transmission studies of vector and rodent borne infections with and without the effect of climate change </w:t>
      </w:r>
      <w:r w:rsidR="001A0AB8">
        <w:rPr>
          <w:rFonts w:eastAsiaTheme="minorEastAsia"/>
        </w:rPr>
        <w:fldChar w:fldCharType="begin"/>
      </w:r>
      <w:r w:rsidR="00B93712">
        <w:rPr>
          <w:rFonts w:eastAsiaTheme="minorEastAsia"/>
        </w:rPr>
        <w:instrText xml:space="preserve"> ADDIN ZOTERO_ITEM CSL_CITATION {"citationID":"BoKDAIGP","properties":{"formattedCitation":"\\super 14\\uc0\\u8211{}16\\nosupersub{}","plainCitation":"14–16","noteIndex":0},"citationItems":[{"id":731,"uris":["http://zotero.org/groups/5467322/items/FYV6Y22T"],"itemData":{"id":731,"type":"article-journal","abstract":"Transmission is the driving force in the dynamics of any infectious disease. A crucial element in understanding disease dynamics, therefore, is the ‘transmission term’ describing the rate at which susceptible hosts are ‘converted’ into infected hosts by their contact with infectious material. Recently, the conventional form of this term has been increasingly questioned, and new terminologies and conventions have been proposed. Here, therefore, we review the derivation of transmission terms, explain the basis of confusion, and provide clarification. The root of the problem has been a failure to include explicit consideration of the area occupied by a host population, alongside both the number of infectious hosts and their density within the population. We argue that the terms ‘density-dependent transmission’ and ‘frequency-dependent transmission’ remain valid and useful (though a ‘fuller’ transmission term for the former is identified), but that the terms ‘mass action’, ‘true mass action’ and ‘pseudo mass action’ are all unhelpful and should be dropped. Also, contrary to what has often been assumed, the distinction between homogeneous and heterogeneous mixing in a host population is orthogonal to the distinction between density- and frequency-dependent transmission modes.","container-title":"Epidemiology &amp; Infection","DOI":"10.1017/S0950268802007148","ISSN":"1469-4409, 0950-2688","issue":"1","language":"en","page":"147-153","source":"Cambridge University Press","title":"A clarification of transmission terms in host-microparasite models: numbers, densities and areas","title-short":"A clarification of transmission terms in host-microparasite models","volume":"129","author":[{"family":"Begon","given":"M."},{"family":"Bennett","given":"M."},{"family":"Bowers","given":"R. G."},{"family":"French","given":"N. P."},{"family":"Hazel","given":"S. M."},{"family":"Turner","given":"J."}],"issued":{"date-parts":[["2002",8]]}}},{"id":736,"uris":["http://zotero.org/groups/5467322/items/FGRVVTQE"],"itemData":{"id":736,"type":"article-journal","abstract":"Chagas disease, caused by the parasite Trypanosoma cruzi, is the most important vector-borne disease in Latin America. The vectors are insects belonging to the Triatominae (Hemiptera, Reduviidae), and are widely distributed in the Americas. Here, we assess the implications of climatic projections for 2050 on the geographical footprint of two of the main Chagas disease vectors: Rhodnius prolixus (tropical species) and Triatoma infestans (temperate species). We estimated the epidemiological implications of current to future transitions in the climatic niche in terms of changes in the force of infection (FOI) on the rural population of two countries: Venezuela (tropical) and Argentina (temperate). The climatic projections for 2050 showed heterogeneous impact on the climatic niches of both vector species, with a decreasing trend of suitability of areas that are currently at high-to-moderate transmission risk. Consequently, climatic projections affected differently the FOI for Chagas disease in Venezuela and Argentina. Despite the heterogeneous results, our main conclusions point out a decreasing trend in the number of new cases of Tr. cruzi human infections per year between current and future conditions using a climatic niche approach.","container-title":"Philosophical Transactions of the Royal Society B: Biological Sciences","DOI":"10.1098/rstb.2013.0560","issue":"1665","note":"publisher: Royal Society","page":"20130560","source":"royalsocietypublishing.org (Atypon)","title":"The impact of climate change on the geographical distribution of two vectors of Chagas disease: implications for the force of infection","title-short":"The impact of climate change on the geographical distribution of two vectors of Chagas disease","volume":"370","author":[{"family":"Medone","given":"Paula"},{"family":"Ceccarelli","given":"Soledad"},{"family":"Parham","given":"Paul E."},{"family":"Figuera","given":"Andreína"},{"family":"Rabinovich","given":"Jorge E."}],"issued":{"date-parts":[["2015",4,5]]}}},{"id":733,"uris":["http://zotero.org/groups/5467322/items/3I8WH2WE"],"itemData":{"id":733,"type":"article-journal","abstract":"Understanding the scaling of transmission is critical to predicting how infectious diseases will affect populations of different sizes and densities. The two classic “mean-field” epidemic models—either assuming density-dependent or frequency-dependent transmission—make predictions that are discordant with patterns seen in either within-population dynamics or across-population comparisons. In this paper, we propose that the source of this inconsistency lies in the greatly simplifying “mean-field” assumption of transmission within a fully-mixed population. Mixing in real populations is more accurately represented by a network of contacts, with interactions and infectious contacts confined to the local social neighborhood. We use network models to show that density-dependent transmission on heterogeneous networks often leads to apparent frequency dependency in the scaling of transmission across populations of different sizes. Network-methodology allows us to reconcile seemingly conflicting patterns of within- and across-population epidemiology.","container-title":"Interdisciplinary Perspectives on Infectious Diseases","DOI":"10.1155/2011/267049","ISSN":"1687-708X","journalAbbreviation":"Interdiscip Perspect Infect Dis","note":"PMID: 21436998\nPMCID: PMC3062980","page":"267049","source":"PubMed Central","title":"Pathogens, Social Networks, and the Paradox of Transmission Scaling","volume":"2011","author":[{"family":"Ferrari","given":"Matthew J."},{"family":"Perkins","given":"Sarah E."},{"family":"Pomeroy","given":"Laura W."},{"family":"Bjørnstad","given":"Ottar N."}],"issued":{"date-parts":[["2011"]]}}}],"schema":"https://github.com/citation-style-language/schema/raw/master/csl-citation.json"} </w:instrText>
      </w:r>
      <w:r w:rsidR="001A0AB8">
        <w:rPr>
          <w:rFonts w:eastAsiaTheme="minorEastAsia"/>
        </w:rPr>
        <w:fldChar w:fldCharType="separate"/>
      </w:r>
      <w:r w:rsidR="00B93712" w:rsidRPr="00B93712">
        <w:rPr>
          <w:rFonts w:cs="Arial"/>
          <w:kern w:val="0"/>
          <w:vertAlign w:val="superscript"/>
        </w:rPr>
        <w:t>14–16</w:t>
      </w:r>
      <w:r w:rsidR="001A0AB8">
        <w:rPr>
          <w:rFonts w:eastAsiaTheme="minorEastAsia"/>
        </w:rPr>
        <w:fldChar w:fldCharType="end"/>
      </w:r>
      <w:r w:rsidR="00D902E8">
        <w:rPr>
          <w:rFonts w:eastAsiaTheme="minorEastAsia"/>
        </w:rPr>
        <w:t>.</w:t>
      </w:r>
    </w:p>
    <w:p w14:paraId="45201BC5" w14:textId="77018329" w:rsidR="00354B07" w:rsidRDefault="00354B07" w:rsidP="00747143">
      <w:pPr>
        <w:spacing w:after="0" w:line="480" w:lineRule="auto"/>
        <w:jc w:val="both"/>
      </w:pPr>
      <w:r>
        <w:rPr>
          <w:rFonts w:eastAsiaTheme="minorEastAsia"/>
        </w:rPr>
        <w:t>The map depicting FOI for each of the three viruses under study was further reclassified in 10</w:t>
      </w:r>
      <w:r w:rsidR="00481FA4">
        <w:rPr>
          <w:rFonts w:eastAsiaTheme="minorEastAsia"/>
        </w:rPr>
        <w:t>% quantiles and the geospatial zones which had FOI values in the 10</w:t>
      </w:r>
      <w:r w:rsidR="00481FA4" w:rsidRPr="00481FA4">
        <w:rPr>
          <w:rFonts w:eastAsiaTheme="minorEastAsia"/>
          <w:vertAlign w:val="superscript"/>
        </w:rPr>
        <w:t>th</w:t>
      </w:r>
      <w:r w:rsidR="00481FA4">
        <w:rPr>
          <w:rFonts w:eastAsiaTheme="minorEastAsia"/>
        </w:rPr>
        <w:t xml:space="preserve"> quantile (&gt;= 90% FOI) were depicted as potential hotspot zones for </w:t>
      </w:r>
      <w:r w:rsidR="006B6D03">
        <w:rPr>
          <w:rFonts w:eastAsiaTheme="minorEastAsia"/>
        </w:rPr>
        <w:t>outbreak of zoonotic arenaviruses. Similar methodology was followed using the projected SDM probabilities and projected human population under the SSP 2.45 and SSP 5.85 scenarios of CMIP6</w:t>
      </w:r>
      <w:r w:rsidR="00623308">
        <w:rPr>
          <w:rFonts w:eastAsiaTheme="minorEastAsia"/>
        </w:rPr>
        <w:t xml:space="preserve"> </w:t>
      </w:r>
      <w:r w:rsidR="00623308">
        <w:rPr>
          <w:rFonts w:eastAsiaTheme="minorEastAsia"/>
        </w:rPr>
        <w:fldChar w:fldCharType="begin"/>
      </w:r>
      <w:r w:rsidR="00B93712">
        <w:rPr>
          <w:rFonts w:eastAsiaTheme="minorEastAsia"/>
        </w:rPr>
        <w:instrText xml:space="preserve"> ADDIN ZOTERO_ITEM CSL_CITATION {"citationID":"CLbrn7QX","properties":{"formattedCitation":"\\super 17\\nosupersub{}","plainCitation":"17","noteIndex":0},"citationItems":[{"id":22,"uris":["http://zotero.org/groups/5467322/items/3VX4WDS6"],"itemData":{"id":22,"type":"article-journal","container-title":"Nature","ISSN":"1476-4687","issue":"7181","journalAbbreviation":"Nature","note":"publisher: Nature Publishing Group","page":"990-993","title":"Global trends in emerging infectious diseases","volume":"451","author":[{"family":"Jones","given":"Kate E"},{"family":"Patel","given":"Nikkita G"},{"family":"Levy","given":"Marc A"},{"family":"Storeygard","given":"Adam"},{"family":"Balk","given":"Deborah"},{"family":"Gittleman","given":"John L"},{"family":"Daszak","given":"Peter"}],"issued":{"date-parts":[["2008"]]}}}],"schema":"https://github.com/citation-style-language/schema/raw/master/csl-citation.json"} </w:instrText>
      </w:r>
      <w:r w:rsidR="00623308">
        <w:rPr>
          <w:rFonts w:eastAsiaTheme="minorEastAsia"/>
        </w:rPr>
        <w:fldChar w:fldCharType="separate"/>
      </w:r>
      <w:r w:rsidR="00B93712" w:rsidRPr="00B93712">
        <w:rPr>
          <w:rFonts w:cs="Arial"/>
          <w:kern w:val="0"/>
          <w:vertAlign w:val="superscript"/>
        </w:rPr>
        <w:t>17</w:t>
      </w:r>
      <w:r w:rsidR="00623308">
        <w:rPr>
          <w:rFonts w:eastAsiaTheme="minorEastAsia"/>
        </w:rPr>
        <w:fldChar w:fldCharType="end"/>
      </w:r>
      <w:r w:rsidR="00623308">
        <w:rPr>
          <w:rFonts w:eastAsiaTheme="minorEastAsia"/>
        </w:rPr>
        <w:t>.</w:t>
      </w:r>
    </w:p>
    <w:p w14:paraId="1A29915A" w14:textId="16A3FAFC" w:rsidR="0079761B" w:rsidRPr="00281B41" w:rsidRDefault="0079761B" w:rsidP="002F5968">
      <w:pPr>
        <w:pStyle w:val="Heading1"/>
      </w:pPr>
      <w:r w:rsidRPr="00281B41">
        <w:t>Tables</w:t>
      </w:r>
    </w:p>
    <w:p w14:paraId="47B9DF58" w14:textId="77777777" w:rsidR="0079761B" w:rsidRPr="00281B41" w:rsidRDefault="0079761B" w:rsidP="002F5968">
      <w:pPr>
        <w:pStyle w:val="Caption1"/>
      </w:pPr>
      <w:r w:rsidRPr="00281B41">
        <w:t>Table 1. New World Arenaviruses (NWA) that were reported to cause zoonotic outbreaks in humans with their reported rodent reservoirs</w:t>
      </w:r>
    </w:p>
    <w:p w14:paraId="40BA0EE8" w14:textId="77777777" w:rsidR="0079761B" w:rsidRPr="00281B41" w:rsidRDefault="0079761B" w:rsidP="00747143">
      <w:pPr>
        <w:spacing w:after="0" w:line="480" w:lineRule="auto"/>
        <w:jc w:val="both"/>
      </w:pPr>
    </w:p>
    <w:tbl>
      <w:tblPr>
        <w:tblW w:w="0" w:type="auto"/>
        <w:tblLook w:val="04A0" w:firstRow="1" w:lastRow="0" w:firstColumn="1" w:lastColumn="0" w:noHBand="0" w:noVBand="1"/>
      </w:tblPr>
      <w:tblGrid>
        <w:gridCol w:w="1861"/>
        <w:gridCol w:w="2286"/>
        <w:gridCol w:w="3532"/>
        <w:gridCol w:w="1681"/>
      </w:tblGrid>
      <w:tr w:rsidR="003A784B" w:rsidRPr="003A784B" w14:paraId="6112DF9F" w14:textId="77777777" w:rsidTr="003A784B">
        <w:trPr>
          <w:trHeight w:val="920"/>
        </w:trPr>
        <w:tc>
          <w:tcPr>
            <w:tcW w:w="0" w:type="auto"/>
            <w:tcBorders>
              <w:top w:val="single" w:sz="4" w:space="0" w:color="auto"/>
              <w:left w:val="nil"/>
              <w:bottom w:val="single" w:sz="4" w:space="0" w:color="auto"/>
              <w:right w:val="nil"/>
            </w:tcBorders>
            <w:shd w:val="clear" w:color="auto" w:fill="auto"/>
            <w:vAlign w:val="center"/>
            <w:hideMark/>
          </w:tcPr>
          <w:p w14:paraId="6E825C8A"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Common name of virus</w:t>
            </w:r>
          </w:p>
        </w:tc>
        <w:tc>
          <w:tcPr>
            <w:tcW w:w="0" w:type="auto"/>
            <w:tcBorders>
              <w:top w:val="single" w:sz="4" w:space="0" w:color="auto"/>
              <w:left w:val="nil"/>
              <w:bottom w:val="single" w:sz="4" w:space="0" w:color="auto"/>
              <w:right w:val="nil"/>
            </w:tcBorders>
            <w:shd w:val="clear" w:color="auto" w:fill="auto"/>
            <w:vAlign w:val="center"/>
            <w:hideMark/>
          </w:tcPr>
          <w:p w14:paraId="1A2510E6"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Common name of the disease</w:t>
            </w:r>
          </w:p>
        </w:tc>
        <w:tc>
          <w:tcPr>
            <w:tcW w:w="0" w:type="auto"/>
            <w:tcBorders>
              <w:top w:val="single" w:sz="4" w:space="0" w:color="auto"/>
              <w:left w:val="nil"/>
              <w:bottom w:val="single" w:sz="4" w:space="0" w:color="auto"/>
              <w:right w:val="nil"/>
            </w:tcBorders>
            <w:shd w:val="clear" w:color="auto" w:fill="auto"/>
            <w:vAlign w:val="center"/>
            <w:hideMark/>
          </w:tcPr>
          <w:p w14:paraId="1B05F749"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Reported rodent reservoir</w:t>
            </w:r>
          </w:p>
        </w:tc>
        <w:tc>
          <w:tcPr>
            <w:tcW w:w="0" w:type="auto"/>
            <w:tcBorders>
              <w:top w:val="single" w:sz="4" w:space="0" w:color="auto"/>
              <w:left w:val="nil"/>
              <w:bottom w:val="single" w:sz="4" w:space="0" w:color="auto"/>
              <w:right w:val="nil"/>
            </w:tcBorders>
            <w:shd w:val="clear" w:color="auto" w:fill="auto"/>
            <w:vAlign w:val="center"/>
            <w:hideMark/>
          </w:tcPr>
          <w:p w14:paraId="4EEC7A0B"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Outbreaks reported</w:t>
            </w:r>
          </w:p>
        </w:tc>
      </w:tr>
      <w:tr w:rsidR="003A784B" w:rsidRPr="003A784B" w14:paraId="0CD576E9" w14:textId="77777777" w:rsidTr="003A784B">
        <w:trPr>
          <w:trHeight w:val="620"/>
        </w:trPr>
        <w:tc>
          <w:tcPr>
            <w:tcW w:w="0" w:type="auto"/>
            <w:tcBorders>
              <w:top w:val="nil"/>
              <w:left w:val="nil"/>
              <w:bottom w:val="nil"/>
              <w:right w:val="nil"/>
            </w:tcBorders>
            <w:shd w:val="clear" w:color="auto" w:fill="auto"/>
            <w:vAlign w:val="center"/>
            <w:hideMark/>
          </w:tcPr>
          <w:p w14:paraId="2C19B89F"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lastRenderedPageBreak/>
              <w:t>Junin Virus</w:t>
            </w:r>
          </w:p>
        </w:tc>
        <w:tc>
          <w:tcPr>
            <w:tcW w:w="0" w:type="auto"/>
            <w:tcBorders>
              <w:top w:val="nil"/>
              <w:left w:val="nil"/>
              <w:bottom w:val="nil"/>
              <w:right w:val="nil"/>
            </w:tcBorders>
            <w:shd w:val="clear" w:color="auto" w:fill="auto"/>
            <w:vAlign w:val="center"/>
            <w:hideMark/>
          </w:tcPr>
          <w:p w14:paraId="71CC67C7"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Argentine Hemorrhagic fever</w:t>
            </w:r>
          </w:p>
        </w:tc>
        <w:tc>
          <w:tcPr>
            <w:tcW w:w="0" w:type="auto"/>
            <w:tcBorders>
              <w:top w:val="nil"/>
              <w:left w:val="nil"/>
              <w:bottom w:val="nil"/>
              <w:right w:val="nil"/>
            </w:tcBorders>
            <w:shd w:val="clear" w:color="auto" w:fill="auto"/>
            <w:vAlign w:val="center"/>
            <w:hideMark/>
          </w:tcPr>
          <w:p w14:paraId="49B62A17"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1. Calomys musculinus (Dryland Vesper mouse)</w:t>
            </w:r>
          </w:p>
        </w:tc>
        <w:tc>
          <w:tcPr>
            <w:tcW w:w="0" w:type="auto"/>
            <w:tcBorders>
              <w:top w:val="nil"/>
              <w:left w:val="nil"/>
              <w:bottom w:val="nil"/>
              <w:right w:val="nil"/>
            </w:tcBorders>
            <w:shd w:val="clear" w:color="auto" w:fill="auto"/>
            <w:vAlign w:val="center"/>
            <w:hideMark/>
          </w:tcPr>
          <w:p w14:paraId="6C79844D" w14:textId="77777777" w:rsidR="003A784B" w:rsidRPr="003A784B" w:rsidRDefault="003A784B" w:rsidP="003A784B">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1950s, 1990-2018</w:t>
            </w:r>
          </w:p>
        </w:tc>
      </w:tr>
      <w:tr w:rsidR="003A784B" w:rsidRPr="003A784B" w14:paraId="488176BD" w14:textId="77777777" w:rsidTr="003A784B">
        <w:trPr>
          <w:trHeight w:val="560"/>
        </w:trPr>
        <w:tc>
          <w:tcPr>
            <w:tcW w:w="0" w:type="auto"/>
            <w:tcBorders>
              <w:top w:val="nil"/>
              <w:left w:val="nil"/>
              <w:bottom w:val="nil"/>
              <w:right w:val="nil"/>
            </w:tcBorders>
            <w:shd w:val="clear" w:color="auto" w:fill="auto"/>
            <w:vAlign w:val="bottom"/>
            <w:hideMark/>
          </w:tcPr>
          <w:p w14:paraId="743F8290" w14:textId="77777777" w:rsidR="003A784B" w:rsidRPr="003A784B" w:rsidRDefault="003A784B" w:rsidP="003A784B">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0" w:type="auto"/>
            <w:tcBorders>
              <w:top w:val="nil"/>
              <w:left w:val="nil"/>
              <w:bottom w:val="nil"/>
              <w:right w:val="nil"/>
            </w:tcBorders>
            <w:shd w:val="clear" w:color="auto" w:fill="auto"/>
            <w:vAlign w:val="bottom"/>
            <w:hideMark/>
          </w:tcPr>
          <w:p w14:paraId="4380B7D0" w14:textId="77777777" w:rsidR="003A784B" w:rsidRPr="003A784B" w:rsidRDefault="003A784B" w:rsidP="003A784B">
            <w:pPr>
              <w:overflowPunct/>
              <w:autoSpaceDE/>
              <w:autoSpaceDN/>
              <w:adjustRightInd/>
              <w:spacing w:before="0" w:after="0" w:line="240" w:lineRule="auto"/>
              <w:textAlignment w:val="auto"/>
              <w:rPr>
                <w:rFonts w:ascii="Times New Roman" w:eastAsia="Times New Roman" w:hAnsi="Times New Roman"/>
                <w:iCs w:val="0"/>
                <w:kern w:val="0"/>
                <w:sz w:val="20"/>
                <w:szCs w:val="20"/>
                <w14:ligatures w14:val="none"/>
              </w:rPr>
            </w:pPr>
          </w:p>
        </w:tc>
        <w:tc>
          <w:tcPr>
            <w:tcW w:w="0" w:type="auto"/>
            <w:tcBorders>
              <w:top w:val="nil"/>
              <w:left w:val="nil"/>
              <w:bottom w:val="nil"/>
              <w:right w:val="nil"/>
            </w:tcBorders>
            <w:shd w:val="clear" w:color="auto" w:fill="auto"/>
            <w:vAlign w:val="center"/>
            <w:hideMark/>
          </w:tcPr>
          <w:p w14:paraId="3C1876D0"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2. Calomys laucha (Small Vesper mouse)</w:t>
            </w:r>
          </w:p>
        </w:tc>
        <w:tc>
          <w:tcPr>
            <w:tcW w:w="0" w:type="auto"/>
            <w:tcBorders>
              <w:top w:val="nil"/>
              <w:left w:val="nil"/>
              <w:bottom w:val="nil"/>
              <w:right w:val="nil"/>
            </w:tcBorders>
            <w:shd w:val="clear" w:color="auto" w:fill="auto"/>
            <w:vAlign w:val="center"/>
            <w:hideMark/>
          </w:tcPr>
          <w:p w14:paraId="1192D1A6"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r>
      <w:tr w:rsidR="003A784B" w:rsidRPr="003A784B" w14:paraId="023C08B4" w14:textId="77777777" w:rsidTr="003A784B">
        <w:trPr>
          <w:trHeight w:val="560"/>
        </w:trPr>
        <w:tc>
          <w:tcPr>
            <w:tcW w:w="0" w:type="auto"/>
            <w:tcBorders>
              <w:top w:val="nil"/>
              <w:left w:val="nil"/>
              <w:bottom w:val="nil"/>
              <w:right w:val="nil"/>
            </w:tcBorders>
            <w:shd w:val="clear" w:color="auto" w:fill="auto"/>
            <w:vAlign w:val="bottom"/>
            <w:hideMark/>
          </w:tcPr>
          <w:p w14:paraId="29B51BA9" w14:textId="77777777" w:rsidR="003A784B" w:rsidRPr="003A784B" w:rsidRDefault="003A784B" w:rsidP="003A784B">
            <w:pPr>
              <w:overflowPunct/>
              <w:autoSpaceDE/>
              <w:autoSpaceDN/>
              <w:adjustRightInd/>
              <w:spacing w:before="0" w:after="0" w:line="240" w:lineRule="auto"/>
              <w:textAlignment w:val="auto"/>
              <w:rPr>
                <w:rFonts w:ascii="Times New Roman" w:eastAsia="Times New Roman" w:hAnsi="Times New Roman"/>
                <w:iCs w:val="0"/>
                <w:kern w:val="0"/>
                <w:sz w:val="20"/>
                <w:szCs w:val="20"/>
                <w14:ligatures w14:val="none"/>
              </w:rPr>
            </w:pPr>
          </w:p>
        </w:tc>
        <w:tc>
          <w:tcPr>
            <w:tcW w:w="0" w:type="auto"/>
            <w:tcBorders>
              <w:top w:val="nil"/>
              <w:left w:val="nil"/>
              <w:bottom w:val="nil"/>
              <w:right w:val="nil"/>
            </w:tcBorders>
            <w:shd w:val="clear" w:color="auto" w:fill="auto"/>
            <w:vAlign w:val="bottom"/>
            <w:hideMark/>
          </w:tcPr>
          <w:p w14:paraId="23F2E48F" w14:textId="77777777" w:rsidR="003A784B" w:rsidRPr="003A784B" w:rsidRDefault="003A784B" w:rsidP="003A784B">
            <w:pPr>
              <w:overflowPunct/>
              <w:autoSpaceDE/>
              <w:autoSpaceDN/>
              <w:adjustRightInd/>
              <w:spacing w:before="0" w:after="0" w:line="240" w:lineRule="auto"/>
              <w:textAlignment w:val="auto"/>
              <w:rPr>
                <w:rFonts w:ascii="Times New Roman" w:eastAsia="Times New Roman" w:hAnsi="Times New Roman"/>
                <w:iCs w:val="0"/>
                <w:kern w:val="0"/>
                <w:sz w:val="20"/>
                <w:szCs w:val="20"/>
                <w14:ligatures w14:val="none"/>
              </w:rPr>
            </w:pPr>
          </w:p>
        </w:tc>
        <w:tc>
          <w:tcPr>
            <w:tcW w:w="0" w:type="auto"/>
            <w:tcBorders>
              <w:top w:val="nil"/>
              <w:left w:val="nil"/>
              <w:bottom w:val="nil"/>
              <w:right w:val="nil"/>
            </w:tcBorders>
            <w:shd w:val="clear" w:color="auto" w:fill="auto"/>
            <w:vAlign w:val="center"/>
            <w:hideMark/>
          </w:tcPr>
          <w:p w14:paraId="38370456"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3. Oligoryzomys flavescens (Yellow pygmy rice rat)</w:t>
            </w:r>
          </w:p>
        </w:tc>
        <w:tc>
          <w:tcPr>
            <w:tcW w:w="0" w:type="auto"/>
            <w:tcBorders>
              <w:top w:val="nil"/>
              <w:left w:val="nil"/>
              <w:bottom w:val="nil"/>
              <w:right w:val="nil"/>
            </w:tcBorders>
            <w:shd w:val="clear" w:color="auto" w:fill="auto"/>
            <w:vAlign w:val="center"/>
            <w:hideMark/>
          </w:tcPr>
          <w:p w14:paraId="31AE2E89"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r>
      <w:tr w:rsidR="003A784B" w:rsidRPr="003A784B" w14:paraId="2F4F5A7B" w14:textId="77777777" w:rsidTr="003A784B">
        <w:trPr>
          <w:trHeight w:val="620"/>
        </w:trPr>
        <w:tc>
          <w:tcPr>
            <w:tcW w:w="0" w:type="auto"/>
            <w:tcBorders>
              <w:top w:val="nil"/>
              <w:left w:val="nil"/>
              <w:bottom w:val="nil"/>
              <w:right w:val="nil"/>
            </w:tcBorders>
            <w:shd w:val="clear" w:color="auto" w:fill="auto"/>
            <w:vAlign w:val="center"/>
            <w:hideMark/>
          </w:tcPr>
          <w:p w14:paraId="54268714"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Machupo Virus</w:t>
            </w:r>
          </w:p>
        </w:tc>
        <w:tc>
          <w:tcPr>
            <w:tcW w:w="0" w:type="auto"/>
            <w:tcBorders>
              <w:top w:val="nil"/>
              <w:left w:val="nil"/>
              <w:bottom w:val="nil"/>
              <w:right w:val="nil"/>
            </w:tcBorders>
            <w:shd w:val="clear" w:color="auto" w:fill="auto"/>
            <w:vAlign w:val="center"/>
            <w:hideMark/>
          </w:tcPr>
          <w:p w14:paraId="6518F21E"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Bolivian Hemorrhagic fever</w:t>
            </w:r>
          </w:p>
        </w:tc>
        <w:tc>
          <w:tcPr>
            <w:tcW w:w="0" w:type="auto"/>
            <w:tcBorders>
              <w:top w:val="nil"/>
              <w:left w:val="nil"/>
              <w:bottom w:val="nil"/>
              <w:right w:val="nil"/>
            </w:tcBorders>
            <w:shd w:val="clear" w:color="auto" w:fill="auto"/>
            <w:vAlign w:val="center"/>
            <w:hideMark/>
          </w:tcPr>
          <w:p w14:paraId="090D504E"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1. Calomys callosus(Large Vesper mouse)</w:t>
            </w:r>
          </w:p>
        </w:tc>
        <w:tc>
          <w:tcPr>
            <w:tcW w:w="0" w:type="auto"/>
            <w:tcBorders>
              <w:top w:val="nil"/>
              <w:left w:val="nil"/>
              <w:bottom w:val="nil"/>
              <w:right w:val="nil"/>
            </w:tcBorders>
            <w:shd w:val="clear" w:color="auto" w:fill="auto"/>
            <w:vAlign w:val="center"/>
            <w:hideMark/>
          </w:tcPr>
          <w:p w14:paraId="5ECE66EC"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1960s</w:t>
            </w:r>
          </w:p>
        </w:tc>
      </w:tr>
      <w:tr w:rsidR="003A784B" w:rsidRPr="003A784B" w14:paraId="65371CDC" w14:textId="77777777" w:rsidTr="003A784B">
        <w:trPr>
          <w:trHeight w:val="920"/>
        </w:trPr>
        <w:tc>
          <w:tcPr>
            <w:tcW w:w="0" w:type="auto"/>
            <w:tcBorders>
              <w:top w:val="nil"/>
              <w:left w:val="nil"/>
              <w:bottom w:val="nil"/>
              <w:right w:val="nil"/>
            </w:tcBorders>
            <w:shd w:val="clear" w:color="auto" w:fill="auto"/>
            <w:vAlign w:val="center"/>
            <w:hideMark/>
          </w:tcPr>
          <w:p w14:paraId="124EE5FF"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b/>
                <w:bCs/>
                <w:iCs w:val="0"/>
                <w:color w:val="000000"/>
                <w:kern w:val="0"/>
                <w:sz w:val="20"/>
                <w:szCs w:val="20"/>
                <w14:ligatures w14:val="none"/>
              </w:rPr>
            </w:pPr>
            <w:r w:rsidRPr="003A784B">
              <w:rPr>
                <w:rFonts w:eastAsia="Times New Roman" w:cs="Arial"/>
                <w:b/>
                <w:bCs/>
                <w:iCs w:val="0"/>
                <w:color w:val="000000"/>
                <w:kern w:val="0"/>
                <w:sz w:val="20"/>
                <w:szCs w:val="20"/>
                <w14:ligatures w14:val="none"/>
              </w:rPr>
              <w:t>Guanarito Virus</w:t>
            </w:r>
          </w:p>
        </w:tc>
        <w:tc>
          <w:tcPr>
            <w:tcW w:w="0" w:type="auto"/>
            <w:tcBorders>
              <w:top w:val="nil"/>
              <w:left w:val="nil"/>
              <w:bottom w:val="nil"/>
              <w:right w:val="nil"/>
            </w:tcBorders>
            <w:shd w:val="clear" w:color="auto" w:fill="auto"/>
            <w:vAlign w:val="center"/>
            <w:hideMark/>
          </w:tcPr>
          <w:p w14:paraId="77DA1BC9"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Venezuelan Hemorrhagic fever</w:t>
            </w:r>
          </w:p>
        </w:tc>
        <w:tc>
          <w:tcPr>
            <w:tcW w:w="0" w:type="auto"/>
            <w:tcBorders>
              <w:top w:val="nil"/>
              <w:left w:val="nil"/>
              <w:bottom w:val="nil"/>
              <w:right w:val="nil"/>
            </w:tcBorders>
            <w:shd w:val="clear" w:color="auto" w:fill="auto"/>
            <w:vAlign w:val="center"/>
            <w:hideMark/>
          </w:tcPr>
          <w:p w14:paraId="0568D80C"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1. Zygodontomys brevicauda (Short-tailed Cane mouse)</w:t>
            </w:r>
          </w:p>
        </w:tc>
        <w:tc>
          <w:tcPr>
            <w:tcW w:w="0" w:type="auto"/>
            <w:tcBorders>
              <w:top w:val="nil"/>
              <w:left w:val="nil"/>
              <w:bottom w:val="nil"/>
              <w:right w:val="nil"/>
            </w:tcBorders>
            <w:shd w:val="clear" w:color="auto" w:fill="auto"/>
            <w:vAlign w:val="center"/>
            <w:hideMark/>
          </w:tcPr>
          <w:p w14:paraId="2234F8BD" w14:textId="77777777" w:rsidR="003A784B" w:rsidRPr="003A784B" w:rsidRDefault="003A784B" w:rsidP="003A784B">
            <w:pPr>
              <w:overflowPunct/>
              <w:autoSpaceDE/>
              <w:autoSpaceDN/>
              <w:adjustRightInd/>
              <w:spacing w:before="0" w:after="0" w:line="240" w:lineRule="auto"/>
              <w:jc w:val="both"/>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1989-2010</w:t>
            </w:r>
          </w:p>
        </w:tc>
      </w:tr>
      <w:tr w:rsidR="003A784B" w:rsidRPr="003A784B" w14:paraId="1B841E00" w14:textId="77777777" w:rsidTr="003A784B">
        <w:trPr>
          <w:trHeight w:val="560"/>
        </w:trPr>
        <w:tc>
          <w:tcPr>
            <w:tcW w:w="0" w:type="auto"/>
            <w:tcBorders>
              <w:top w:val="nil"/>
              <w:left w:val="nil"/>
              <w:bottom w:val="single" w:sz="4" w:space="0" w:color="auto"/>
              <w:right w:val="nil"/>
            </w:tcBorders>
            <w:shd w:val="clear" w:color="auto" w:fill="auto"/>
            <w:vAlign w:val="bottom"/>
            <w:hideMark/>
          </w:tcPr>
          <w:p w14:paraId="0E5B1897"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 </w:t>
            </w:r>
          </w:p>
        </w:tc>
        <w:tc>
          <w:tcPr>
            <w:tcW w:w="0" w:type="auto"/>
            <w:tcBorders>
              <w:top w:val="nil"/>
              <w:left w:val="nil"/>
              <w:bottom w:val="single" w:sz="4" w:space="0" w:color="auto"/>
              <w:right w:val="nil"/>
            </w:tcBorders>
            <w:shd w:val="clear" w:color="auto" w:fill="auto"/>
            <w:vAlign w:val="bottom"/>
            <w:hideMark/>
          </w:tcPr>
          <w:p w14:paraId="57CB0536"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 </w:t>
            </w:r>
          </w:p>
        </w:tc>
        <w:tc>
          <w:tcPr>
            <w:tcW w:w="0" w:type="auto"/>
            <w:tcBorders>
              <w:top w:val="nil"/>
              <w:left w:val="nil"/>
              <w:bottom w:val="single" w:sz="4" w:space="0" w:color="auto"/>
              <w:right w:val="nil"/>
            </w:tcBorders>
            <w:shd w:val="clear" w:color="auto" w:fill="auto"/>
            <w:vAlign w:val="center"/>
            <w:hideMark/>
          </w:tcPr>
          <w:p w14:paraId="2293D6D7" w14:textId="77777777" w:rsidR="003A784B" w:rsidRPr="003A784B" w:rsidRDefault="003A784B" w:rsidP="003A784B">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3A784B">
              <w:rPr>
                <w:rFonts w:eastAsia="Times New Roman" w:cs="Arial"/>
                <w:i/>
                <w:color w:val="000000"/>
                <w:kern w:val="0"/>
                <w:sz w:val="20"/>
                <w:szCs w:val="20"/>
                <w14:ligatures w14:val="none"/>
              </w:rPr>
              <w:t>2. Sigmodon alstoni (Alston's Cotton rat)</w:t>
            </w:r>
          </w:p>
        </w:tc>
        <w:tc>
          <w:tcPr>
            <w:tcW w:w="0" w:type="auto"/>
            <w:tcBorders>
              <w:top w:val="nil"/>
              <w:left w:val="nil"/>
              <w:bottom w:val="single" w:sz="4" w:space="0" w:color="auto"/>
              <w:right w:val="nil"/>
            </w:tcBorders>
            <w:shd w:val="clear" w:color="auto" w:fill="auto"/>
            <w:vAlign w:val="center"/>
            <w:hideMark/>
          </w:tcPr>
          <w:p w14:paraId="1CA5B100" w14:textId="77777777" w:rsidR="003A784B" w:rsidRPr="003A784B" w:rsidRDefault="003A784B" w:rsidP="003A784B">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3A784B">
              <w:rPr>
                <w:rFonts w:eastAsia="Times New Roman" w:cs="Arial"/>
                <w:iCs w:val="0"/>
                <w:color w:val="000000"/>
                <w:kern w:val="0"/>
                <w:sz w:val="20"/>
                <w:szCs w:val="20"/>
                <w14:ligatures w14:val="none"/>
              </w:rPr>
              <w:t> </w:t>
            </w:r>
          </w:p>
        </w:tc>
      </w:tr>
    </w:tbl>
    <w:p w14:paraId="7A8429DA" w14:textId="77777777" w:rsidR="0079761B" w:rsidRPr="00281B41" w:rsidRDefault="0079761B" w:rsidP="00747143">
      <w:pPr>
        <w:spacing w:after="0" w:line="480" w:lineRule="auto"/>
        <w:jc w:val="both"/>
      </w:pPr>
    </w:p>
    <w:p w14:paraId="3B468FA6" w14:textId="77777777" w:rsidR="0079761B" w:rsidRPr="00281B41" w:rsidRDefault="0079761B" w:rsidP="002F5968">
      <w:pPr>
        <w:pStyle w:val="Caption1"/>
      </w:pPr>
      <w:r w:rsidRPr="00281B41">
        <w:t>Table 2. Datasets and raster variables used in Species Distribution Models (SDMs)</w:t>
      </w:r>
    </w:p>
    <w:tbl>
      <w:tblPr>
        <w:tblW w:w="0" w:type="auto"/>
        <w:tblLook w:val="04A0" w:firstRow="1" w:lastRow="0" w:firstColumn="1" w:lastColumn="0" w:noHBand="0" w:noVBand="1"/>
      </w:tblPr>
      <w:tblGrid>
        <w:gridCol w:w="2306"/>
        <w:gridCol w:w="1744"/>
        <w:gridCol w:w="1260"/>
        <w:gridCol w:w="4050"/>
      </w:tblGrid>
      <w:tr w:rsidR="006F2B17" w:rsidRPr="006F2B17" w14:paraId="776358E5" w14:textId="77777777" w:rsidTr="006F2B17">
        <w:trPr>
          <w:trHeight w:val="320"/>
        </w:trPr>
        <w:tc>
          <w:tcPr>
            <w:tcW w:w="0" w:type="auto"/>
            <w:tcBorders>
              <w:top w:val="single" w:sz="4" w:space="0" w:color="auto"/>
              <w:left w:val="nil"/>
              <w:bottom w:val="single" w:sz="4" w:space="0" w:color="auto"/>
              <w:right w:val="nil"/>
            </w:tcBorders>
            <w:shd w:val="clear" w:color="auto" w:fill="auto"/>
            <w:vAlign w:val="center"/>
            <w:hideMark/>
          </w:tcPr>
          <w:p w14:paraId="25DC9B73" w14:textId="77777777" w:rsidR="006F2B17" w:rsidRPr="006F2B17" w:rsidRDefault="006F2B1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Variable/ Raster name</w:t>
            </w:r>
          </w:p>
        </w:tc>
        <w:tc>
          <w:tcPr>
            <w:tcW w:w="1744" w:type="dxa"/>
            <w:tcBorders>
              <w:top w:val="single" w:sz="4" w:space="0" w:color="auto"/>
              <w:left w:val="nil"/>
              <w:bottom w:val="single" w:sz="4" w:space="0" w:color="auto"/>
              <w:right w:val="nil"/>
            </w:tcBorders>
            <w:shd w:val="clear" w:color="auto" w:fill="auto"/>
            <w:vAlign w:val="center"/>
            <w:hideMark/>
          </w:tcPr>
          <w:p w14:paraId="1B444F44" w14:textId="77777777" w:rsidR="006F2B17" w:rsidRPr="006F2B17" w:rsidRDefault="006F2B1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Source</w:t>
            </w:r>
          </w:p>
        </w:tc>
        <w:tc>
          <w:tcPr>
            <w:tcW w:w="1260" w:type="dxa"/>
            <w:tcBorders>
              <w:top w:val="single" w:sz="4" w:space="0" w:color="auto"/>
              <w:left w:val="nil"/>
              <w:bottom w:val="single" w:sz="4" w:space="0" w:color="auto"/>
              <w:right w:val="nil"/>
            </w:tcBorders>
            <w:shd w:val="clear" w:color="auto" w:fill="auto"/>
            <w:vAlign w:val="center"/>
            <w:hideMark/>
          </w:tcPr>
          <w:p w14:paraId="26A197EE" w14:textId="77777777" w:rsidR="006F2B17" w:rsidRPr="006F2B17" w:rsidRDefault="006F2B1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Year range</w:t>
            </w:r>
          </w:p>
        </w:tc>
        <w:tc>
          <w:tcPr>
            <w:tcW w:w="4050" w:type="dxa"/>
            <w:tcBorders>
              <w:top w:val="single" w:sz="4" w:space="0" w:color="auto"/>
              <w:left w:val="nil"/>
              <w:bottom w:val="single" w:sz="4" w:space="0" w:color="auto"/>
              <w:right w:val="nil"/>
            </w:tcBorders>
            <w:shd w:val="clear" w:color="auto" w:fill="auto"/>
            <w:vAlign w:val="center"/>
            <w:hideMark/>
          </w:tcPr>
          <w:p w14:paraId="204E5017" w14:textId="77777777" w:rsidR="006F2B17" w:rsidRPr="006F2B17" w:rsidRDefault="006F2B1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Notes</w:t>
            </w:r>
          </w:p>
        </w:tc>
      </w:tr>
      <w:tr w:rsidR="006F2B17" w:rsidRPr="006F2B17" w14:paraId="46758769" w14:textId="77777777" w:rsidTr="006F2B17">
        <w:trPr>
          <w:trHeight w:val="320"/>
        </w:trPr>
        <w:tc>
          <w:tcPr>
            <w:tcW w:w="0" w:type="auto"/>
            <w:tcBorders>
              <w:top w:val="nil"/>
              <w:left w:val="nil"/>
              <w:bottom w:val="single" w:sz="4" w:space="0" w:color="auto"/>
              <w:right w:val="nil"/>
            </w:tcBorders>
            <w:shd w:val="clear" w:color="auto" w:fill="auto"/>
            <w:vAlign w:val="center"/>
            <w:hideMark/>
          </w:tcPr>
          <w:p w14:paraId="39564187" w14:textId="77777777" w:rsidR="006F2B17" w:rsidRPr="006F2B17" w:rsidRDefault="006F2B1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Occurrence data</w:t>
            </w:r>
          </w:p>
        </w:tc>
        <w:tc>
          <w:tcPr>
            <w:tcW w:w="1744" w:type="dxa"/>
            <w:tcBorders>
              <w:top w:val="nil"/>
              <w:left w:val="nil"/>
              <w:bottom w:val="single" w:sz="4" w:space="0" w:color="auto"/>
              <w:right w:val="nil"/>
            </w:tcBorders>
            <w:shd w:val="clear" w:color="auto" w:fill="auto"/>
            <w:vAlign w:val="center"/>
            <w:hideMark/>
          </w:tcPr>
          <w:p w14:paraId="3D1CA6F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GBIF</w:t>
            </w:r>
          </w:p>
        </w:tc>
        <w:tc>
          <w:tcPr>
            <w:tcW w:w="1260" w:type="dxa"/>
            <w:tcBorders>
              <w:top w:val="nil"/>
              <w:left w:val="nil"/>
              <w:bottom w:val="single" w:sz="4" w:space="0" w:color="auto"/>
              <w:right w:val="nil"/>
            </w:tcBorders>
            <w:shd w:val="clear" w:color="auto" w:fill="auto"/>
            <w:vAlign w:val="center"/>
            <w:hideMark/>
          </w:tcPr>
          <w:p w14:paraId="0F3D4FA9"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 </w:t>
            </w:r>
          </w:p>
        </w:tc>
        <w:tc>
          <w:tcPr>
            <w:tcW w:w="4050" w:type="dxa"/>
            <w:tcBorders>
              <w:top w:val="nil"/>
              <w:left w:val="nil"/>
              <w:bottom w:val="single" w:sz="4" w:space="0" w:color="auto"/>
              <w:right w:val="nil"/>
            </w:tcBorders>
            <w:shd w:val="clear" w:color="auto" w:fill="auto"/>
            <w:vAlign w:val="center"/>
            <w:hideMark/>
          </w:tcPr>
          <w:p w14:paraId="3E25AD4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 </w:t>
            </w:r>
          </w:p>
        </w:tc>
      </w:tr>
      <w:tr w:rsidR="006F2B17" w:rsidRPr="006F2B17" w14:paraId="63C45C13" w14:textId="77777777" w:rsidTr="006F2B17">
        <w:trPr>
          <w:trHeight w:val="560"/>
        </w:trPr>
        <w:tc>
          <w:tcPr>
            <w:tcW w:w="0" w:type="auto"/>
            <w:tcBorders>
              <w:top w:val="nil"/>
              <w:left w:val="nil"/>
              <w:bottom w:val="nil"/>
              <w:right w:val="nil"/>
            </w:tcBorders>
            <w:shd w:val="clear" w:color="auto" w:fill="auto"/>
            <w:vAlign w:val="center"/>
            <w:hideMark/>
          </w:tcPr>
          <w:p w14:paraId="25D8A256"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Z. brevicauda</w:t>
            </w:r>
          </w:p>
        </w:tc>
        <w:tc>
          <w:tcPr>
            <w:tcW w:w="1744" w:type="dxa"/>
            <w:tcBorders>
              <w:top w:val="nil"/>
              <w:left w:val="nil"/>
              <w:bottom w:val="nil"/>
              <w:right w:val="nil"/>
            </w:tcBorders>
            <w:shd w:val="clear" w:color="auto" w:fill="auto"/>
            <w:vAlign w:val="center"/>
            <w:hideMark/>
          </w:tcPr>
          <w:p w14:paraId="02D872E5"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44BC70C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1891-2023</w:t>
            </w:r>
          </w:p>
        </w:tc>
        <w:tc>
          <w:tcPr>
            <w:tcW w:w="4050" w:type="dxa"/>
            <w:tcBorders>
              <w:top w:val="nil"/>
              <w:left w:val="nil"/>
              <w:bottom w:val="nil"/>
              <w:right w:val="nil"/>
            </w:tcBorders>
            <w:shd w:val="clear" w:color="auto" w:fill="auto"/>
            <w:vAlign w:val="center"/>
            <w:hideMark/>
          </w:tcPr>
          <w:p w14:paraId="0C3EE42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6142 reported (688 presence-only - unique)</w:t>
            </w:r>
          </w:p>
        </w:tc>
      </w:tr>
      <w:tr w:rsidR="006F2B17" w:rsidRPr="006F2B17" w14:paraId="64652C8E" w14:textId="77777777" w:rsidTr="006F2B17">
        <w:trPr>
          <w:trHeight w:val="560"/>
        </w:trPr>
        <w:tc>
          <w:tcPr>
            <w:tcW w:w="0" w:type="auto"/>
            <w:tcBorders>
              <w:top w:val="nil"/>
              <w:left w:val="nil"/>
              <w:bottom w:val="nil"/>
              <w:right w:val="nil"/>
            </w:tcBorders>
            <w:shd w:val="clear" w:color="auto" w:fill="auto"/>
            <w:vAlign w:val="center"/>
            <w:hideMark/>
          </w:tcPr>
          <w:p w14:paraId="7F0D3AE9"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S.alstoni</w:t>
            </w:r>
          </w:p>
        </w:tc>
        <w:tc>
          <w:tcPr>
            <w:tcW w:w="1744" w:type="dxa"/>
            <w:tcBorders>
              <w:top w:val="nil"/>
              <w:left w:val="nil"/>
              <w:bottom w:val="nil"/>
              <w:right w:val="nil"/>
            </w:tcBorders>
            <w:shd w:val="clear" w:color="auto" w:fill="auto"/>
            <w:vAlign w:val="center"/>
            <w:hideMark/>
          </w:tcPr>
          <w:p w14:paraId="399A0012"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64017CF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1911-2017</w:t>
            </w:r>
          </w:p>
        </w:tc>
        <w:tc>
          <w:tcPr>
            <w:tcW w:w="4050" w:type="dxa"/>
            <w:tcBorders>
              <w:top w:val="nil"/>
              <w:left w:val="nil"/>
              <w:bottom w:val="nil"/>
              <w:right w:val="nil"/>
            </w:tcBorders>
            <w:shd w:val="clear" w:color="auto" w:fill="auto"/>
            <w:vAlign w:val="center"/>
            <w:hideMark/>
          </w:tcPr>
          <w:p w14:paraId="2823118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326 reported (62 presence-only - unique)</w:t>
            </w:r>
          </w:p>
        </w:tc>
      </w:tr>
      <w:tr w:rsidR="006F2B17" w:rsidRPr="006F2B17" w14:paraId="5B457A34" w14:textId="77777777" w:rsidTr="006F2B17">
        <w:trPr>
          <w:trHeight w:val="600"/>
        </w:trPr>
        <w:tc>
          <w:tcPr>
            <w:tcW w:w="0" w:type="auto"/>
            <w:tcBorders>
              <w:top w:val="nil"/>
              <w:left w:val="nil"/>
              <w:bottom w:val="nil"/>
              <w:right w:val="nil"/>
            </w:tcBorders>
            <w:shd w:val="clear" w:color="auto" w:fill="auto"/>
            <w:vAlign w:val="center"/>
            <w:hideMark/>
          </w:tcPr>
          <w:p w14:paraId="186B37BA"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C.musculinus</w:t>
            </w:r>
          </w:p>
        </w:tc>
        <w:tc>
          <w:tcPr>
            <w:tcW w:w="1744" w:type="dxa"/>
            <w:tcBorders>
              <w:top w:val="nil"/>
              <w:left w:val="nil"/>
              <w:bottom w:val="nil"/>
              <w:right w:val="nil"/>
            </w:tcBorders>
            <w:shd w:val="clear" w:color="auto" w:fill="auto"/>
            <w:vAlign w:val="center"/>
            <w:hideMark/>
          </w:tcPr>
          <w:p w14:paraId="6445A2E0"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5E86501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1955-2021</w:t>
            </w:r>
          </w:p>
        </w:tc>
        <w:tc>
          <w:tcPr>
            <w:tcW w:w="4050" w:type="dxa"/>
            <w:tcBorders>
              <w:top w:val="nil"/>
              <w:left w:val="nil"/>
              <w:bottom w:val="nil"/>
              <w:right w:val="nil"/>
            </w:tcBorders>
            <w:shd w:val="clear" w:color="auto" w:fill="auto"/>
            <w:vAlign w:val="center"/>
            <w:hideMark/>
          </w:tcPr>
          <w:p w14:paraId="61BAEDE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2287 reported (194 presence-only - unique)</w:t>
            </w:r>
          </w:p>
        </w:tc>
      </w:tr>
      <w:tr w:rsidR="006F2B17" w:rsidRPr="006F2B17" w14:paraId="78B3A5B6" w14:textId="77777777" w:rsidTr="006F2B17">
        <w:trPr>
          <w:trHeight w:val="600"/>
        </w:trPr>
        <w:tc>
          <w:tcPr>
            <w:tcW w:w="0" w:type="auto"/>
            <w:tcBorders>
              <w:top w:val="nil"/>
              <w:left w:val="nil"/>
              <w:bottom w:val="nil"/>
              <w:right w:val="nil"/>
            </w:tcBorders>
            <w:shd w:val="clear" w:color="auto" w:fill="auto"/>
            <w:vAlign w:val="center"/>
            <w:hideMark/>
          </w:tcPr>
          <w:p w14:paraId="136DFB14"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C.laucha</w:t>
            </w:r>
          </w:p>
        </w:tc>
        <w:tc>
          <w:tcPr>
            <w:tcW w:w="1744" w:type="dxa"/>
            <w:tcBorders>
              <w:top w:val="nil"/>
              <w:left w:val="nil"/>
              <w:bottom w:val="nil"/>
              <w:right w:val="nil"/>
            </w:tcBorders>
            <w:shd w:val="clear" w:color="auto" w:fill="auto"/>
            <w:vAlign w:val="center"/>
            <w:hideMark/>
          </w:tcPr>
          <w:p w14:paraId="7D45EE1A"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7ECC525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1900-2024</w:t>
            </w:r>
          </w:p>
        </w:tc>
        <w:tc>
          <w:tcPr>
            <w:tcW w:w="4050" w:type="dxa"/>
            <w:tcBorders>
              <w:top w:val="nil"/>
              <w:left w:val="nil"/>
              <w:bottom w:val="nil"/>
              <w:right w:val="nil"/>
            </w:tcBorders>
            <w:shd w:val="clear" w:color="auto" w:fill="auto"/>
            <w:vAlign w:val="center"/>
            <w:hideMark/>
          </w:tcPr>
          <w:p w14:paraId="7F80511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2898 reported (137 presence-only - unique)</w:t>
            </w:r>
          </w:p>
        </w:tc>
      </w:tr>
      <w:tr w:rsidR="006F2B17" w:rsidRPr="006F2B17" w14:paraId="2BCC5431" w14:textId="77777777" w:rsidTr="006F2B17">
        <w:trPr>
          <w:trHeight w:val="560"/>
        </w:trPr>
        <w:tc>
          <w:tcPr>
            <w:tcW w:w="0" w:type="auto"/>
            <w:tcBorders>
              <w:top w:val="nil"/>
              <w:left w:val="nil"/>
              <w:bottom w:val="nil"/>
              <w:right w:val="nil"/>
            </w:tcBorders>
            <w:shd w:val="clear" w:color="auto" w:fill="auto"/>
            <w:vAlign w:val="center"/>
            <w:hideMark/>
          </w:tcPr>
          <w:p w14:paraId="1EE9268A"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O.flavescens</w:t>
            </w:r>
          </w:p>
        </w:tc>
        <w:tc>
          <w:tcPr>
            <w:tcW w:w="1744" w:type="dxa"/>
            <w:tcBorders>
              <w:top w:val="nil"/>
              <w:left w:val="nil"/>
              <w:bottom w:val="nil"/>
              <w:right w:val="nil"/>
            </w:tcBorders>
            <w:shd w:val="clear" w:color="auto" w:fill="auto"/>
            <w:vAlign w:val="center"/>
            <w:hideMark/>
          </w:tcPr>
          <w:p w14:paraId="71783381"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2B5CBE9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1900-2024</w:t>
            </w:r>
          </w:p>
        </w:tc>
        <w:tc>
          <w:tcPr>
            <w:tcW w:w="4050" w:type="dxa"/>
            <w:tcBorders>
              <w:top w:val="nil"/>
              <w:left w:val="nil"/>
              <w:bottom w:val="nil"/>
              <w:right w:val="nil"/>
            </w:tcBorders>
            <w:shd w:val="clear" w:color="auto" w:fill="auto"/>
            <w:vAlign w:val="center"/>
            <w:hideMark/>
          </w:tcPr>
          <w:p w14:paraId="20099CA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1136 reported (171 presence-only - unique)</w:t>
            </w:r>
          </w:p>
        </w:tc>
      </w:tr>
      <w:tr w:rsidR="006F2B17" w:rsidRPr="006F2B17" w14:paraId="16E70306" w14:textId="77777777" w:rsidTr="006F2B17">
        <w:trPr>
          <w:trHeight w:val="600"/>
        </w:trPr>
        <w:tc>
          <w:tcPr>
            <w:tcW w:w="0" w:type="auto"/>
            <w:tcBorders>
              <w:top w:val="nil"/>
              <w:left w:val="nil"/>
              <w:bottom w:val="single" w:sz="4" w:space="0" w:color="auto"/>
              <w:right w:val="nil"/>
            </w:tcBorders>
            <w:shd w:val="clear" w:color="auto" w:fill="auto"/>
            <w:vAlign w:val="center"/>
            <w:hideMark/>
          </w:tcPr>
          <w:p w14:paraId="58C6B03E" w14:textId="77777777" w:rsidR="006F2B17" w:rsidRPr="006F2B17" w:rsidRDefault="006F2B17" w:rsidP="006F2B17">
            <w:pPr>
              <w:overflowPunct/>
              <w:autoSpaceDE/>
              <w:autoSpaceDN/>
              <w:adjustRightInd/>
              <w:spacing w:before="0" w:after="0" w:line="240" w:lineRule="auto"/>
              <w:textAlignment w:val="auto"/>
              <w:rPr>
                <w:rFonts w:eastAsia="Times New Roman" w:cs="Arial"/>
                <w:i/>
                <w:color w:val="000000"/>
                <w:kern w:val="0"/>
                <w:sz w:val="20"/>
                <w:szCs w:val="20"/>
                <w14:ligatures w14:val="none"/>
              </w:rPr>
            </w:pPr>
            <w:r w:rsidRPr="006F2B17">
              <w:rPr>
                <w:rFonts w:eastAsia="Times New Roman" w:cs="Arial"/>
                <w:i/>
                <w:color w:val="000000"/>
                <w:kern w:val="0"/>
                <w:sz w:val="20"/>
                <w:szCs w:val="20"/>
                <w14:ligatures w14:val="none"/>
              </w:rPr>
              <w:t>C.callosus</w:t>
            </w:r>
          </w:p>
        </w:tc>
        <w:tc>
          <w:tcPr>
            <w:tcW w:w="1744" w:type="dxa"/>
            <w:tcBorders>
              <w:top w:val="nil"/>
              <w:left w:val="nil"/>
              <w:bottom w:val="single" w:sz="4" w:space="0" w:color="auto"/>
              <w:right w:val="nil"/>
            </w:tcBorders>
            <w:shd w:val="clear" w:color="auto" w:fill="auto"/>
            <w:vAlign w:val="center"/>
            <w:hideMark/>
          </w:tcPr>
          <w:p w14:paraId="59642F8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 </w:t>
            </w:r>
          </w:p>
        </w:tc>
        <w:tc>
          <w:tcPr>
            <w:tcW w:w="1260" w:type="dxa"/>
            <w:tcBorders>
              <w:top w:val="nil"/>
              <w:left w:val="nil"/>
              <w:bottom w:val="single" w:sz="4" w:space="0" w:color="auto"/>
              <w:right w:val="nil"/>
            </w:tcBorders>
            <w:shd w:val="clear" w:color="auto" w:fill="auto"/>
            <w:vAlign w:val="center"/>
            <w:hideMark/>
          </w:tcPr>
          <w:p w14:paraId="7381768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1914-2004</w:t>
            </w:r>
          </w:p>
        </w:tc>
        <w:tc>
          <w:tcPr>
            <w:tcW w:w="4050" w:type="dxa"/>
            <w:tcBorders>
              <w:top w:val="nil"/>
              <w:left w:val="nil"/>
              <w:bottom w:val="single" w:sz="4" w:space="0" w:color="auto"/>
              <w:right w:val="nil"/>
            </w:tcBorders>
            <w:shd w:val="clear" w:color="auto" w:fill="auto"/>
            <w:vAlign w:val="center"/>
            <w:hideMark/>
          </w:tcPr>
          <w:p w14:paraId="48AC593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2746 reported (165 presence-only - unique)</w:t>
            </w:r>
          </w:p>
        </w:tc>
      </w:tr>
      <w:tr w:rsidR="00647830" w:rsidRPr="006F2B17" w14:paraId="7A38E399" w14:textId="77777777" w:rsidTr="000F6ED1">
        <w:trPr>
          <w:trHeight w:val="320"/>
        </w:trPr>
        <w:tc>
          <w:tcPr>
            <w:tcW w:w="0" w:type="auto"/>
            <w:tcBorders>
              <w:top w:val="nil"/>
              <w:left w:val="nil"/>
              <w:bottom w:val="single" w:sz="4" w:space="0" w:color="auto"/>
              <w:right w:val="nil"/>
            </w:tcBorders>
            <w:shd w:val="clear" w:color="auto" w:fill="auto"/>
            <w:vAlign w:val="center"/>
            <w:hideMark/>
          </w:tcPr>
          <w:p w14:paraId="376BBC92" w14:textId="77777777" w:rsidR="00647830" w:rsidRPr="006F2B17" w:rsidRDefault="00647830"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Bioclimatic Variables</w:t>
            </w:r>
          </w:p>
        </w:tc>
        <w:tc>
          <w:tcPr>
            <w:tcW w:w="3004" w:type="dxa"/>
            <w:gridSpan w:val="2"/>
            <w:tcBorders>
              <w:top w:val="nil"/>
              <w:left w:val="nil"/>
              <w:bottom w:val="single" w:sz="4" w:space="0" w:color="auto"/>
              <w:right w:val="nil"/>
            </w:tcBorders>
            <w:shd w:val="clear" w:color="auto" w:fill="auto"/>
            <w:vAlign w:val="center"/>
            <w:hideMark/>
          </w:tcPr>
          <w:p w14:paraId="6DE20D65" w14:textId="21036A0C" w:rsidR="00647830" w:rsidRPr="006F2B17" w:rsidRDefault="00647830"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World Clim Version 2</w:t>
            </w:r>
          </w:p>
        </w:tc>
        <w:tc>
          <w:tcPr>
            <w:tcW w:w="4050" w:type="dxa"/>
            <w:tcBorders>
              <w:top w:val="nil"/>
              <w:left w:val="nil"/>
              <w:bottom w:val="single" w:sz="4" w:space="0" w:color="auto"/>
              <w:right w:val="nil"/>
            </w:tcBorders>
            <w:shd w:val="clear" w:color="auto" w:fill="auto"/>
            <w:vAlign w:val="center"/>
            <w:hideMark/>
          </w:tcPr>
          <w:p w14:paraId="1428BF20" w14:textId="77777777" w:rsidR="00647830" w:rsidRPr="006F2B17" w:rsidRDefault="00647830"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 </w:t>
            </w:r>
          </w:p>
        </w:tc>
      </w:tr>
      <w:tr w:rsidR="006F2B17" w:rsidRPr="006F2B17" w14:paraId="28000319" w14:textId="77777777" w:rsidTr="006F2B17">
        <w:trPr>
          <w:trHeight w:val="340"/>
        </w:trPr>
        <w:tc>
          <w:tcPr>
            <w:tcW w:w="0" w:type="auto"/>
            <w:tcBorders>
              <w:top w:val="nil"/>
              <w:left w:val="nil"/>
              <w:bottom w:val="nil"/>
              <w:right w:val="nil"/>
            </w:tcBorders>
            <w:shd w:val="clear" w:color="auto" w:fill="auto"/>
            <w:vAlign w:val="center"/>
            <w:hideMark/>
          </w:tcPr>
          <w:p w14:paraId="73804E8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Annual Mean Temperature</w:t>
            </w:r>
          </w:p>
        </w:tc>
        <w:tc>
          <w:tcPr>
            <w:tcW w:w="1744" w:type="dxa"/>
            <w:tcBorders>
              <w:top w:val="nil"/>
              <w:left w:val="nil"/>
              <w:bottom w:val="nil"/>
              <w:right w:val="nil"/>
            </w:tcBorders>
            <w:shd w:val="clear" w:color="auto" w:fill="auto"/>
            <w:vAlign w:val="center"/>
            <w:hideMark/>
          </w:tcPr>
          <w:p w14:paraId="1C518B1B"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7F523A3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10910F2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w:t>
            </w:r>
          </w:p>
        </w:tc>
      </w:tr>
      <w:tr w:rsidR="006F2B17" w:rsidRPr="006F2B17" w14:paraId="2D19568C" w14:textId="77777777" w:rsidTr="006F2B17">
        <w:trPr>
          <w:trHeight w:val="340"/>
        </w:trPr>
        <w:tc>
          <w:tcPr>
            <w:tcW w:w="0" w:type="auto"/>
            <w:tcBorders>
              <w:top w:val="nil"/>
              <w:left w:val="nil"/>
              <w:bottom w:val="nil"/>
              <w:right w:val="nil"/>
            </w:tcBorders>
            <w:shd w:val="clear" w:color="auto" w:fill="auto"/>
            <w:vAlign w:val="center"/>
            <w:hideMark/>
          </w:tcPr>
          <w:p w14:paraId="2383901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Mean Diurnal Range</w:t>
            </w:r>
          </w:p>
        </w:tc>
        <w:tc>
          <w:tcPr>
            <w:tcW w:w="1744" w:type="dxa"/>
            <w:tcBorders>
              <w:top w:val="nil"/>
              <w:left w:val="nil"/>
              <w:bottom w:val="nil"/>
              <w:right w:val="nil"/>
            </w:tcBorders>
            <w:shd w:val="clear" w:color="auto" w:fill="auto"/>
            <w:vAlign w:val="center"/>
            <w:hideMark/>
          </w:tcPr>
          <w:p w14:paraId="093B196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3B491DA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7F02E50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2</w:t>
            </w:r>
          </w:p>
        </w:tc>
      </w:tr>
      <w:tr w:rsidR="006F2B17" w:rsidRPr="006F2B17" w14:paraId="3A1CE4DD" w14:textId="77777777" w:rsidTr="006F2B17">
        <w:trPr>
          <w:trHeight w:val="340"/>
        </w:trPr>
        <w:tc>
          <w:tcPr>
            <w:tcW w:w="0" w:type="auto"/>
            <w:tcBorders>
              <w:top w:val="nil"/>
              <w:left w:val="nil"/>
              <w:bottom w:val="nil"/>
              <w:right w:val="nil"/>
            </w:tcBorders>
            <w:shd w:val="clear" w:color="auto" w:fill="auto"/>
            <w:vAlign w:val="center"/>
            <w:hideMark/>
          </w:tcPr>
          <w:p w14:paraId="401A0F4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Isothermality</w:t>
            </w:r>
          </w:p>
        </w:tc>
        <w:tc>
          <w:tcPr>
            <w:tcW w:w="1744" w:type="dxa"/>
            <w:tcBorders>
              <w:top w:val="nil"/>
              <w:left w:val="nil"/>
              <w:bottom w:val="nil"/>
              <w:right w:val="nil"/>
            </w:tcBorders>
            <w:shd w:val="clear" w:color="auto" w:fill="auto"/>
            <w:vAlign w:val="center"/>
            <w:hideMark/>
          </w:tcPr>
          <w:p w14:paraId="42C7F4A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0C015B73"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2B1E07C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3</w:t>
            </w:r>
          </w:p>
        </w:tc>
      </w:tr>
      <w:tr w:rsidR="006F2B17" w:rsidRPr="006F2B17" w14:paraId="351DCC6C" w14:textId="77777777" w:rsidTr="006F2B17">
        <w:trPr>
          <w:trHeight w:val="340"/>
        </w:trPr>
        <w:tc>
          <w:tcPr>
            <w:tcW w:w="0" w:type="auto"/>
            <w:tcBorders>
              <w:top w:val="nil"/>
              <w:left w:val="nil"/>
              <w:bottom w:val="nil"/>
              <w:right w:val="nil"/>
            </w:tcBorders>
            <w:shd w:val="clear" w:color="auto" w:fill="auto"/>
            <w:vAlign w:val="center"/>
            <w:hideMark/>
          </w:tcPr>
          <w:p w14:paraId="0184B30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Temperature Seasonality</w:t>
            </w:r>
          </w:p>
        </w:tc>
        <w:tc>
          <w:tcPr>
            <w:tcW w:w="1744" w:type="dxa"/>
            <w:tcBorders>
              <w:top w:val="nil"/>
              <w:left w:val="nil"/>
              <w:bottom w:val="nil"/>
              <w:right w:val="nil"/>
            </w:tcBorders>
            <w:shd w:val="clear" w:color="auto" w:fill="auto"/>
            <w:vAlign w:val="center"/>
            <w:hideMark/>
          </w:tcPr>
          <w:p w14:paraId="5AD4C49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2F87E0A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0AC14FC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4</w:t>
            </w:r>
          </w:p>
        </w:tc>
      </w:tr>
      <w:tr w:rsidR="006F2B17" w:rsidRPr="006F2B17" w14:paraId="654F44AB" w14:textId="77777777" w:rsidTr="006F2B17">
        <w:trPr>
          <w:trHeight w:val="340"/>
        </w:trPr>
        <w:tc>
          <w:tcPr>
            <w:tcW w:w="0" w:type="auto"/>
            <w:tcBorders>
              <w:top w:val="nil"/>
              <w:left w:val="nil"/>
              <w:bottom w:val="nil"/>
              <w:right w:val="nil"/>
            </w:tcBorders>
            <w:shd w:val="clear" w:color="auto" w:fill="auto"/>
            <w:vAlign w:val="center"/>
            <w:hideMark/>
          </w:tcPr>
          <w:p w14:paraId="53382A3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Max Temperature of Warmest Month</w:t>
            </w:r>
          </w:p>
        </w:tc>
        <w:tc>
          <w:tcPr>
            <w:tcW w:w="1744" w:type="dxa"/>
            <w:tcBorders>
              <w:top w:val="nil"/>
              <w:left w:val="nil"/>
              <w:bottom w:val="nil"/>
              <w:right w:val="nil"/>
            </w:tcBorders>
            <w:shd w:val="clear" w:color="auto" w:fill="auto"/>
            <w:vAlign w:val="center"/>
            <w:hideMark/>
          </w:tcPr>
          <w:p w14:paraId="2CB972A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61703A3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29776AF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5</w:t>
            </w:r>
          </w:p>
        </w:tc>
      </w:tr>
      <w:tr w:rsidR="006F2B17" w:rsidRPr="006F2B17" w14:paraId="71DDB3A0" w14:textId="77777777" w:rsidTr="006F2B17">
        <w:trPr>
          <w:trHeight w:val="340"/>
        </w:trPr>
        <w:tc>
          <w:tcPr>
            <w:tcW w:w="0" w:type="auto"/>
            <w:tcBorders>
              <w:top w:val="nil"/>
              <w:left w:val="nil"/>
              <w:bottom w:val="nil"/>
              <w:right w:val="nil"/>
            </w:tcBorders>
            <w:shd w:val="clear" w:color="auto" w:fill="auto"/>
            <w:vAlign w:val="center"/>
            <w:hideMark/>
          </w:tcPr>
          <w:p w14:paraId="2D0A442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Min Temperature of Coldest Month</w:t>
            </w:r>
          </w:p>
        </w:tc>
        <w:tc>
          <w:tcPr>
            <w:tcW w:w="1744" w:type="dxa"/>
            <w:tcBorders>
              <w:top w:val="nil"/>
              <w:left w:val="nil"/>
              <w:bottom w:val="nil"/>
              <w:right w:val="nil"/>
            </w:tcBorders>
            <w:shd w:val="clear" w:color="auto" w:fill="auto"/>
            <w:vAlign w:val="center"/>
            <w:hideMark/>
          </w:tcPr>
          <w:p w14:paraId="7DE4E1C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50B5B0A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65470D7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6</w:t>
            </w:r>
          </w:p>
        </w:tc>
      </w:tr>
      <w:tr w:rsidR="006F2B17" w:rsidRPr="006F2B17" w14:paraId="63F852DF" w14:textId="77777777" w:rsidTr="006F2B17">
        <w:trPr>
          <w:trHeight w:val="340"/>
        </w:trPr>
        <w:tc>
          <w:tcPr>
            <w:tcW w:w="0" w:type="auto"/>
            <w:tcBorders>
              <w:top w:val="nil"/>
              <w:left w:val="nil"/>
              <w:bottom w:val="nil"/>
              <w:right w:val="nil"/>
            </w:tcBorders>
            <w:shd w:val="clear" w:color="auto" w:fill="auto"/>
            <w:vAlign w:val="center"/>
            <w:hideMark/>
          </w:tcPr>
          <w:p w14:paraId="6140EFF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Temperature Annual Range</w:t>
            </w:r>
          </w:p>
        </w:tc>
        <w:tc>
          <w:tcPr>
            <w:tcW w:w="1744" w:type="dxa"/>
            <w:tcBorders>
              <w:top w:val="nil"/>
              <w:left w:val="nil"/>
              <w:bottom w:val="nil"/>
              <w:right w:val="nil"/>
            </w:tcBorders>
            <w:shd w:val="clear" w:color="auto" w:fill="auto"/>
            <w:vAlign w:val="center"/>
            <w:hideMark/>
          </w:tcPr>
          <w:p w14:paraId="1341E34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61B8851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7ED59D1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7</w:t>
            </w:r>
          </w:p>
        </w:tc>
      </w:tr>
      <w:tr w:rsidR="006F2B17" w:rsidRPr="006F2B17" w14:paraId="1E6D7232" w14:textId="77777777" w:rsidTr="006F2B17">
        <w:trPr>
          <w:trHeight w:val="340"/>
        </w:trPr>
        <w:tc>
          <w:tcPr>
            <w:tcW w:w="0" w:type="auto"/>
            <w:tcBorders>
              <w:top w:val="nil"/>
              <w:left w:val="nil"/>
              <w:bottom w:val="nil"/>
              <w:right w:val="nil"/>
            </w:tcBorders>
            <w:shd w:val="clear" w:color="auto" w:fill="auto"/>
            <w:vAlign w:val="center"/>
            <w:hideMark/>
          </w:tcPr>
          <w:p w14:paraId="489014D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lastRenderedPageBreak/>
              <w:t>Mean Temperature of Wettest Quarter</w:t>
            </w:r>
          </w:p>
        </w:tc>
        <w:tc>
          <w:tcPr>
            <w:tcW w:w="1744" w:type="dxa"/>
            <w:tcBorders>
              <w:top w:val="nil"/>
              <w:left w:val="nil"/>
              <w:bottom w:val="nil"/>
              <w:right w:val="nil"/>
            </w:tcBorders>
            <w:shd w:val="clear" w:color="auto" w:fill="auto"/>
            <w:vAlign w:val="center"/>
            <w:hideMark/>
          </w:tcPr>
          <w:p w14:paraId="5A7C888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768E3F4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4A1EE61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8</w:t>
            </w:r>
          </w:p>
        </w:tc>
      </w:tr>
      <w:tr w:rsidR="006F2B17" w:rsidRPr="006F2B17" w14:paraId="2AD4EB28" w14:textId="77777777" w:rsidTr="006F2B17">
        <w:trPr>
          <w:trHeight w:val="340"/>
        </w:trPr>
        <w:tc>
          <w:tcPr>
            <w:tcW w:w="0" w:type="auto"/>
            <w:tcBorders>
              <w:top w:val="nil"/>
              <w:left w:val="nil"/>
              <w:bottom w:val="nil"/>
              <w:right w:val="nil"/>
            </w:tcBorders>
            <w:shd w:val="clear" w:color="auto" w:fill="auto"/>
            <w:vAlign w:val="center"/>
            <w:hideMark/>
          </w:tcPr>
          <w:p w14:paraId="67C2B55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Mean Temperature of Driest Quarter</w:t>
            </w:r>
          </w:p>
        </w:tc>
        <w:tc>
          <w:tcPr>
            <w:tcW w:w="1744" w:type="dxa"/>
            <w:tcBorders>
              <w:top w:val="nil"/>
              <w:left w:val="nil"/>
              <w:bottom w:val="nil"/>
              <w:right w:val="nil"/>
            </w:tcBorders>
            <w:shd w:val="clear" w:color="auto" w:fill="auto"/>
            <w:vAlign w:val="center"/>
            <w:hideMark/>
          </w:tcPr>
          <w:p w14:paraId="33B3A7E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0E3CB52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49FDDB5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9</w:t>
            </w:r>
          </w:p>
        </w:tc>
      </w:tr>
      <w:tr w:rsidR="006F2B17" w:rsidRPr="006F2B17" w14:paraId="5F18AAD1" w14:textId="77777777" w:rsidTr="006F2B17">
        <w:trPr>
          <w:trHeight w:val="340"/>
        </w:trPr>
        <w:tc>
          <w:tcPr>
            <w:tcW w:w="0" w:type="auto"/>
            <w:tcBorders>
              <w:top w:val="nil"/>
              <w:left w:val="nil"/>
              <w:bottom w:val="nil"/>
              <w:right w:val="nil"/>
            </w:tcBorders>
            <w:shd w:val="clear" w:color="auto" w:fill="auto"/>
            <w:vAlign w:val="center"/>
            <w:hideMark/>
          </w:tcPr>
          <w:p w14:paraId="454E20B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Mean Temperature of Warmest Quarter</w:t>
            </w:r>
          </w:p>
        </w:tc>
        <w:tc>
          <w:tcPr>
            <w:tcW w:w="1744" w:type="dxa"/>
            <w:tcBorders>
              <w:top w:val="nil"/>
              <w:left w:val="nil"/>
              <w:bottom w:val="nil"/>
              <w:right w:val="nil"/>
            </w:tcBorders>
            <w:shd w:val="clear" w:color="auto" w:fill="auto"/>
            <w:vAlign w:val="center"/>
            <w:hideMark/>
          </w:tcPr>
          <w:p w14:paraId="614AF03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12EF3E7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7F3CEB3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10</w:t>
            </w:r>
          </w:p>
        </w:tc>
      </w:tr>
      <w:tr w:rsidR="006F2B17" w:rsidRPr="006F2B17" w14:paraId="3EDA65DC" w14:textId="77777777" w:rsidTr="006F2B17">
        <w:trPr>
          <w:trHeight w:val="340"/>
        </w:trPr>
        <w:tc>
          <w:tcPr>
            <w:tcW w:w="0" w:type="auto"/>
            <w:tcBorders>
              <w:top w:val="nil"/>
              <w:left w:val="nil"/>
              <w:bottom w:val="nil"/>
              <w:right w:val="nil"/>
            </w:tcBorders>
            <w:shd w:val="clear" w:color="auto" w:fill="auto"/>
            <w:vAlign w:val="center"/>
            <w:hideMark/>
          </w:tcPr>
          <w:p w14:paraId="505E0E4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Mean Temperature of Coldest Quarter</w:t>
            </w:r>
          </w:p>
        </w:tc>
        <w:tc>
          <w:tcPr>
            <w:tcW w:w="1744" w:type="dxa"/>
            <w:tcBorders>
              <w:top w:val="nil"/>
              <w:left w:val="nil"/>
              <w:bottom w:val="nil"/>
              <w:right w:val="nil"/>
            </w:tcBorders>
            <w:shd w:val="clear" w:color="auto" w:fill="auto"/>
            <w:vAlign w:val="center"/>
            <w:hideMark/>
          </w:tcPr>
          <w:p w14:paraId="4356D1B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74B9744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09AFF86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11</w:t>
            </w:r>
          </w:p>
        </w:tc>
      </w:tr>
      <w:tr w:rsidR="006F2B17" w:rsidRPr="006F2B17" w14:paraId="2A3473C9" w14:textId="77777777" w:rsidTr="006F2B17">
        <w:trPr>
          <w:trHeight w:val="340"/>
        </w:trPr>
        <w:tc>
          <w:tcPr>
            <w:tcW w:w="0" w:type="auto"/>
            <w:tcBorders>
              <w:top w:val="nil"/>
              <w:left w:val="nil"/>
              <w:bottom w:val="nil"/>
              <w:right w:val="nil"/>
            </w:tcBorders>
            <w:shd w:val="clear" w:color="auto" w:fill="auto"/>
            <w:vAlign w:val="center"/>
            <w:hideMark/>
          </w:tcPr>
          <w:p w14:paraId="5B8270D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Annual Precipitation</w:t>
            </w:r>
          </w:p>
        </w:tc>
        <w:tc>
          <w:tcPr>
            <w:tcW w:w="1744" w:type="dxa"/>
            <w:tcBorders>
              <w:top w:val="nil"/>
              <w:left w:val="nil"/>
              <w:bottom w:val="nil"/>
              <w:right w:val="nil"/>
            </w:tcBorders>
            <w:shd w:val="clear" w:color="auto" w:fill="auto"/>
            <w:vAlign w:val="center"/>
            <w:hideMark/>
          </w:tcPr>
          <w:p w14:paraId="3630436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7497531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6C5C40F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12</w:t>
            </w:r>
          </w:p>
        </w:tc>
      </w:tr>
      <w:tr w:rsidR="006F2B17" w:rsidRPr="006F2B17" w14:paraId="4AF30A6A" w14:textId="77777777" w:rsidTr="006F2B17">
        <w:trPr>
          <w:trHeight w:val="340"/>
        </w:trPr>
        <w:tc>
          <w:tcPr>
            <w:tcW w:w="0" w:type="auto"/>
            <w:tcBorders>
              <w:top w:val="nil"/>
              <w:left w:val="nil"/>
              <w:bottom w:val="nil"/>
              <w:right w:val="nil"/>
            </w:tcBorders>
            <w:shd w:val="clear" w:color="auto" w:fill="auto"/>
            <w:vAlign w:val="center"/>
            <w:hideMark/>
          </w:tcPr>
          <w:p w14:paraId="394AA0D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Wettest Month</w:t>
            </w:r>
          </w:p>
        </w:tc>
        <w:tc>
          <w:tcPr>
            <w:tcW w:w="1744" w:type="dxa"/>
            <w:tcBorders>
              <w:top w:val="nil"/>
              <w:left w:val="nil"/>
              <w:bottom w:val="nil"/>
              <w:right w:val="nil"/>
            </w:tcBorders>
            <w:shd w:val="clear" w:color="auto" w:fill="auto"/>
            <w:vAlign w:val="center"/>
            <w:hideMark/>
          </w:tcPr>
          <w:p w14:paraId="7F09222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1C6F5DE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7771270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13</w:t>
            </w:r>
          </w:p>
        </w:tc>
      </w:tr>
      <w:tr w:rsidR="006F2B17" w:rsidRPr="006F2B17" w14:paraId="269F9661" w14:textId="77777777" w:rsidTr="006F2B17">
        <w:trPr>
          <w:trHeight w:val="340"/>
        </w:trPr>
        <w:tc>
          <w:tcPr>
            <w:tcW w:w="0" w:type="auto"/>
            <w:tcBorders>
              <w:top w:val="nil"/>
              <w:left w:val="nil"/>
              <w:bottom w:val="nil"/>
              <w:right w:val="nil"/>
            </w:tcBorders>
            <w:shd w:val="clear" w:color="auto" w:fill="auto"/>
            <w:vAlign w:val="center"/>
            <w:hideMark/>
          </w:tcPr>
          <w:p w14:paraId="68E35A4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Driest Month</w:t>
            </w:r>
          </w:p>
        </w:tc>
        <w:tc>
          <w:tcPr>
            <w:tcW w:w="1744" w:type="dxa"/>
            <w:tcBorders>
              <w:top w:val="nil"/>
              <w:left w:val="nil"/>
              <w:bottom w:val="nil"/>
              <w:right w:val="nil"/>
            </w:tcBorders>
            <w:shd w:val="clear" w:color="auto" w:fill="auto"/>
            <w:vAlign w:val="center"/>
            <w:hideMark/>
          </w:tcPr>
          <w:p w14:paraId="750C14F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6B8DFFA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4195B07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14</w:t>
            </w:r>
          </w:p>
        </w:tc>
      </w:tr>
      <w:tr w:rsidR="006F2B17" w:rsidRPr="006F2B17" w14:paraId="39D91F86" w14:textId="77777777" w:rsidTr="006F2B17">
        <w:trPr>
          <w:trHeight w:val="340"/>
        </w:trPr>
        <w:tc>
          <w:tcPr>
            <w:tcW w:w="0" w:type="auto"/>
            <w:tcBorders>
              <w:top w:val="nil"/>
              <w:left w:val="nil"/>
              <w:bottom w:val="nil"/>
              <w:right w:val="nil"/>
            </w:tcBorders>
            <w:shd w:val="clear" w:color="auto" w:fill="auto"/>
            <w:vAlign w:val="center"/>
            <w:hideMark/>
          </w:tcPr>
          <w:p w14:paraId="5358D63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Seaonality</w:t>
            </w:r>
          </w:p>
        </w:tc>
        <w:tc>
          <w:tcPr>
            <w:tcW w:w="1744" w:type="dxa"/>
            <w:tcBorders>
              <w:top w:val="nil"/>
              <w:left w:val="nil"/>
              <w:bottom w:val="nil"/>
              <w:right w:val="nil"/>
            </w:tcBorders>
            <w:shd w:val="clear" w:color="auto" w:fill="auto"/>
            <w:vAlign w:val="center"/>
            <w:hideMark/>
          </w:tcPr>
          <w:p w14:paraId="121EC0B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40D30F6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7C03D39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15</w:t>
            </w:r>
          </w:p>
        </w:tc>
      </w:tr>
      <w:tr w:rsidR="006F2B17" w:rsidRPr="006F2B17" w14:paraId="45854A82" w14:textId="77777777" w:rsidTr="006F2B17">
        <w:trPr>
          <w:trHeight w:val="340"/>
        </w:trPr>
        <w:tc>
          <w:tcPr>
            <w:tcW w:w="0" w:type="auto"/>
            <w:tcBorders>
              <w:top w:val="nil"/>
              <w:left w:val="nil"/>
              <w:bottom w:val="nil"/>
              <w:right w:val="nil"/>
            </w:tcBorders>
            <w:shd w:val="clear" w:color="auto" w:fill="auto"/>
            <w:vAlign w:val="center"/>
            <w:hideMark/>
          </w:tcPr>
          <w:p w14:paraId="599B1F1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Wettest Quarter</w:t>
            </w:r>
          </w:p>
        </w:tc>
        <w:tc>
          <w:tcPr>
            <w:tcW w:w="1744" w:type="dxa"/>
            <w:tcBorders>
              <w:top w:val="nil"/>
              <w:left w:val="nil"/>
              <w:bottom w:val="nil"/>
              <w:right w:val="nil"/>
            </w:tcBorders>
            <w:shd w:val="clear" w:color="auto" w:fill="auto"/>
            <w:vAlign w:val="center"/>
            <w:hideMark/>
          </w:tcPr>
          <w:p w14:paraId="2F046CC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57CEDE3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362F095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16</w:t>
            </w:r>
          </w:p>
        </w:tc>
      </w:tr>
      <w:tr w:rsidR="006F2B17" w:rsidRPr="006F2B17" w14:paraId="008CFDAC" w14:textId="77777777" w:rsidTr="006F2B17">
        <w:trPr>
          <w:trHeight w:val="340"/>
        </w:trPr>
        <w:tc>
          <w:tcPr>
            <w:tcW w:w="0" w:type="auto"/>
            <w:tcBorders>
              <w:top w:val="nil"/>
              <w:left w:val="nil"/>
              <w:bottom w:val="nil"/>
              <w:right w:val="nil"/>
            </w:tcBorders>
            <w:shd w:val="clear" w:color="auto" w:fill="auto"/>
            <w:vAlign w:val="center"/>
            <w:hideMark/>
          </w:tcPr>
          <w:p w14:paraId="25882E2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Driest Quarter</w:t>
            </w:r>
          </w:p>
        </w:tc>
        <w:tc>
          <w:tcPr>
            <w:tcW w:w="1744" w:type="dxa"/>
            <w:tcBorders>
              <w:top w:val="nil"/>
              <w:left w:val="nil"/>
              <w:bottom w:val="nil"/>
              <w:right w:val="nil"/>
            </w:tcBorders>
            <w:shd w:val="clear" w:color="auto" w:fill="auto"/>
            <w:vAlign w:val="center"/>
            <w:hideMark/>
          </w:tcPr>
          <w:p w14:paraId="745F483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06631D3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23654EC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17</w:t>
            </w:r>
          </w:p>
        </w:tc>
      </w:tr>
      <w:tr w:rsidR="006F2B17" w:rsidRPr="006F2B17" w14:paraId="12B78CAD" w14:textId="77777777" w:rsidTr="006F2B17">
        <w:trPr>
          <w:trHeight w:val="340"/>
        </w:trPr>
        <w:tc>
          <w:tcPr>
            <w:tcW w:w="0" w:type="auto"/>
            <w:tcBorders>
              <w:top w:val="nil"/>
              <w:left w:val="nil"/>
              <w:bottom w:val="nil"/>
              <w:right w:val="nil"/>
            </w:tcBorders>
            <w:shd w:val="clear" w:color="auto" w:fill="auto"/>
            <w:vAlign w:val="center"/>
            <w:hideMark/>
          </w:tcPr>
          <w:p w14:paraId="3BEC51E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Warmest Quarter</w:t>
            </w:r>
          </w:p>
        </w:tc>
        <w:tc>
          <w:tcPr>
            <w:tcW w:w="1744" w:type="dxa"/>
            <w:tcBorders>
              <w:top w:val="nil"/>
              <w:left w:val="nil"/>
              <w:bottom w:val="nil"/>
              <w:right w:val="nil"/>
            </w:tcBorders>
            <w:shd w:val="clear" w:color="auto" w:fill="auto"/>
            <w:vAlign w:val="center"/>
            <w:hideMark/>
          </w:tcPr>
          <w:p w14:paraId="740DE68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c>
          <w:tcPr>
            <w:tcW w:w="1260" w:type="dxa"/>
            <w:tcBorders>
              <w:top w:val="nil"/>
              <w:left w:val="nil"/>
              <w:bottom w:val="nil"/>
              <w:right w:val="nil"/>
            </w:tcBorders>
            <w:shd w:val="clear" w:color="auto" w:fill="auto"/>
            <w:vAlign w:val="center"/>
            <w:hideMark/>
          </w:tcPr>
          <w:p w14:paraId="54519A6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nil"/>
              <w:right w:val="nil"/>
            </w:tcBorders>
            <w:shd w:val="clear" w:color="auto" w:fill="auto"/>
            <w:vAlign w:val="center"/>
            <w:hideMark/>
          </w:tcPr>
          <w:p w14:paraId="599DB863"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18</w:t>
            </w:r>
          </w:p>
        </w:tc>
      </w:tr>
      <w:tr w:rsidR="006F2B17" w:rsidRPr="006F2B17" w14:paraId="76FAF3A2" w14:textId="77777777" w:rsidTr="006F2B17">
        <w:trPr>
          <w:trHeight w:val="340"/>
        </w:trPr>
        <w:tc>
          <w:tcPr>
            <w:tcW w:w="0" w:type="auto"/>
            <w:tcBorders>
              <w:top w:val="nil"/>
              <w:left w:val="nil"/>
              <w:bottom w:val="single" w:sz="4" w:space="0" w:color="auto"/>
              <w:right w:val="nil"/>
            </w:tcBorders>
            <w:shd w:val="clear" w:color="auto" w:fill="auto"/>
            <w:vAlign w:val="center"/>
            <w:hideMark/>
          </w:tcPr>
          <w:p w14:paraId="269C931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Precipitation of Coldest Quarter</w:t>
            </w:r>
          </w:p>
        </w:tc>
        <w:tc>
          <w:tcPr>
            <w:tcW w:w="1744" w:type="dxa"/>
            <w:tcBorders>
              <w:top w:val="nil"/>
              <w:left w:val="nil"/>
              <w:bottom w:val="single" w:sz="4" w:space="0" w:color="auto"/>
              <w:right w:val="nil"/>
            </w:tcBorders>
            <w:shd w:val="clear" w:color="auto" w:fill="auto"/>
            <w:vAlign w:val="center"/>
            <w:hideMark/>
          </w:tcPr>
          <w:p w14:paraId="5FC4268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 </w:t>
            </w:r>
          </w:p>
        </w:tc>
        <w:tc>
          <w:tcPr>
            <w:tcW w:w="1260" w:type="dxa"/>
            <w:tcBorders>
              <w:top w:val="nil"/>
              <w:left w:val="nil"/>
              <w:bottom w:val="single" w:sz="4" w:space="0" w:color="auto"/>
              <w:right w:val="nil"/>
            </w:tcBorders>
            <w:shd w:val="clear" w:color="auto" w:fill="auto"/>
            <w:vAlign w:val="center"/>
            <w:hideMark/>
          </w:tcPr>
          <w:p w14:paraId="03062FC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1970-2000</w:t>
            </w:r>
          </w:p>
        </w:tc>
        <w:tc>
          <w:tcPr>
            <w:tcW w:w="4050" w:type="dxa"/>
            <w:tcBorders>
              <w:top w:val="nil"/>
              <w:left w:val="nil"/>
              <w:bottom w:val="single" w:sz="4" w:space="0" w:color="auto"/>
              <w:right w:val="nil"/>
            </w:tcBorders>
            <w:shd w:val="clear" w:color="auto" w:fill="auto"/>
            <w:vAlign w:val="center"/>
            <w:hideMark/>
          </w:tcPr>
          <w:p w14:paraId="1F64BED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Bclim 19</w:t>
            </w:r>
          </w:p>
        </w:tc>
      </w:tr>
      <w:tr w:rsidR="00A922E7" w:rsidRPr="006F2B17" w14:paraId="0E5AB837" w14:textId="77777777" w:rsidTr="00415998">
        <w:trPr>
          <w:trHeight w:val="340"/>
        </w:trPr>
        <w:tc>
          <w:tcPr>
            <w:tcW w:w="9360" w:type="dxa"/>
            <w:gridSpan w:val="4"/>
            <w:tcBorders>
              <w:top w:val="nil"/>
              <w:left w:val="nil"/>
              <w:bottom w:val="single" w:sz="4" w:space="0" w:color="auto"/>
              <w:right w:val="nil"/>
            </w:tcBorders>
            <w:shd w:val="clear" w:color="auto" w:fill="auto"/>
            <w:vAlign w:val="center"/>
            <w:hideMark/>
          </w:tcPr>
          <w:p w14:paraId="5651774D" w14:textId="505DBCA3" w:rsidR="00A922E7" w:rsidRPr="006F2B17" w:rsidRDefault="00A922E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Elevation Data</w:t>
            </w:r>
          </w:p>
        </w:tc>
      </w:tr>
      <w:tr w:rsidR="006F2B17" w:rsidRPr="006F2B17" w14:paraId="54AC54D9" w14:textId="77777777" w:rsidTr="006F2B17">
        <w:trPr>
          <w:trHeight w:val="320"/>
        </w:trPr>
        <w:tc>
          <w:tcPr>
            <w:tcW w:w="0" w:type="auto"/>
            <w:tcBorders>
              <w:top w:val="nil"/>
              <w:left w:val="nil"/>
              <w:bottom w:val="single" w:sz="4" w:space="0" w:color="auto"/>
              <w:right w:val="nil"/>
            </w:tcBorders>
            <w:shd w:val="clear" w:color="auto" w:fill="auto"/>
            <w:vAlign w:val="center"/>
            <w:hideMark/>
          </w:tcPr>
          <w:p w14:paraId="4959D76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Digital Elevation Model (DEM)</w:t>
            </w:r>
          </w:p>
        </w:tc>
        <w:tc>
          <w:tcPr>
            <w:tcW w:w="1744" w:type="dxa"/>
            <w:tcBorders>
              <w:top w:val="nil"/>
              <w:left w:val="nil"/>
              <w:bottom w:val="single" w:sz="4" w:space="0" w:color="auto"/>
              <w:right w:val="nil"/>
            </w:tcBorders>
            <w:shd w:val="clear" w:color="auto" w:fill="auto"/>
            <w:vAlign w:val="center"/>
            <w:hideMark/>
          </w:tcPr>
          <w:p w14:paraId="16A9072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SRTM v4 (NASA, CGIAR)</w:t>
            </w:r>
          </w:p>
        </w:tc>
        <w:tc>
          <w:tcPr>
            <w:tcW w:w="1260" w:type="dxa"/>
            <w:tcBorders>
              <w:top w:val="nil"/>
              <w:left w:val="nil"/>
              <w:bottom w:val="single" w:sz="4" w:space="0" w:color="auto"/>
              <w:right w:val="nil"/>
            </w:tcBorders>
            <w:shd w:val="clear" w:color="auto" w:fill="auto"/>
            <w:vAlign w:val="center"/>
            <w:hideMark/>
          </w:tcPr>
          <w:p w14:paraId="6D830A6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2000</w:t>
            </w:r>
          </w:p>
        </w:tc>
        <w:tc>
          <w:tcPr>
            <w:tcW w:w="4050" w:type="dxa"/>
            <w:tcBorders>
              <w:top w:val="nil"/>
              <w:left w:val="nil"/>
              <w:bottom w:val="single" w:sz="4" w:space="0" w:color="auto"/>
              <w:right w:val="nil"/>
            </w:tcBorders>
            <w:shd w:val="clear" w:color="auto" w:fill="auto"/>
            <w:vAlign w:val="center"/>
            <w:hideMark/>
          </w:tcPr>
          <w:p w14:paraId="5732D899"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Elevation in meters</w:t>
            </w:r>
          </w:p>
        </w:tc>
      </w:tr>
      <w:tr w:rsidR="00A922E7" w:rsidRPr="006F2B17" w14:paraId="17532520" w14:textId="77777777" w:rsidTr="00F96D36">
        <w:trPr>
          <w:trHeight w:val="340"/>
        </w:trPr>
        <w:tc>
          <w:tcPr>
            <w:tcW w:w="9360" w:type="dxa"/>
            <w:gridSpan w:val="4"/>
            <w:tcBorders>
              <w:top w:val="nil"/>
              <w:left w:val="nil"/>
              <w:bottom w:val="single" w:sz="4" w:space="0" w:color="auto"/>
              <w:right w:val="nil"/>
            </w:tcBorders>
            <w:shd w:val="clear" w:color="auto" w:fill="auto"/>
            <w:vAlign w:val="center"/>
            <w:hideMark/>
          </w:tcPr>
          <w:p w14:paraId="39AC0546" w14:textId="2F5D4B74" w:rsidR="00A922E7" w:rsidRPr="006F2B17" w:rsidRDefault="00A922E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Vegetation and Land Use</w:t>
            </w:r>
          </w:p>
        </w:tc>
      </w:tr>
      <w:tr w:rsidR="006F2B17" w:rsidRPr="006F2B17" w14:paraId="785058B3" w14:textId="77777777" w:rsidTr="006F2B17">
        <w:trPr>
          <w:trHeight w:val="900"/>
        </w:trPr>
        <w:tc>
          <w:tcPr>
            <w:tcW w:w="0" w:type="auto"/>
            <w:tcBorders>
              <w:top w:val="nil"/>
              <w:left w:val="nil"/>
              <w:bottom w:val="nil"/>
              <w:right w:val="nil"/>
            </w:tcBorders>
            <w:shd w:val="clear" w:color="auto" w:fill="auto"/>
            <w:vAlign w:val="center"/>
            <w:hideMark/>
          </w:tcPr>
          <w:p w14:paraId="6BC3F62B"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NDVI</w:t>
            </w:r>
          </w:p>
        </w:tc>
        <w:tc>
          <w:tcPr>
            <w:tcW w:w="1744" w:type="dxa"/>
            <w:tcBorders>
              <w:top w:val="nil"/>
              <w:left w:val="nil"/>
              <w:bottom w:val="nil"/>
              <w:right w:val="nil"/>
            </w:tcBorders>
            <w:shd w:val="clear" w:color="auto" w:fill="auto"/>
            <w:vAlign w:val="center"/>
            <w:hideMark/>
          </w:tcPr>
          <w:p w14:paraId="57C7BCA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MODIS (NASA - USGS)</w:t>
            </w:r>
          </w:p>
        </w:tc>
        <w:tc>
          <w:tcPr>
            <w:tcW w:w="1260" w:type="dxa"/>
            <w:tcBorders>
              <w:top w:val="nil"/>
              <w:left w:val="nil"/>
              <w:bottom w:val="nil"/>
              <w:right w:val="nil"/>
            </w:tcBorders>
            <w:shd w:val="clear" w:color="auto" w:fill="auto"/>
            <w:vAlign w:val="center"/>
            <w:hideMark/>
          </w:tcPr>
          <w:p w14:paraId="249CC48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2000</w:t>
            </w:r>
          </w:p>
        </w:tc>
        <w:tc>
          <w:tcPr>
            <w:tcW w:w="4050" w:type="dxa"/>
            <w:tcBorders>
              <w:top w:val="nil"/>
              <w:left w:val="nil"/>
              <w:bottom w:val="nil"/>
              <w:right w:val="nil"/>
            </w:tcBorders>
            <w:shd w:val="clear" w:color="auto" w:fill="auto"/>
            <w:vAlign w:val="center"/>
            <w:hideMark/>
          </w:tcPr>
          <w:p w14:paraId="2D2B7C6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Normalized Difference Vegetation Index for minimum cloud cover</w:t>
            </w:r>
          </w:p>
        </w:tc>
      </w:tr>
      <w:tr w:rsidR="006F2B17" w:rsidRPr="006F2B17" w14:paraId="759360CD" w14:textId="77777777" w:rsidTr="006F2B17">
        <w:trPr>
          <w:trHeight w:val="320"/>
        </w:trPr>
        <w:tc>
          <w:tcPr>
            <w:tcW w:w="0" w:type="auto"/>
            <w:tcBorders>
              <w:top w:val="nil"/>
              <w:left w:val="nil"/>
              <w:bottom w:val="nil"/>
              <w:right w:val="nil"/>
            </w:tcBorders>
            <w:shd w:val="clear" w:color="auto" w:fill="auto"/>
            <w:vAlign w:val="center"/>
            <w:hideMark/>
          </w:tcPr>
          <w:p w14:paraId="3D67D0B3"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Primary Land</w:t>
            </w:r>
          </w:p>
        </w:tc>
        <w:tc>
          <w:tcPr>
            <w:tcW w:w="1744" w:type="dxa"/>
            <w:tcBorders>
              <w:top w:val="nil"/>
              <w:left w:val="nil"/>
              <w:bottom w:val="nil"/>
              <w:right w:val="nil"/>
            </w:tcBorders>
            <w:shd w:val="clear" w:color="auto" w:fill="auto"/>
            <w:vAlign w:val="center"/>
            <w:hideMark/>
          </w:tcPr>
          <w:p w14:paraId="52BE3EA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(UMA, NASA)</w:t>
            </w:r>
          </w:p>
        </w:tc>
        <w:tc>
          <w:tcPr>
            <w:tcW w:w="1260" w:type="dxa"/>
            <w:tcBorders>
              <w:top w:val="nil"/>
              <w:left w:val="nil"/>
              <w:bottom w:val="nil"/>
              <w:right w:val="nil"/>
            </w:tcBorders>
            <w:shd w:val="clear" w:color="auto" w:fill="auto"/>
            <w:vAlign w:val="center"/>
            <w:hideMark/>
          </w:tcPr>
          <w:p w14:paraId="6776DF3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1990-2005</w:t>
            </w:r>
          </w:p>
        </w:tc>
        <w:tc>
          <w:tcPr>
            <w:tcW w:w="4050" w:type="dxa"/>
            <w:tcBorders>
              <w:top w:val="nil"/>
              <w:left w:val="nil"/>
              <w:bottom w:val="nil"/>
              <w:right w:val="nil"/>
            </w:tcBorders>
            <w:shd w:val="clear" w:color="auto" w:fill="auto"/>
            <w:vAlign w:val="center"/>
            <w:hideMark/>
          </w:tcPr>
          <w:p w14:paraId="565E2A8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lu_othr</w:t>
            </w:r>
          </w:p>
        </w:tc>
      </w:tr>
      <w:tr w:rsidR="006F2B17" w:rsidRPr="006F2B17" w14:paraId="523A3764" w14:textId="77777777" w:rsidTr="006F2B17">
        <w:trPr>
          <w:trHeight w:val="320"/>
        </w:trPr>
        <w:tc>
          <w:tcPr>
            <w:tcW w:w="0" w:type="auto"/>
            <w:tcBorders>
              <w:top w:val="nil"/>
              <w:left w:val="nil"/>
              <w:bottom w:val="nil"/>
              <w:right w:val="nil"/>
            </w:tcBorders>
            <w:shd w:val="clear" w:color="auto" w:fill="auto"/>
            <w:vAlign w:val="center"/>
            <w:hideMark/>
          </w:tcPr>
          <w:p w14:paraId="31F582C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Crop Land</w:t>
            </w:r>
          </w:p>
        </w:tc>
        <w:tc>
          <w:tcPr>
            <w:tcW w:w="1744" w:type="dxa"/>
            <w:tcBorders>
              <w:top w:val="nil"/>
              <w:left w:val="nil"/>
              <w:bottom w:val="nil"/>
              <w:right w:val="nil"/>
            </w:tcBorders>
            <w:shd w:val="clear" w:color="auto" w:fill="auto"/>
            <w:vAlign w:val="center"/>
            <w:hideMark/>
          </w:tcPr>
          <w:p w14:paraId="32A79C5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(UMA, NASA)</w:t>
            </w:r>
          </w:p>
        </w:tc>
        <w:tc>
          <w:tcPr>
            <w:tcW w:w="1260" w:type="dxa"/>
            <w:tcBorders>
              <w:top w:val="nil"/>
              <w:left w:val="nil"/>
              <w:bottom w:val="nil"/>
              <w:right w:val="nil"/>
            </w:tcBorders>
            <w:shd w:val="clear" w:color="auto" w:fill="auto"/>
            <w:vAlign w:val="center"/>
            <w:hideMark/>
          </w:tcPr>
          <w:p w14:paraId="63263D8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1990-2005</w:t>
            </w:r>
          </w:p>
        </w:tc>
        <w:tc>
          <w:tcPr>
            <w:tcW w:w="4050" w:type="dxa"/>
            <w:tcBorders>
              <w:top w:val="nil"/>
              <w:left w:val="nil"/>
              <w:bottom w:val="nil"/>
              <w:right w:val="nil"/>
            </w:tcBorders>
            <w:shd w:val="clear" w:color="auto" w:fill="auto"/>
            <w:vAlign w:val="center"/>
            <w:hideMark/>
          </w:tcPr>
          <w:p w14:paraId="4D124DA9"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lu_crop</w:t>
            </w:r>
          </w:p>
        </w:tc>
      </w:tr>
      <w:tr w:rsidR="006F2B17" w:rsidRPr="006F2B17" w14:paraId="2D874421" w14:textId="77777777" w:rsidTr="006F2B17">
        <w:trPr>
          <w:trHeight w:val="320"/>
        </w:trPr>
        <w:tc>
          <w:tcPr>
            <w:tcW w:w="0" w:type="auto"/>
            <w:tcBorders>
              <w:top w:val="nil"/>
              <w:left w:val="nil"/>
              <w:bottom w:val="nil"/>
              <w:right w:val="nil"/>
            </w:tcBorders>
            <w:shd w:val="clear" w:color="auto" w:fill="auto"/>
            <w:vAlign w:val="center"/>
            <w:hideMark/>
          </w:tcPr>
          <w:p w14:paraId="1E6BDFDB"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Urban Land</w:t>
            </w:r>
          </w:p>
        </w:tc>
        <w:tc>
          <w:tcPr>
            <w:tcW w:w="1744" w:type="dxa"/>
            <w:tcBorders>
              <w:top w:val="nil"/>
              <w:left w:val="nil"/>
              <w:bottom w:val="nil"/>
              <w:right w:val="nil"/>
            </w:tcBorders>
            <w:shd w:val="clear" w:color="auto" w:fill="auto"/>
            <w:vAlign w:val="center"/>
            <w:hideMark/>
          </w:tcPr>
          <w:p w14:paraId="2B7796F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(UMA, NASA)</w:t>
            </w:r>
          </w:p>
        </w:tc>
        <w:tc>
          <w:tcPr>
            <w:tcW w:w="1260" w:type="dxa"/>
            <w:tcBorders>
              <w:top w:val="nil"/>
              <w:left w:val="nil"/>
              <w:bottom w:val="nil"/>
              <w:right w:val="nil"/>
            </w:tcBorders>
            <w:shd w:val="clear" w:color="auto" w:fill="auto"/>
            <w:vAlign w:val="center"/>
            <w:hideMark/>
          </w:tcPr>
          <w:p w14:paraId="25E6993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1990-2005</w:t>
            </w:r>
          </w:p>
        </w:tc>
        <w:tc>
          <w:tcPr>
            <w:tcW w:w="4050" w:type="dxa"/>
            <w:tcBorders>
              <w:top w:val="nil"/>
              <w:left w:val="nil"/>
              <w:bottom w:val="nil"/>
              <w:right w:val="nil"/>
            </w:tcBorders>
            <w:shd w:val="clear" w:color="auto" w:fill="auto"/>
            <w:vAlign w:val="center"/>
            <w:hideMark/>
          </w:tcPr>
          <w:p w14:paraId="1A90512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lu_urbn</w:t>
            </w:r>
          </w:p>
        </w:tc>
      </w:tr>
      <w:tr w:rsidR="006F2B17" w:rsidRPr="006F2B17" w14:paraId="71568BDA" w14:textId="77777777" w:rsidTr="006F2B17">
        <w:trPr>
          <w:trHeight w:val="320"/>
        </w:trPr>
        <w:tc>
          <w:tcPr>
            <w:tcW w:w="0" w:type="auto"/>
            <w:tcBorders>
              <w:top w:val="nil"/>
              <w:left w:val="nil"/>
              <w:bottom w:val="nil"/>
              <w:right w:val="nil"/>
            </w:tcBorders>
            <w:shd w:val="clear" w:color="auto" w:fill="auto"/>
            <w:vAlign w:val="center"/>
            <w:hideMark/>
          </w:tcPr>
          <w:p w14:paraId="394D677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Secondary Land</w:t>
            </w:r>
          </w:p>
        </w:tc>
        <w:tc>
          <w:tcPr>
            <w:tcW w:w="1744" w:type="dxa"/>
            <w:tcBorders>
              <w:top w:val="nil"/>
              <w:left w:val="nil"/>
              <w:bottom w:val="nil"/>
              <w:right w:val="nil"/>
            </w:tcBorders>
            <w:shd w:val="clear" w:color="auto" w:fill="auto"/>
            <w:vAlign w:val="center"/>
            <w:hideMark/>
          </w:tcPr>
          <w:p w14:paraId="698783B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(UMA, NASA)</w:t>
            </w:r>
          </w:p>
        </w:tc>
        <w:tc>
          <w:tcPr>
            <w:tcW w:w="1260" w:type="dxa"/>
            <w:tcBorders>
              <w:top w:val="nil"/>
              <w:left w:val="nil"/>
              <w:bottom w:val="nil"/>
              <w:right w:val="nil"/>
            </w:tcBorders>
            <w:shd w:val="clear" w:color="auto" w:fill="auto"/>
            <w:vAlign w:val="center"/>
            <w:hideMark/>
          </w:tcPr>
          <w:p w14:paraId="0ED4FFD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1990-2005</w:t>
            </w:r>
          </w:p>
        </w:tc>
        <w:tc>
          <w:tcPr>
            <w:tcW w:w="4050" w:type="dxa"/>
            <w:tcBorders>
              <w:top w:val="nil"/>
              <w:left w:val="nil"/>
              <w:bottom w:val="nil"/>
              <w:right w:val="nil"/>
            </w:tcBorders>
            <w:shd w:val="clear" w:color="auto" w:fill="auto"/>
            <w:vAlign w:val="center"/>
            <w:hideMark/>
          </w:tcPr>
          <w:p w14:paraId="1C6888D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lu_secd</w:t>
            </w:r>
          </w:p>
        </w:tc>
      </w:tr>
      <w:tr w:rsidR="006F2B17" w:rsidRPr="006F2B17" w14:paraId="3B3958E3" w14:textId="77777777" w:rsidTr="006F2B17">
        <w:trPr>
          <w:trHeight w:val="320"/>
        </w:trPr>
        <w:tc>
          <w:tcPr>
            <w:tcW w:w="0" w:type="auto"/>
            <w:tcBorders>
              <w:top w:val="nil"/>
              <w:left w:val="nil"/>
              <w:bottom w:val="single" w:sz="4" w:space="0" w:color="auto"/>
              <w:right w:val="nil"/>
            </w:tcBorders>
            <w:shd w:val="clear" w:color="auto" w:fill="auto"/>
            <w:vAlign w:val="center"/>
            <w:hideMark/>
          </w:tcPr>
          <w:p w14:paraId="20400BA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Pasture Land</w:t>
            </w:r>
          </w:p>
        </w:tc>
        <w:tc>
          <w:tcPr>
            <w:tcW w:w="1744" w:type="dxa"/>
            <w:tcBorders>
              <w:top w:val="nil"/>
              <w:left w:val="nil"/>
              <w:bottom w:val="single" w:sz="4" w:space="0" w:color="auto"/>
              <w:right w:val="nil"/>
            </w:tcBorders>
            <w:shd w:val="clear" w:color="auto" w:fill="auto"/>
            <w:vAlign w:val="center"/>
            <w:hideMark/>
          </w:tcPr>
          <w:p w14:paraId="540CD1D3"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(UMA, NASA)</w:t>
            </w:r>
          </w:p>
        </w:tc>
        <w:tc>
          <w:tcPr>
            <w:tcW w:w="1260" w:type="dxa"/>
            <w:tcBorders>
              <w:top w:val="nil"/>
              <w:left w:val="nil"/>
              <w:bottom w:val="single" w:sz="4" w:space="0" w:color="auto"/>
              <w:right w:val="nil"/>
            </w:tcBorders>
            <w:shd w:val="clear" w:color="auto" w:fill="auto"/>
            <w:vAlign w:val="center"/>
            <w:hideMark/>
          </w:tcPr>
          <w:p w14:paraId="0ADA6DAA"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1990-2005</w:t>
            </w:r>
          </w:p>
        </w:tc>
        <w:tc>
          <w:tcPr>
            <w:tcW w:w="4050" w:type="dxa"/>
            <w:tcBorders>
              <w:top w:val="nil"/>
              <w:left w:val="nil"/>
              <w:bottom w:val="single" w:sz="4" w:space="0" w:color="auto"/>
              <w:right w:val="nil"/>
            </w:tcBorders>
            <w:shd w:val="clear" w:color="auto" w:fill="auto"/>
            <w:vAlign w:val="center"/>
            <w:hideMark/>
          </w:tcPr>
          <w:p w14:paraId="78ADB65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lu_past</w:t>
            </w:r>
          </w:p>
        </w:tc>
      </w:tr>
      <w:tr w:rsidR="00A922E7" w:rsidRPr="006F2B17" w14:paraId="05DBE33C" w14:textId="77777777" w:rsidTr="00822D90">
        <w:trPr>
          <w:trHeight w:val="340"/>
        </w:trPr>
        <w:tc>
          <w:tcPr>
            <w:tcW w:w="9360" w:type="dxa"/>
            <w:gridSpan w:val="4"/>
            <w:tcBorders>
              <w:top w:val="nil"/>
              <w:left w:val="nil"/>
              <w:bottom w:val="single" w:sz="4" w:space="0" w:color="auto"/>
              <w:right w:val="nil"/>
            </w:tcBorders>
            <w:shd w:val="clear" w:color="auto" w:fill="auto"/>
            <w:vAlign w:val="center"/>
            <w:hideMark/>
          </w:tcPr>
          <w:p w14:paraId="37E92276" w14:textId="4BECE75F" w:rsidR="00A922E7" w:rsidRPr="006F2B17" w:rsidRDefault="00A922E7" w:rsidP="006F2B17">
            <w:pPr>
              <w:overflowPunct/>
              <w:autoSpaceDE/>
              <w:autoSpaceDN/>
              <w:adjustRightInd/>
              <w:spacing w:before="0" w:after="0" w:line="240" w:lineRule="auto"/>
              <w:textAlignment w:val="auto"/>
              <w:rPr>
                <w:rFonts w:eastAsia="Times New Roman" w:cs="Arial"/>
                <w:b/>
                <w:bCs/>
                <w:iCs w:val="0"/>
                <w:color w:val="000000"/>
                <w:kern w:val="0"/>
                <w:sz w:val="20"/>
                <w:szCs w:val="20"/>
                <w14:ligatures w14:val="none"/>
              </w:rPr>
            </w:pPr>
            <w:r w:rsidRPr="006F2B17">
              <w:rPr>
                <w:rFonts w:eastAsia="Times New Roman" w:cs="Arial"/>
                <w:b/>
                <w:bCs/>
                <w:iCs w:val="0"/>
                <w:color w:val="000000"/>
                <w:kern w:val="0"/>
                <w:sz w:val="20"/>
                <w:szCs w:val="20"/>
                <w14:ligatures w14:val="none"/>
              </w:rPr>
              <w:t>Future scenarios data from CMIP6</w:t>
            </w:r>
            <w:r w:rsidRPr="006F2B17">
              <w:rPr>
                <w:rFonts w:eastAsia="Times New Roman" w:cs="Arial"/>
                <w:iCs w:val="0"/>
                <w:color w:val="000000"/>
                <w:kern w:val="0"/>
                <w:sz w:val="20"/>
                <w:szCs w:val="20"/>
                <w14:ligatures w14:val="none"/>
              </w:rPr>
              <w:t> </w:t>
            </w:r>
          </w:p>
        </w:tc>
      </w:tr>
      <w:tr w:rsidR="006F2B17" w:rsidRPr="006F2B17" w14:paraId="4B3E76C9" w14:textId="77777777" w:rsidTr="006F2B17">
        <w:trPr>
          <w:trHeight w:val="320"/>
        </w:trPr>
        <w:tc>
          <w:tcPr>
            <w:tcW w:w="0" w:type="auto"/>
            <w:tcBorders>
              <w:top w:val="nil"/>
              <w:left w:val="nil"/>
              <w:bottom w:val="nil"/>
              <w:right w:val="nil"/>
            </w:tcBorders>
            <w:shd w:val="clear" w:color="auto" w:fill="auto"/>
            <w:vAlign w:val="center"/>
            <w:hideMark/>
          </w:tcPr>
          <w:p w14:paraId="5FA92A8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Bioclimatic Variables set 1</w:t>
            </w:r>
          </w:p>
        </w:tc>
        <w:tc>
          <w:tcPr>
            <w:tcW w:w="1744" w:type="dxa"/>
            <w:tcBorders>
              <w:top w:val="nil"/>
              <w:left w:val="nil"/>
              <w:bottom w:val="nil"/>
              <w:right w:val="nil"/>
            </w:tcBorders>
            <w:shd w:val="clear" w:color="auto" w:fill="auto"/>
            <w:vAlign w:val="center"/>
            <w:hideMark/>
          </w:tcPr>
          <w:p w14:paraId="77D1133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World Clim CMIP6 SSP 2.45</w:t>
            </w:r>
          </w:p>
        </w:tc>
        <w:tc>
          <w:tcPr>
            <w:tcW w:w="1260" w:type="dxa"/>
            <w:tcBorders>
              <w:top w:val="nil"/>
              <w:left w:val="nil"/>
              <w:bottom w:val="nil"/>
              <w:right w:val="nil"/>
            </w:tcBorders>
            <w:shd w:val="clear" w:color="auto" w:fill="auto"/>
            <w:vAlign w:val="center"/>
            <w:hideMark/>
          </w:tcPr>
          <w:p w14:paraId="2ADB428E"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2041-2060</w:t>
            </w:r>
          </w:p>
        </w:tc>
        <w:tc>
          <w:tcPr>
            <w:tcW w:w="4050" w:type="dxa"/>
            <w:tcBorders>
              <w:top w:val="nil"/>
              <w:left w:val="nil"/>
              <w:bottom w:val="nil"/>
              <w:right w:val="nil"/>
            </w:tcBorders>
            <w:shd w:val="clear" w:color="auto" w:fill="auto"/>
            <w:vAlign w:val="center"/>
            <w:hideMark/>
          </w:tcPr>
          <w:p w14:paraId="38951B2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r>
      <w:tr w:rsidR="006F2B17" w:rsidRPr="006F2B17" w14:paraId="07F94547" w14:textId="77777777" w:rsidTr="006F2B17">
        <w:trPr>
          <w:trHeight w:val="320"/>
        </w:trPr>
        <w:tc>
          <w:tcPr>
            <w:tcW w:w="0" w:type="auto"/>
            <w:tcBorders>
              <w:top w:val="nil"/>
              <w:left w:val="nil"/>
              <w:bottom w:val="nil"/>
              <w:right w:val="nil"/>
            </w:tcBorders>
            <w:shd w:val="clear" w:color="auto" w:fill="auto"/>
            <w:vAlign w:val="center"/>
            <w:hideMark/>
          </w:tcPr>
          <w:p w14:paraId="365FE6E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Bioclimatic Variables set 2</w:t>
            </w:r>
          </w:p>
        </w:tc>
        <w:tc>
          <w:tcPr>
            <w:tcW w:w="1744" w:type="dxa"/>
            <w:tcBorders>
              <w:top w:val="nil"/>
              <w:left w:val="nil"/>
              <w:bottom w:val="nil"/>
              <w:right w:val="nil"/>
            </w:tcBorders>
            <w:shd w:val="clear" w:color="auto" w:fill="auto"/>
            <w:vAlign w:val="center"/>
            <w:hideMark/>
          </w:tcPr>
          <w:p w14:paraId="1829ABE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World Clim CMIP6 SSP 5.85</w:t>
            </w:r>
          </w:p>
        </w:tc>
        <w:tc>
          <w:tcPr>
            <w:tcW w:w="1260" w:type="dxa"/>
            <w:tcBorders>
              <w:top w:val="nil"/>
              <w:left w:val="nil"/>
              <w:bottom w:val="nil"/>
              <w:right w:val="nil"/>
            </w:tcBorders>
            <w:shd w:val="clear" w:color="auto" w:fill="auto"/>
            <w:vAlign w:val="center"/>
            <w:hideMark/>
          </w:tcPr>
          <w:p w14:paraId="11B53037"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2041-2060</w:t>
            </w:r>
          </w:p>
        </w:tc>
        <w:tc>
          <w:tcPr>
            <w:tcW w:w="4050" w:type="dxa"/>
            <w:tcBorders>
              <w:top w:val="nil"/>
              <w:left w:val="nil"/>
              <w:bottom w:val="nil"/>
              <w:right w:val="nil"/>
            </w:tcBorders>
            <w:shd w:val="clear" w:color="auto" w:fill="auto"/>
            <w:vAlign w:val="center"/>
            <w:hideMark/>
          </w:tcPr>
          <w:p w14:paraId="6F075949"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r>
      <w:tr w:rsidR="006F2B17" w:rsidRPr="006F2B17" w14:paraId="0107DF65" w14:textId="77777777" w:rsidTr="006F2B17">
        <w:trPr>
          <w:trHeight w:val="320"/>
        </w:trPr>
        <w:tc>
          <w:tcPr>
            <w:tcW w:w="0" w:type="auto"/>
            <w:tcBorders>
              <w:top w:val="nil"/>
              <w:left w:val="nil"/>
              <w:bottom w:val="nil"/>
              <w:right w:val="nil"/>
            </w:tcBorders>
            <w:shd w:val="clear" w:color="auto" w:fill="auto"/>
            <w:vAlign w:val="center"/>
            <w:hideMark/>
          </w:tcPr>
          <w:p w14:paraId="00E35CBC"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Land Use 2.45</w:t>
            </w:r>
          </w:p>
        </w:tc>
        <w:tc>
          <w:tcPr>
            <w:tcW w:w="1744" w:type="dxa"/>
            <w:tcBorders>
              <w:top w:val="nil"/>
              <w:left w:val="nil"/>
              <w:bottom w:val="nil"/>
              <w:right w:val="nil"/>
            </w:tcBorders>
            <w:shd w:val="clear" w:color="auto" w:fill="auto"/>
            <w:vAlign w:val="center"/>
            <w:hideMark/>
          </w:tcPr>
          <w:p w14:paraId="2D6944A8"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CMIP6 SSP245</w:t>
            </w:r>
          </w:p>
        </w:tc>
        <w:tc>
          <w:tcPr>
            <w:tcW w:w="1260" w:type="dxa"/>
            <w:tcBorders>
              <w:top w:val="nil"/>
              <w:left w:val="nil"/>
              <w:bottom w:val="nil"/>
              <w:right w:val="nil"/>
            </w:tcBorders>
            <w:shd w:val="clear" w:color="auto" w:fill="auto"/>
            <w:vAlign w:val="center"/>
            <w:hideMark/>
          </w:tcPr>
          <w:p w14:paraId="3A7BA8E4"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2041-2060</w:t>
            </w:r>
          </w:p>
        </w:tc>
        <w:tc>
          <w:tcPr>
            <w:tcW w:w="4050" w:type="dxa"/>
            <w:tcBorders>
              <w:top w:val="nil"/>
              <w:left w:val="nil"/>
              <w:bottom w:val="nil"/>
              <w:right w:val="nil"/>
            </w:tcBorders>
            <w:shd w:val="clear" w:color="auto" w:fill="auto"/>
            <w:vAlign w:val="center"/>
            <w:hideMark/>
          </w:tcPr>
          <w:p w14:paraId="350AF939"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r>
      <w:tr w:rsidR="006F2B17" w:rsidRPr="006F2B17" w14:paraId="2CEC0C92" w14:textId="77777777" w:rsidTr="006F2B17">
        <w:trPr>
          <w:trHeight w:val="320"/>
        </w:trPr>
        <w:tc>
          <w:tcPr>
            <w:tcW w:w="0" w:type="auto"/>
            <w:tcBorders>
              <w:top w:val="nil"/>
              <w:left w:val="nil"/>
              <w:bottom w:val="nil"/>
              <w:right w:val="nil"/>
            </w:tcBorders>
            <w:shd w:val="clear" w:color="auto" w:fill="auto"/>
            <w:vAlign w:val="center"/>
            <w:hideMark/>
          </w:tcPr>
          <w:p w14:paraId="2611D772"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Land Use 5.85</w:t>
            </w:r>
          </w:p>
        </w:tc>
        <w:tc>
          <w:tcPr>
            <w:tcW w:w="1744" w:type="dxa"/>
            <w:tcBorders>
              <w:top w:val="nil"/>
              <w:left w:val="nil"/>
              <w:bottom w:val="nil"/>
              <w:right w:val="nil"/>
            </w:tcBorders>
            <w:shd w:val="clear" w:color="auto" w:fill="auto"/>
            <w:vAlign w:val="center"/>
            <w:hideMark/>
          </w:tcPr>
          <w:p w14:paraId="1582FB4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LCLUC CMIP6 SSP585</w:t>
            </w:r>
          </w:p>
        </w:tc>
        <w:tc>
          <w:tcPr>
            <w:tcW w:w="1260" w:type="dxa"/>
            <w:tcBorders>
              <w:top w:val="nil"/>
              <w:left w:val="nil"/>
              <w:bottom w:val="nil"/>
              <w:right w:val="nil"/>
            </w:tcBorders>
            <w:shd w:val="clear" w:color="auto" w:fill="auto"/>
            <w:vAlign w:val="center"/>
            <w:hideMark/>
          </w:tcPr>
          <w:p w14:paraId="5CEE56A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2041-2060</w:t>
            </w:r>
          </w:p>
        </w:tc>
        <w:tc>
          <w:tcPr>
            <w:tcW w:w="4050" w:type="dxa"/>
            <w:tcBorders>
              <w:top w:val="nil"/>
              <w:left w:val="nil"/>
              <w:bottom w:val="nil"/>
              <w:right w:val="nil"/>
            </w:tcBorders>
            <w:shd w:val="clear" w:color="auto" w:fill="auto"/>
            <w:vAlign w:val="center"/>
            <w:hideMark/>
          </w:tcPr>
          <w:p w14:paraId="3E7F18ED"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r>
      <w:tr w:rsidR="006F2B17" w:rsidRPr="006F2B17" w14:paraId="5339D8E3" w14:textId="77777777" w:rsidTr="006F2B17">
        <w:trPr>
          <w:trHeight w:val="320"/>
        </w:trPr>
        <w:tc>
          <w:tcPr>
            <w:tcW w:w="0" w:type="auto"/>
            <w:tcBorders>
              <w:top w:val="nil"/>
              <w:left w:val="nil"/>
              <w:bottom w:val="nil"/>
              <w:right w:val="nil"/>
            </w:tcBorders>
            <w:shd w:val="clear" w:color="auto" w:fill="auto"/>
            <w:vAlign w:val="center"/>
            <w:hideMark/>
          </w:tcPr>
          <w:p w14:paraId="76AB1A0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NDVI</w:t>
            </w:r>
          </w:p>
        </w:tc>
        <w:tc>
          <w:tcPr>
            <w:tcW w:w="1744" w:type="dxa"/>
            <w:tcBorders>
              <w:top w:val="nil"/>
              <w:left w:val="nil"/>
              <w:bottom w:val="nil"/>
              <w:right w:val="nil"/>
            </w:tcBorders>
            <w:shd w:val="clear" w:color="auto" w:fill="auto"/>
            <w:vAlign w:val="center"/>
            <w:hideMark/>
          </w:tcPr>
          <w:p w14:paraId="1D1241FB"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MODIS (NASA - USGS)</w:t>
            </w:r>
          </w:p>
        </w:tc>
        <w:tc>
          <w:tcPr>
            <w:tcW w:w="1260" w:type="dxa"/>
            <w:tcBorders>
              <w:top w:val="nil"/>
              <w:left w:val="nil"/>
              <w:bottom w:val="nil"/>
              <w:right w:val="nil"/>
            </w:tcBorders>
            <w:shd w:val="clear" w:color="auto" w:fill="auto"/>
            <w:vAlign w:val="center"/>
            <w:hideMark/>
          </w:tcPr>
          <w:p w14:paraId="6079FFF1"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2020-present</w:t>
            </w:r>
          </w:p>
        </w:tc>
        <w:tc>
          <w:tcPr>
            <w:tcW w:w="4050" w:type="dxa"/>
            <w:tcBorders>
              <w:top w:val="nil"/>
              <w:left w:val="nil"/>
              <w:bottom w:val="nil"/>
              <w:right w:val="nil"/>
            </w:tcBorders>
            <w:shd w:val="clear" w:color="auto" w:fill="auto"/>
            <w:vAlign w:val="center"/>
            <w:hideMark/>
          </w:tcPr>
          <w:p w14:paraId="435C9E83"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p>
        </w:tc>
      </w:tr>
      <w:tr w:rsidR="006F2B17" w:rsidRPr="006F2B17" w14:paraId="42FF0E66" w14:textId="77777777" w:rsidTr="006F2B17">
        <w:trPr>
          <w:trHeight w:val="320"/>
        </w:trPr>
        <w:tc>
          <w:tcPr>
            <w:tcW w:w="0" w:type="auto"/>
            <w:tcBorders>
              <w:top w:val="nil"/>
              <w:left w:val="nil"/>
              <w:bottom w:val="single" w:sz="4" w:space="0" w:color="auto"/>
              <w:right w:val="nil"/>
            </w:tcBorders>
            <w:shd w:val="clear" w:color="auto" w:fill="auto"/>
            <w:vAlign w:val="center"/>
            <w:hideMark/>
          </w:tcPr>
          <w:p w14:paraId="6D425960"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Digital Elevation Model (DEM)</w:t>
            </w:r>
          </w:p>
        </w:tc>
        <w:tc>
          <w:tcPr>
            <w:tcW w:w="1744" w:type="dxa"/>
            <w:tcBorders>
              <w:top w:val="nil"/>
              <w:left w:val="nil"/>
              <w:bottom w:val="single" w:sz="4" w:space="0" w:color="auto"/>
              <w:right w:val="nil"/>
            </w:tcBorders>
            <w:shd w:val="clear" w:color="auto" w:fill="auto"/>
            <w:vAlign w:val="center"/>
            <w:hideMark/>
          </w:tcPr>
          <w:p w14:paraId="256B9AB5"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SRTM v4 (NASA, CGIAR)</w:t>
            </w:r>
          </w:p>
        </w:tc>
        <w:tc>
          <w:tcPr>
            <w:tcW w:w="1260" w:type="dxa"/>
            <w:tcBorders>
              <w:top w:val="nil"/>
              <w:left w:val="nil"/>
              <w:bottom w:val="single" w:sz="4" w:space="0" w:color="auto"/>
              <w:right w:val="nil"/>
            </w:tcBorders>
            <w:shd w:val="clear" w:color="auto" w:fill="auto"/>
            <w:vAlign w:val="center"/>
            <w:hideMark/>
          </w:tcPr>
          <w:p w14:paraId="2C1ADBB6"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2000</w:t>
            </w:r>
          </w:p>
        </w:tc>
        <w:tc>
          <w:tcPr>
            <w:tcW w:w="4050" w:type="dxa"/>
            <w:tcBorders>
              <w:top w:val="nil"/>
              <w:left w:val="nil"/>
              <w:bottom w:val="single" w:sz="4" w:space="0" w:color="auto"/>
              <w:right w:val="nil"/>
            </w:tcBorders>
            <w:shd w:val="clear" w:color="auto" w:fill="auto"/>
            <w:vAlign w:val="center"/>
            <w:hideMark/>
          </w:tcPr>
          <w:p w14:paraId="1D6B934F" w14:textId="77777777" w:rsidR="006F2B17" w:rsidRPr="006F2B17" w:rsidRDefault="006F2B17" w:rsidP="006F2B17">
            <w:pPr>
              <w:overflowPunct/>
              <w:autoSpaceDE/>
              <w:autoSpaceDN/>
              <w:adjustRightInd/>
              <w:spacing w:before="0" w:after="0" w:line="240" w:lineRule="auto"/>
              <w:textAlignment w:val="auto"/>
              <w:rPr>
                <w:rFonts w:eastAsia="Times New Roman" w:cs="Arial"/>
                <w:iCs w:val="0"/>
                <w:color w:val="000000"/>
                <w:kern w:val="0"/>
                <w:sz w:val="20"/>
                <w:szCs w:val="20"/>
                <w14:ligatures w14:val="none"/>
              </w:rPr>
            </w:pPr>
            <w:r w:rsidRPr="006F2B17">
              <w:rPr>
                <w:rFonts w:eastAsia="Times New Roman" w:cs="Arial"/>
                <w:iCs w:val="0"/>
                <w:color w:val="000000"/>
                <w:kern w:val="0"/>
                <w:sz w:val="20"/>
                <w:szCs w:val="20"/>
                <w14:ligatures w14:val="none"/>
              </w:rPr>
              <w:t>Same as current data</w:t>
            </w:r>
          </w:p>
        </w:tc>
      </w:tr>
    </w:tbl>
    <w:p w14:paraId="14FD7D2D" w14:textId="77777777" w:rsidR="002676DA" w:rsidRDefault="002676DA" w:rsidP="00747143">
      <w:pPr>
        <w:spacing w:after="0" w:line="480" w:lineRule="auto"/>
        <w:jc w:val="both"/>
      </w:pPr>
    </w:p>
    <w:p w14:paraId="175D89D4" w14:textId="796A72CA" w:rsidR="002F5968" w:rsidRDefault="002F5968" w:rsidP="002F5968">
      <w:pPr>
        <w:pStyle w:val="Heading1"/>
      </w:pPr>
      <w:r>
        <w:t>Figures</w:t>
      </w:r>
    </w:p>
    <w:p w14:paraId="323DEE27" w14:textId="366CD859" w:rsidR="002676DA" w:rsidRDefault="002F5968" w:rsidP="002F5968">
      <w:pPr>
        <w:spacing w:after="0" w:line="480" w:lineRule="auto"/>
        <w:ind w:hanging="630"/>
        <w:jc w:val="both"/>
      </w:pPr>
      <w:r>
        <w:rPr>
          <w:noProof/>
        </w:rPr>
        <w:drawing>
          <wp:inline distT="0" distB="0" distL="0" distR="0" wp14:anchorId="08B4996A" wp14:editId="281145E3">
            <wp:extent cx="7053748" cy="3534410"/>
            <wp:effectExtent l="0" t="0" r="0" b="0"/>
            <wp:docPr id="13016032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3262" name="Graphic 1301603262"/>
                    <pic:cNvPicPr/>
                  </pic:nvPicPr>
                  <pic:blipFill>
                    <a:blip r:embed="rId5">
                      <a:extLst>
                        <a:ext uri="{96DAC541-7B7A-43D3-8B79-37D633B846F1}">
                          <asvg:svgBlip xmlns:asvg="http://schemas.microsoft.com/office/drawing/2016/SVG/main" r:embed="rId6"/>
                        </a:ext>
                      </a:extLst>
                    </a:blip>
                    <a:stretch>
                      <a:fillRect/>
                    </a:stretch>
                  </pic:blipFill>
                  <pic:spPr>
                    <a:xfrm>
                      <a:off x="0" y="0"/>
                      <a:ext cx="7080440" cy="3547784"/>
                    </a:xfrm>
                    <a:prstGeom prst="rect">
                      <a:avLst/>
                    </a:prstGeom>
                  </pic:spPr>
                </pic:pic>
              </a:graphicData>
            </a:graphic>
          </wp:inline>
        </w:drawing>
      </w:r>
    </w:p>
    <w:p w14:paraId="4FA23C3B" w14:textId="2E47BA4E" w:rsidR="0079761B" w:rsidRDefault="0079761B" w:rsidP="002F5968">
      <w:pPr>
        <w:pStyle w:val="Caption1"/>
      </w:pPr>
      <w:r w:rsidRPr="00281B41">
        <w:t>Figure 1</w:t>
      </w:r>
      <w:r w:rsidR="002F5968">
        <w:t>. Schematic illustration of the framework for deriving the impact of climate change on the transmission risk for New World Arenaviruses in South America.</w:t>
      </w:r>
    </w:p>
    <w:p w14:paraId="0E02BD56" w14:textId="3A0FC173" w:rsidR="002676DA" w:rsidRDefault="002676DA" w:rsidP="00747143">
      <w:pPr>
        <w:spacing w:after="0" w:line="480" w:lineRule="auto"/>
        <w:jc w:val="both"/>
      </w:pPr>
    </w:p>
    <w:p w14:paraId="506DA80A" w14:textId="70C2D600" w:rsidR="003A784B" w:rsidRDefault="00275128" w:rsidP="00275128">
      <w:pPr>
        <w:pStyle w:val="Heading1"/>
      </w:pPr>
      <w:r>
        <w:t>References</w:t>
      </w:r>
    </w:p>
    <w:p w14:paraId="5F39ECB8" w14:textId="77777777" w:rsidR="00B93712" w:rsidRPr="00B93712" w:rsidRDefault="0052583E" w:rsidP="00B93712">
      <w:pPr>
        <w:pStyle w:val="Bibliography"/>
        <w:rPr>
          <w:rFonts w:cs="Arial"/>
        </w:rPr>
      </w:pPr>
      <w:r>
        <w:fldChar w:fldCharType="begin"/>
      </w:r>
      <w:r>
        <w:instrText xml:space="preserve"> ADDIN ZOTERO_BIBL {"uncited":[],"omitted":[],"custom":[]} CSL_BIBLIOGRAPHY </w:instrText>
      </w:r>
      <w:r>
        <w:fldChar w:fldCharType="separate"/>
      </w:r>
      <w:r w:rsidR="00B93712" w:rsidRPr="00B93712">
        <w:rPr>
          <w:rFonts w:cs="Arial"/>
        </w:rPr>
        <w:t>1.</w:t>
      </w:r>
      <w:r w:rsidR="00B93712" w:rsidRPr="00B93712">
        <w:rPr>
          <w:rFonts w:cs="Arial"/>
        </w:rPr>
        <w:tab/>
        <w:t xml:space="preserve">Flores-Perez, N., Kulkarni, P., Uhart, M. &amp; Pandit, P. Shifting human-rodent interfaces under climate change: modeling the distribution of the reservoir for Junin virus and associated drivers. </w:t>
      </w:r>
      <w:r w:rsidR="00B93712" w:rsidRPr="00B93712">
        <w:rPr>
          <w:rFonts w:cs="Arial"/>
          <w:iCs w:val="0"/>
        </w:rPr>
        <w:t>bioRxiv</w:t>
      </w:r>
      <w:r w:rsidR="00B93712" w:rsidRPr="00B93712">
        <w:rPr>
          <w:rFonts w:cs="Arial"/>
        </w:rPr>
        <w:t xml:space="preserve"> 2024–06 (2024).</w:t>
      </w:r>
    </w:p>
    <w:p w14:paraId="4C3B332C" w14:textId="77777777" w:rsidR="00B93712" w:rsidRPr="00B93712" w:rsidRDefault="00B93712" w:rsidP="00B93712">
      <w:pPr>
        <w:pStyle w:val="Bibliography"/>
        <w:rPr>
          <w:rFonts w:cs="Arial"/>
        </w:rPr>
      </w:pPr>
      <w:r w:rsidRPr="00B93712">
        <w:rPr>
          <w:rFonts w:cs="Arial"/>
        </w:rPr>
        <w:t>2.</w:t>
      </w:r>
      <w:r w:rsidRPr="00B93712">
        <w:rPr>
          <w:rFonts w:cs="Arial"/>
        </w:rPr>
        <w:tab/>
        <w:t>GBIF. What is GBIF? https://www.gbif.org/what-is-gbif.</w:t>
      </w:r>
    </w:p>
    <w:p w14:paraId="16270125" w14:textId="77777777" w:rsidR="00B93712" w:rsidRPr="00B93712" w:rsidRDefault="00B93712" w:rsidP="00B93712">
      <w:pPr>
        <w:pStyle w:val="Bibliography"/>
        <w:rPr>
          <w:rFonts w:cs="Arial"/>
        </w:rPr>
      </w:pPr>
      <w:r w:rsidRPr="00B93712">
        <w:rPr>
          <w:rFonts w:cs="Arial"/>
        </w:rPr>
        <w:t>3.</w:t>
      </w:r>
      <w:r w:rsidRPr="00B93712">
        <w:rPr>
          <w:rFonts w:cs="Arial"/>
        </w:rPr>
        <w:tab/>
        <w:t>USE it: Uniformly sampling pseudo‐absences within the environmental space for applications in habitat suitability models - Da Re - 2023 - Methods in Ecology and Evolution - Wiley Online Library. https://besjournals.onlinelibrary.wiley.com/doi/full/10.1111/2041-210X.14209.</w:t>
      </w:r>
    </w:p>
    <w:p w14:paraId="716399F7" w14:textId="77777777" w:rsidR="00B93712" w:rsidRPr="00B93712" w:rsidRDefault="00B93712" w:rsidP="00B93712">
      <w:pPr>
        <w:pStyle w:val="Bibliography"/>
        <w:rPr>
          <w:rFonts w:cs="Arial"/>
        </w:rPr>
      </w:pPr>
      <w:r w:rsidRPr="00B93712">
        <w:rPr>
          <w:rFonts w:cs="Arial"/>
        </w:rPr>
        <w:t>4.</w:t>
      </w:r>
      <w:r w:rsidRPr="00B93712">
        <w:rPr>
          <w:rFonts w:cs="Arial"/>
        </w:rPr>
        <w:tab/>
        <w:t xml:space="preserve">Hijmans, R. J., Cameron, S. E., Parra, J. L., Jones, P. G. &amp; Jarvis, A. Very high resolution interpolated climate surfaces for global land areas. </w:t>
      </w:r>
      <w:r w:rsidRPr="00B93712">
        <w:rPr>
          <w:rFonts w:cs="Arial"/>
          <w:iCs w:val="0"/>
        </w:rPr>
        <w:t>Int. J. Climatol. J. R. Meteorol. Soc.</w:t>
      </w:r>
      <w:r w:rsidRPr="00B93712">
        <w:rPr>
          <w:rFonts w:cs="Arial"/>
        </w:rPr>
        <w:t xml:space="preserve"> </w:t>
      </w:r>
      <w:r w:rsidRPr="00B93712">
        <w:rPr>
          <w:rFonts w:cs="Arial"/>
          <w:b/>
          <w:bCs/>
        </w:rPr>
        <w:t>25</w:t>
      </w:r>
      <w:r w:rsidRPr="00B93712">
        <w:rPr>
          <w:rFonts w:cs="Arial"/>
        </w:rPr>
        <w:t>, 1965–1978 (2005).</w:t>
      </w:r>
    </w:p>
    <w:p w14:paraId="15169B69" w14:textId="77777777" w:rsidR="00B93712" w:rsidRPr="00B93712" w:rsidRDefault="00B93712" w:rsidP="00B93712">
      <w:pPr>
        <w:pStyle w:val="Bibliography"/>
        <w:rPr>
          <w:rFonts w:cs="Arial"/>
        </w:rPr>
      </w:pPr>
      <w:r w:rsidRPr="00B93712">
        <w:rPr>
          <w:rFonts w:cs="Arial"/>
        </w:rPr>
        <w:t>5.</w:t>
      </w:r>
      <w:r w:rsidRPr="00B93712">
        <w:rPr>
          <w:rFonts w:cs="Arial"/>
        </w:rPr>
        <w:tab/>
        <w:t>Didan, K. MODIS/Terra Vegetation Indices 16-Day L3 Global 500m SIN Grid V061. NASA EOSDIS Land Processes Distributed Active Archive Center https://doi.org/10.5067/MODIS/MOD13A1.061 (2021).</w:t>
      </w:r>
    </w:p>
    <w:p w14:paraId="1F54B63B" w14:textId="77777777" w:rsidR="00B93712" w:rsidRPr="00B93712" w:rsidRDefault="00B93712" w:rsidP="00B93712">
      <w:pPr>
        <w:pStyle w:val="Bibliography"/>
        <w:rPr>
          <w:rFonts w:cs="Arial"/>
        </w:rPr>
      </w:pPr>
      <w:r w:rsidRPr="00B93712">
        <w:rPr>
          <w:rFonts w:cs="Arial"/>
        </w:rPr>
        <w:t>6.</w:t>
      </w:r>
      <w:r w:rsidRPr="00B93712">
        <w:rPr>
          <w:rFonts w:cs="Arial"/>
        </w:rPr>
        <w:tab/>
        <w:t>Earth Resources Observation And Science (EROS) Center. Shuttle Radar Topography Mission (SRTM) 1 Arc-Second Global. U.S. Geological Survey https://doi.org/10.5066/F7PR7TFT (2017).</w:t>
      </w:r>
    </w:p>
    <w:p w14:paraId="0FDFB9EC" w14:textId="77777777" w:rsidR="00B93712" w:rsidRPr="00B93712" w:rsidRDefault="00B93712" w:rsidP="00B93712">
      <w:pPr>
        <w:pStyle w:val="Bibliography"/>
        <w:rPr>
          <w:rFonts w:cs="Arial"/>
        </w:rPr>
      </w:pPr>
      <w:r w:rsidRPr="00B93712">
        <w:rPr>
          <w:rFonts w:cs="Arial"/>
        </w:rPr>
        <w:t>7.</w:t>
      </w:r>
      <w:r w:rsidRPr="00B93712">
        <w:rPr>
          <w:rFonts w:cs="Arial"/>
        </w:rPr>
        <w:tab/>
        <w:t xml:space="preserve">Potapov, P. </w:t>
      </w:r>
      <w:r w:rsidRPr="00B93712">
        <w:rPr>
          <w:rFonts w:cs="Arial"/>
          <w:iCs w:val="0"/>
        </w:rPr>
        <w:t>et al.</w:t>
      </w:r>
      <w:r w:rsidRPr="00B93712">
        <w:rPr>
          <w:rFonts w:cs="Arial"/>
        </w:rPr>
        <w:t xml:space="preserve"> The Global 2000-2020 Land Cover and Land Use Change Dataset Derived From the Landsat Archive: First Results. </w:t>
      </w:r>
      <w:r w:rsidRPr="00B93712">
        <w:rPr>
          <w:rFonts w:cs="Arial"/>
          <w:iCs w:val="0"/>
        </w:rPr>
        <w:t>Front. Remote Sens.</w:t>
      </w:r>
      <w:r w:rsidRPr="00B93712">
        <w:rPr>
          <w:rFonts w:cs="Arial"/>
        </w:rPr>
        <w:t xml:space="preserve"> </w:t>
      </w:r>
      <w:r w:rsidRPr="00B93712">
        <w:rPr>
          <w:rFonts w:cs="Arial"/>
          <w:b/>
          <w:bCs/>
        </w:rPr>
        <w:t>3</w:t>
      </w:r>
      <w:r w:rsidRPr="00B93712">
        <w:rPr>
          <w:rFonts w:cs="Arial"/>
        </w:rPr>
        <w:t>, 856903 (2022).</w:t>
      </w:r>
    </w:p>
    <w:p w14:paraId="14EC46F6" w14:textId="77777777" w:rsidR="00B93712" w:rsidRPr="00B93712" w:rsidRDefault="00B93712" w:rsidP="00B93712">
      <w:pPr>
        <w:pStyle w:val="Bibliography"/>
        <w:rPr>
          <w:rFonts w:cs="Arial"/>
        </w:rPr>
      </w:pPr>
      <w:r w:rsidRPr="00B93712">
        <w:rPr>
          <w:rFonts w:cs="Arial"/>
        </w:rPr>
        <w:t>8.</w:t>
      </w:r>
      <w:r w:rsidRPr="00B93712">
        <w:rPr>
          <w:rFonts w:cs="Arial"/>
        </w:rPr>
        <w:tab/>
        <w:t>Presentation and Evaluation of the IPSL</w:t>
      </w:r>
      <w:r w:rsidRPr="00B93712">
        <w:rPr>
          <w:rFonts w:ascii="Cambria Math" w:hAnsi="Cambria Math" w:cs="Cambria Math"/>
        </w:rPr>
        <w:t>‐</w:t>
      </w:r>
      <w:r w:rsidRPr="00B93712">
        <w:rPr>
          <w:rFonts w:cs="Arial"/>
        </w:rPr>
        <w:t>CM6A</w:t>
      </w:r>
      <w:r w:rsidRPr="00B93712">
        <w:rPr>
          <w:rFonts w:ascii="Cambria Math" w:hAnsi="Cambria Math" w:cs="Cambria Math"/>
        </w:rPr>
        <w:t>‐</w:t>
      </w:r>
      <w:r w:rsidRPr="00B93712">
        <w:rPr>
          <w:rFonts w:cs="Arial"/>
        </w:rPr>
        <w:t>LR Climate Model - Boucher - 2020 - Journal of Advances in Modeling Earth Systems - Wiley Online Library. https://agupubs.onlinelibrary.wiley.com/doi/full/10.1029/2019MS002010.</w:t>
      </w:r>
    </w:p>
    <w:p w14:paraId="476B15FF" w14:textId="77777777" w:rsidR="00B93712" w:rsidRPr="00B93712" w:rsidRDefault="00B93712" w:rsidP="00B93712">
      <w:pPr>
        <w:pStyle w:val="Bibliography"/>
        <w:rPr>
          <w:rFonts w:cs="Arial"/>
        </w:rPr>
      </w:pPr>
      <w:r w:rsidRPr="00B93712">
        <w:rPr>
          <w:rFonts w:cs="Arial"/>
        </w:rPr>
        <w:t>9.</w:t>
      </w:r>
      <w:r w:rsidRPr="00B93712">
        <w:rPr>
          <w:rFonts w:cs="Arial"/>
        </w:rPr>
        <w:tab/>
        <w:t xml:space="preserve">Hurtt, G. </w:t>
      </w:r>
      <w:r w:rsidRPr="00B93712">
        <w:rPr>
          <w:rFonts w:cs="Arial"/>
          <w:iCs w:val="0"/>
        </w:rPr>
        <w:t>et al.</w:t>
      </w:r>
      <w:r w:rsidRPr="00B93712">
        <w:rPr>
          <w:rFonts w:cs="Arial"/>
        </w:rPr>
        <w:t xml:space="preserve"> Harmonization of Global Land Use Change and Management for the Period 2015-2300. Earth System Grid Federation https://doi.org/10.22033/ESGF/INPUT4MIPS.10468 (2019).</w:t>
      </w:r>
    </w:p>
    <w:p w14:paraId="7237AE2D" w14:textId="77777777" w:rsidR="00B93712" w:rsidRPr="00B93712" w:rsidRDefault="00B93712" w:rsidP="00B93712">
      <w:pPr>
        <w:pStyle w:val="Bibliography"/>
        <w:rPr>
          <w:rFonts w:cs="Arial"/>
        </w:rPr>
      </w:pPr>
      <w:r w:rsidRPr="00B93712">
        <w:rPr>
          <w:rFonts w:cs="Arial"/>
        </w:rPr>
        <w:t>10.</w:t>
      </w:r>
      <w:r w:rsidRPr="00B93712">
        <w:rPr>
          <w:rFonts w:cs="Arial"/>
        </w:rPr>
        <w:tab/>
        <w:t xml:space="preserve">Masson-Delmotte, V., P. Zhai, A. Pirani, S.L., Connors, C. Péan, S. Berger, N. Caud, Y. Chen, L. Goldfarb, M.I. Gomis, M. Huang, K. Leitzell, E. Lonnoy, J.B.R. Matthews, T.K., &amp; Maycock, T. Waterfield, O. Yelekçi, R. Yu, and B. Zhou. </w:t>
      </w:r>
      <w:r w:rsidRPr="00B93712">
        <w:rPr>
          <w:rFonts w:cs="Arial"/>
          <w:iCs w:val="0"/>
        </w:rPr>
        <w:t>Summary for Policymakers. In: Climate Change 2021: The Physical Science Basis. Contribution of Working Group I to the Sixth Assessment Report of the Intergovernmental Panel on Climate Change</w:t>
      </w:r>
      <w:r w:rsidRPr="00B93712">
        <w:rPr>
          <w:rFonts w:cs="Arial"/>
        </w:rPr>
        <w:t>. https://www.ipcc.ch/report/ar6/wg1/downloads/report/IPCC_AR6_WGI_SPM_final.pdf (2021).</w:t>
      </w:r>
    </w:p>
    <w:p w14:paraId="5D21ECAE" w14:textId="77777777" w:rsidR="00B93712" w:rsidRPr="00B93712" w:rsidRDefault="00B93712" w:rsidP="00B93712">
      <w:pPr>
        <w:pStyle w:val="Bibliography"/>
        <w:rPr>
          <w:rFonts w:cs="Arial"/>
        </w:rPr>
      </w:pPr>
      <w:r w:rsidRPr="00B93712">
        <w:rPr>
          <w:rFonts w:cs="Arial"/>
        </w:rPr>
        <w:t>11.</w:t>
      </w:r>
      <w:r w:rsidRPr="00B93712">
        <w:rPr>
          <w:rFonts w:cs="Arial"/>
        </w:rPr>
        <w:tab/>
        <w:t xml:space="preserve">Pedregosa, F. </w:t>
      </w:r>
      <w:r w:rsidRPr="00B93712">
        <w:rPr>
          <w:rFonts w:cs="Arial"/>
          <w:iCs w:val="0"/>
        </w:rPr>
        <w:t>et al.</w:t>
      </w:r>
      <w:r w:rsidRPr="00B93712">
        <w:rPr>
          <w:rFonts w:cs="Arial"/>
        </w:rPr>
        <w:t xml:space="preserve"> Scikit-learn: Machine Learning in Python. </w:t>
      </w:r>
      <w:r w:rsidRPr="00B93712">
        <w:rPr>
          <w:rFonts w:cs="Arial"/>
          <w:iCs w:val="0"/>
        </w:rPr>
        <w:t>Mach. Learn. PYTHON</w:t>
      </w:r>
      <w:r w:rsidRPr="00B93712">
        <w:rPr>
          <w:rFonts w:cs="Arial"/>
        </w:rPr>
        <w:t>.</w:t>
      </w:r>
    </w:p>
    <w:p w14:paraId="7981C478" w14:textId="77777777" w:rsidR="00B93712" w:rsidRPr="00B93712" w:rsidRDefault="00B93712" w:rsidP="00B93712">
      <w:pPr>
        <w:pStyle w:val="Bibliography"/>
        <w:rPr>
          <w:rFonts w:cs="Arial"/>
        </w:rPr>
      </w:pPr>
      <w:r w:rsidRPr="00B93712">
        <w:rPr>
          <w:rFonts w:cs="Arial"/>
        </w:rPr>
        <w:t>12.</w:t>
      </w:r>
      <w:r w:rsidRPr="00B93712">
        <w:rPr>
          <w:rFonts w:cs="Arial"/>
        </w:rPr>
        <w:tab/>
        <w:t>Matthew Perry. pyimpute: Utilities for applying scikit-learn to spatial datasets. (2022).</w:t>
      </w:r>
    </w:p>
    <w:p w14:paraId="025B3A11" w14:textId="77777777" w:rsidR="00B93712" w:rsidRPr="00B93712" w:rsidRDefault="00B93712" w:rsidP="00B93712">
      <w:pPr>
        <w:pStyle w:val="Bibliography"/>
        <w:rPr>
          <w:rFonts w:cs="Arial"/>
        </w:rPr>
      </w:pPr>
      <w:r w:rsidRPr="00B93712">
        <w:rPr>
          <w:rFonts w:cs="Arial"/>
        </w:rPr>
        <w:t>13.</w:t>
      </w:r>
      <w:r w:rsidRPr="00B93712">
        <w:rPr>
          <w:rFonts w:cs="Arial"/>
        </w:rPr>
        <w:tab/>
        <w:t xml:space="preserve">Barua, S., Dénes, A. &amp; Ibrahim, M. A. A seasonal model to assess intervention strategies for preventing periodic recurrence of Lassa fever. </w:t>
      </w:r>
      <w:r w:rsidRPr="00B93712">
        <w:rPr>
          <w:rFonts w:cs="Arial"/>
          <w:iCs w:val="0"/>
        </w:rPr>
        <w:t>Heliyon</w:t>
      </w:r>
      <w:r w:rsidRPr="00B93712">
        <w:rPr>
          <w:rFonts w:cs="Arial"/>
        </w:rPr>
        <w:t xml:space="preserve"> </w:t>
      </w:r>
      <w:r w:rsidRPr="00B93712">
        <w:rPr>
          <w:rFonts w:cs="Arial"/>
          <w:b/>
          <w:bCs/>
        </w:rPr>
        <w:t>7</w:t>
      </w:r>
      <w:r w:rsidRPr="00B93712">
        <w:rPr>
          <w:rFonts w:cs="Arial"/>
        </w:rPr>
        <w:t>, (2021).</w:t>
      </w:r>
    </w:p>
    <w:p w14:paraId="00CF4511" w14:textId="77777777" w:rsidR="00B93712" w:rsidRPr="00B93712" w:rsidRDefault="00B93712" w:rsidP="00B93712">
      <w:pPr>
        <w:pStyle w:val="Bibliography"/>
        <w:rPr>
          <w:rFonts w:cs="Arial"/>
        </w:rPr>
      </w:pPr>
      <w:r w:rsidRPr="00B93712">
        <w:rPr>
          <w:rFonts w:cs="Arial"/>
        </w:rPr>
        <w:t>14.</w:t>
      </w:r>
      <w:r w:rsidRPr="00B93712">
        <w:rPr>
          <w:rFonts w:cs="Arial"/>
        </w:rPr>
        <w:tab/>
        <w:t xml:space="preserve">Begon, M. </w:t>
      </w:r>
      <w:r w:rsidRPr="00B93712">
        <w:rPr>
          <w:rFonts w:cs="Arial"/>
          <w:iCs w:val="0"/>
        </w:rPr>
        <w:t>et al.</w:t>
      </w:r>
      <w:r w:rsidRPr="00B93712">
        <w:rPr>
          <w:rFonts w:cs="Arial"/>
        </w:rPr>
        <w:t xml:space="preserve"> A clarification of transmission terms in host-microparasite models: numbers, densities and areas. </w:t>
      </w:r>
      <w:r w:rsidRPr="00B93712">
        <w:rPr>
          <w:rFonts w:cs="Arial"/>
          <w:iCs w:val="0"/>
        </w:rPr>
        <w:t>Epidemiol. Infect.</w:t>
      </w:r>
      <w:r w:rsidRPr="00B93712">
        <w:rPr>
          <w:rFonts w:cs="Arial"/>
        </w:rPr>
        <w:t xml:space="preserve"> </w:t>
      </w:r>
      <w:r w:rsidRPr="00B93712">
        <w:rPr>
          <w:rFonts w:cs="Arial"/>
          <w:b/>
          <w:bCs/>
        </w:rPr>
        <w:t>129</w:t>
      </w:r>
      <w:r w:rsidRPr="00B93712">
        <w:rPr>
          <w:rFonts w:cs="Arial"/>
        </w:rPr>
        <w:t>, 147–153 (2002).</w:t>
      </w:r>
    </w:p>
    <w:p w14:paraId="2A995B12" w14:textId="77777777" w:rsidR="00B93712" w:rsidRPr="00B93712" w:rsidRDefault="00B93712" w:rsidP="00B93712">
      <w:pPr>
        <w:pStyle w:val="Bibliography"/>
        <w:rPr>
          <w:rFonts w:cs="Arial"/>
        </w:rPr>
      </w:pPr>
      <w:r w:rsidRPr="00B93712">
        <w:rPr>
          <w:rFonts w:cs="Arial"/>
        </w:rPr>
        <w:t>15.</w:t>
      </w:r>
      <w:r w:rsidRPr="00B93712">
        <w:rPr>
          <w:rFonts w:cs="Arial"/>
        </w:rPr>
        <w:tab/>
        <w:t xml:space="preserve">Medone, P., Ceccarelli, S., Parham, P. E., Figuera, A. &amp; Rabinovich, J. E. The impact of climate change on the geographical distribution of two vectors of Chagas disease: implications for the force of infection. </w:t>
      </w:r>
      <w:r w:rsidRPr="00B93712">
        <w:rPr>
          <w:rFonts w:cs="Arial"/>
          <w:iCs w:val="0"/>
        </w:rPr>
        <w:t>Philos. Trans. R. Soc. B Biol. Sci.</w:t>
      </w:r>
      <w:r w:rsidRPr="00B93712">
        <w:rPr>
          <w:rFonts w:cs="Arial"/>
        </w:rPr>
        <w:t xml:space="preserve"> </w:t>
      </w:r>
      <w:r w:rsidRPr="00B93712">
        <w:rPr>
          <w:rFonts w:cs="Arial"/>
          <w:b/>
          <w:bCs/>
        </w:rPr>
        <w:t>370</w:t>
      </w:r>
      <w:r w:rsidRPr="00B93712">
        <w:rPr>
          <w:rFonts w:cs="Arial"/>
        </w:rPr>
        <w:t>, 20130560 (2015).</w:t>
      </w:r>
    </w:p>
    <w:p w14:paraId="58478D5C" w14:textId="77777777" w:rsidR="00B93712" w:rsidRPr="00B93712" w:rsidRDefault="00B93712" w:rsidP="00B93712">
      <w:pPr>
        <w:pStyle w:val="Bibliography"/>
        <w:rPr>
          <w:rFonts w:cs="Arial"/>
        </w:rPr>
      </w:pPr>
      <w:r w:rsidRPr="00B93712">
        <w:rPr>
          <w:rFonts w:cs="Arial"/>
        </w:rPr>
        <w:t>16.</w:t>
      </w:r>
      <w:r w:rsidRPr="00B93712">
        <w:rPr>
          <w:rFonts w:cs="Arial"/>
        </w:rPr>
        <w:tab/>
        <w:t xml:space="preserve">Ferrari, M. J., Perkins, S. E., Pomeroy, L. W. &amp; Bjørnstad, O. N. Pathogens, Social Networks, and the Paradox of Transmission Scaling. </w:t>
      </w:r>
      <w:r w:rsidRPr="00B93712">
        <w:rPr>
          <w:rFonts w:cs="Arial"/>
          <w:iCs w:val="0"/>
        </w:rPr>
        <w:t>Interdiscip. Perspect. Infect. Dis.</w:t>
      </w:r>
      <w:r w:rsidRPr="00B93712">
        <w:rPr>
          <w:rFonts w:cs="Arial"/>
        </w:rPr>
        <w:t xml:space="preserve"> </w:t>
      </w:r>
      <w:r w:rsidRPr="00B93712">
        <w:rPr>
          <w:rFonts w:cs="Arial"/>
          <w:b/>
          <w:bCs/>
        </w:rPr>
        <w:t>2011</w:t>
      </w:r>
      <w:r w:rsidRPr="00B93712">
        <w:rPr>
          <w:rFonts w:cs="Arial"/>
        </w:rPr>
        <w:t>, 267049 (2011).</w:t>
      </w:r>
    </w:p>
    <w:p w14:paraId="4C06E8A0" w14:textId="77777777" w:rsidR="00B93712" w:rsidRPr="00B93712" w:rsidRDefault="00B93712" w:rsidP="00B93712">
      <w:pPr>
        <w:pStyle w:val="Bibliography"/>
        <w:rPr>
          <w:rFonts w:cs="Arial"/>
        </w:rPr>
      </w:pPr>
      <w:r w:rsidRPr="00B93712">
        <w:rPr>
          <w:rFonts w:cs="Arial"/>
        </w:rPr>
        <w:t>17.</w:t>
      </w:r>
      <w:r w:rsidRPr="00B93712">
        <w:rPr>
          <w:rFonts w:cs="Arial"/>
        </w:rPr>
        <w:tab/>
        <w:t xml:space="preserve">Jones, K. E. </w:t>
      </w:r>
      <w:r w:rsidRPr="00B93712">
        <w:rPr>
          <w:rFonts w:cs="Arial"/>
          <w:iCs w:val="0"/>
        </w:rPr>
        <w:t>et al.</w:t>
      </w:r>
      <w:r w:rsidRPr="00B93712">
        <w:rPr>
          <w:rFonts w:cs="Arial"/>
        </w:rPr>
        <w:t xml:space="preserve"> Global trends in emerging infectious diseases. </w:t>
      </w:r>
      <w:r w:rsidRPr="00B93712">
        <w:rPr>
          <w:rFonts w:cs="Arial"/>
          <w:iCs w:val="0"/>
        </w:rPr>
        <w:t>Nature</w:t>
      </w:r>
      <w:r w:rsidRPr="00B93712">
        <w:rPr>
          <w:rFonts w:cs="Arial"/>
        </w:rPr>
        <w:t xml:space="preserve"> </w:t>
      </w:r>
      <w:r w:rsidRPr="00B93712">
        <w:rPr>
          <w:rFonts w:cs="Arial"/>
          <w:b/>
          <w:bCs/>
        </w:rPr>
        <w:t>451</w:t>
      </w:r>
      <w:r w:rsidRPr="00B93712">
        <w:rPr>
          <w:rFonts w:cs="Arial"/>
        </w:rPr>
        <w:t>, 990–993 (2008).</w:t>
      </w:r>
    </w:p>
    <w:p w14:paraId="3397F03B" w14:textId="276CC59F" w:rsidR="00275128" w:rsidRPr="00275128" w:rsidRDefault="0052583E" w:rsidP="00275128">
      <w:r>
        <w:fldChar w:fldCharType="end"/>
      </w:r>
    </w:p>
    <w:sectPr w:rsidR="00275128" w:rsidRPr="00275128" w:rsidSect="00747143">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7979D4"/>
    <w:multiLevelType w:val="multilevel"/>
    <w:tmpl w:val="0FC0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342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1B"/>
    <w:rsid w:val="00027EE3"/>
    <w:rsid w:val="000672ED"/>
    <w:rsid w:val="000C09F7"/>
    <w:rsid w:val="000C39A8"/>
    <w:rsid w:val="000E6BB4"/>
    <w:rsid w:val="001977E2"/>
    <w:rsid w:val="001A0AB8"/>
    <w:rsid w:val="001B0239"/>
    <w:rsid w:val="001C5EA2"/>
    <w:rsid w:val="00216DEE"/>
    <w:rsid w:val="002676DA"/>
    <w:rsid w:val="00275128"/>
    <w:rsid w:val="002F5968"/>
    <w:rsid w:val="00307444"/>
    <w:rsid w:val="00342969"/>
    <w:rsid w:val="00354B07"/>
    <w:rsid w:val="003A784B"/>
    <w:rsid w:val="003C4569"/>
    <w:rsid w:val="00425905"/>
    <w:rsid w:val="00481FA4"/>
    <w:rsid w:val="004A0E07"/>
    <w:rsid w:val="0052583E"/>
    <w:rsid w:val="005A53D0"/>
    <w:rsid w:val="00623308"/>
    <w:rsid w:val="00647830"/>
    <w:rsid w:val="006A136A"/>
    <w:rsid w:val="006B6D03"/>
    <w:rsid w:val="006F013E"/>
    <w:rsid w:val="006F2B17"/>
    <w:rsid w:val="00747143"/>
    <w:rsid w:val="0079761B"/>
    <w:rsid w:val="0082256E"/>
    <w:rsid w:val="00887DF3"/>
    <w:rsid w:val="00893F10"/>
    <w:rsid w:val="008C08EE"/>
    <w:rsid w:val="008F0C0D"/>
    <w:rsid w:val="0095182A"/>
    <w:rsid w:val="009F6C20"/>
    <w:rsid w:val="00A02DEA"/>
    <w:rsid w:val="00A5502C"/>
    <w:rsid w:val="00A922E7"/>
    <w:rsid w:val="00AC007E"/>
    <w:rsid w:val="00B06440"/>
    <w:rsid w:val="00B93712"/>
    <w:rsid w:val="00B97621"/>
    <w:rsid w:val="00BA6CFA"/>
    <w:rsid w:val="00CE44C4"/>
    <w:rsid w:val="00D902E8"/>
    <w:rsid w:val="00E26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B1A4"/>
  <w15:chartTrackingRefBased/>
  <w15:docId w15:val="{3A94B12D-478D-4740-87DC-F97EEA9D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i/>
        <w:iCs/>
        <w:kern w:val="2"/>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8EE"/>
    <w:pPr>
      <w:overflowPunct w:val="0"/>
      <w:autoSpaceDE w:val="0"/>
      <w:autoSpaceDN w:val="0"/>
      <w:adjustRightInd w:val="0"/>
      <w:spacing w:before="240" w:after="240" w:line="360" w:lineRule="auto"/>
      <w:textAlignment w:val="baseline"/>
    </w:pPr>
    <w:rPr>
      <w:i w:val="0"/>
      <w:sz w:val="22"/>
    </w:rPr>
  </w:style>
  <w:style w:type="paragraph" w:styleId="Heading1">
    <w:name w:val="heading 1"/>
    <w:basedOn w:val="Normal"/>
    <w:next w:val="Normal"/>
    <w:link w:val="Heading1Char"/>
    <w:autoRedefine/>
    <w:uiPriority w:val="9"/>
    <w:qFormat/>
    <w:rsid w:val="008C08EE"/>
    <w:pPr>
      <w:keepNext/>
      <w:keepLines/>
      <w:spacing w:before="0"/>
      <w:outlineLvl w:val="0"/>
    </w:pPr>
    <w:rPr>
      <w:rFonts w:eastAsiaTheme="majorEastAsia" w:cstheme="majorBidi"/>
      <w:b/>
      <w:sz w:val="36"/>
      <w:szCs w:val="32"/>
      <w:shd w:val="clear" w:color="auto" w:fill="FFFFFF"/>
    </w:rPr>
  </w:style>
  <w:style w:type="paragraph" w:styleId="Heading2">
    <w:name w:val="heading 2"/>
    <w:basedOn w:val="Normal"/>
    <w:next w:val="Normal"/>
    <w:link w:val="Heading2Char"/>
    <w:autoRedefine/>
    <w:uiPriority w:val="9"/>
    <w:unhideWhenUsed/>
    <w:qFormat/>
    <w:rsid w:val="008C08E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C08EE"/>
    <w:pPr>
      <w:keepNext/>
      <w:keepLines/>
      <w:spacing w:before="160" w:after="120"/>
      <w:outlineLvl w:val="2"/>
    </w:pPr>
    <w:rPr>
      <w:rFonts w:eastAsiaTheme="majorEastAsia" w:cstheme="majorBidi"/>
      <w:b/>
    </w:rPr>
  </w:style>
  <w:style w:type="paragraph" w:styleId="Heading4">
    <w:name w:val="heading 4"/>
    <w:basedOn w:val="Normal"/>
    <w:next w:val="Normal"/>
    <w:link w:val="Heading4Char"/>
    <w:autoRedefine/>
    <w:uiPriority w:val="9"/>
    <w:semiHidden/>
    <w:unhideWhenUsed/>
    <w:qFormat/>
    <w:rsid w:val="008C08EE"/>
    <w:pPr>
      <w:keepNext/>
      <w:keepLines/>
      <w:spacing w:before="40" w:after="0"/>
      <w:outlineLvl w:val="3"/>
    </w:pPr>
    <w:rPr>
      <w:rFonts w:eastAsiaTheme="majorEastAsia" w:cstheme="majorBidi"/>
      <w:i/>
      <w:iCs w:val="0"/>
    </w:rPr>
  </w:style>
  <w:style w:type="paragraph" w:styleId="Heading5">
    <w:name w:val="heading 5"/>
    <w:basedOn w:val="Normal"/>
    <w:next w:val="Normal"/>
    <w:link w:val="Heading5Char"/>
    <w:uiPriority w:val="9"/>
    <w:semiHidden/>
    <w:unhideWhenUsed/>
    <w:qFormat/>
    <w:rsid w:val="0079761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9761B"/>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rsid w:val="0079761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9761B"/>
    <w:pPr>
      <w:keepNext/>
      <w:keepLines/>
      <w:spacing w:before="0" w:after="0"/>
      <w:outlineLvl w:val="7"/>
    </w:pPr>
    <w:rPr>
      <w:rFonts w:asciiTheme="minorHAnsi" w:eastAsiaTheme="majorEastAsia" w:hAnsiTheme="minorHAnsi" w:cstheme="majorBidi"/>
      <w:i/>
      <w:iCs w:val="0"/>
      <w:color w:val="272727" w:themeColor="text1" w:themeTint="D8"/>
    </w:rPr>
  </w:style>
  <w:style w:type="paragraph" w:styleId="Heading9">
    <w:name w:val="heading 9"/>
    <w:basedOn w:val="Normal"/>
    <w:next w:val="Normal"/>
    <w:link w:val="Heading9Char"/>
    <w:uiPriority w:val="9"/>
    <w:semiHidden/>
    <w:unhideWhenUsed/>
    <w:qFormat/>
    <w:rsid w:val="0079761B"/>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Caption"/>
    <w:autoRedefine/>
    <w:qFormat/>
    <w:rsid w:val="008F0C0D"/>
    <w:pPr>
      <w:spacing w:after="0"/>
      <w:ind w:firstLine="720"/>
      <w:jc w:val="center"/>
    </w:pPr>
    <w:rPr>
      <w:b/>
      <w:i w:val="0"/>
    </w:rPr>
  </w:style>
  <w:style w:type="paragraph" w:styleId="Caption">
    <w:name w:val="caption"/>
    <w:basedOn w:val="Normal"/>
    <w:next w:val="Normal"/>
    <w:uiPriority w:val="35"/>
    <w:semiHidden/>
    <w:unhideWhenUsed/>
    <w:qFormat/>
    <w:rsid w:val="008F0C0D"/>
    <w:pPr>
      <w:spacing w:after="200"/>
    </w:pPr>
    <w:rPr>
      <w:i/>
      <w:iCs w:val="0"/>
      <w:color w:val="0E2841" w:themeColor="text2"/>
      <w:sz w:val="18"/>
      <w:szCs w:val="18"/>
    </w:rPr>
  </w:style>
  <w:style w:type="paragraph" w:styleId="TOC1">
    <w:name w:val="toc 1"/>
    <w:basedOn w:val="Normal"/>
    <w:next w:val="Normal"/>
    <w:autoRedefine/>
    <w:uiPriority w:val="39"/>
    <w:unhideWhenUsed/>
    <w:qFormat/>
    <w:rsid w:val="000C39A8"/>
    <w:pPr>
      <w:spacing w:before="120" w:after="120"/>
    </w:pPr>
    <w:rPr>
      <w:rFonts w:eastAsia="Times New Roman" w:cstheme="minorHAnsi"/>
      <w:b/>
      <w:bCs/>
      <w:caps/>
      <w:szCs w:val="20"/>
      <w:lang w:val="en-GB" w:eastAsia="nl-NL"/>
    </w:rPr>
  </w:style>
  <w:style w:type="paragraph" w:styleId="TOC2">
    <w:name w:val="toc 2"/>
    <w:basedOn w:val="Normal"/>
    <w:next w:val="Normal"/>
    <w:autoRedefine/>
    <w:uiPriority w:val="39"/>
    <w:unhideWhenUsed/>
    <w:qFormat/>
    <w:rsid w:val="000C39A8"/>
    <w:pPr>
      <w:ind w:left="720"/>
    </w:pPr>
    <w:rPr>
      <w:rFonts w:eastAsia="Times New Roman" w:cstheme="minorHAnsi"/>
      <w:smallCaps/>
      <w:szCs w:val="20"/>
      <w:lang w:val="en-GB" w:eastAsia="nl-NL"/>
    </w:rPr>
  </w:style>
  <w:style w:type="character" w:customStyle="1" w:styleId="Heading3Char">
    <w:name w:val="Heading 3 Char"/>
    <w:basedOn w:val="DefaultParagraphFont"/>
    <w:link w:val="Heading3"/>
    <w:uiPriority w:val="9"/>
    <w:rsid w:val="008C08EE"/>
    <w:rPr>
      <w:rFonts w:eastAsiaTheme="majorEastAsia" w:cstheme="majorBidi"/>
      <w:b/>
      <w:i w:val="0"/>
      <w:sz w:val="22"/>
    </w:rPr>
  </w:style>
  <w:style w:type="character" w:customStyle="1" w:styleId="Heading1Char">
    <w:name w:val="Heading 1 Char"/>
    <w:basedOn w:val="DefaultParagraphFont"/>
    <w:link w:val="Heading1"/>
    <w:uiPriority w:val="9"/>
    <w:rsid w:val="008C08EE"/>
    <w:rPr>
      <w:rFonts w:eastAsiaTheme="majorEastAsia" w:cstheme="majorBidi"/>
      <w:b/>
      <w:i w:val="0"/>
      <w:sz w:val="36"/>
      <w:szCs w:val="32"/>
    </w:rPr>
  </w:style>
  <w:style w:type="character" w:customStyle="1" w:styleId="Heading2Char">
    <w:name w:val="Heading 2 Char"/>
    <w:basedOn w:val="DefaultParagraphFont"/>
    <w:link w:val="Heading2"/>
    <w:uiPriority w:val="9"/>
    <w:rsid w:val="008C08EE"/>
    <w:rPr>
      <w:rFonts w:eastAsiaTheme="majorEastAsia" w:cstheme="majorBidi"/>
      <w:b/>
      <w:i w:val="0"/>
      <w:sz w:val="26"/>
      <w:szCs w:val="26"/>
    </w:rPr>
  </w:style>
  <w:style w:type="character" w:customStyle="1" w:styleId="Heading4Char">
    <w:name w:val="Heading 4 Char"/>
    <w:basedOn w:val="DefaultParagraphFont"/>
    <w:link w:val="Heading4"/>
    <w:uiPriority w:val="9"/>
    <w:semiHidden/>
    <w:rsid w:val="008C08EE"/>
    <w:rPr>
      <w:rFonts w:eastAsiaTheme="majorEastAsia" w:cstheme="majorBidi"/>
      <w:iCs w:val="0"/>
      <w:sz w:val="22"/>
    </w:rPr>
  </w:style>
  <w:style w:type="character" w:customStyle="1" w:styleId="Heading5Char">
    <w:name w:val="Heading 5 Char"/>
    <w:basedOn w:val="DefaultParagraphFont"/>
    <w:link w:val="Heading5"/>
    <w:uiPriority w:val="9"/>
    <w:semiHidden/>
    <w:rsid w:val="0079761B"/>
    <w:rPr>
      <w:rFonts w:asciiTheme="minorHAnsi" w:eastAsiaTheme="majorEastAsia" w:hAnsiTheme="minorHAnsi" w:cstheme="majorBidi"/>
      <w:i w:val="0"/>
      <w:color w:val="0F4761" w:themeColor="accent1" w:themeShade="BF"/>
      <w:sz w:val="22"/>
    </w:rPr>
  </w:style>
  <w:style w:type="character" w:customStyle="1" w:styleId="Heading6Char">
    <w:name w:val="Heading 6 Char"/>
    <w:basedOn w:val="DefaultParagraphFont"/>
    <w:link w:val="Heading6"/>
    <w:uiPriority w:val="9"/>
    <w:semiHidden/>
    <w:rsid w:val="0079761B"/>
    <w:rPr>
      <w:rFonts w:asciiTheme="minorHAnsi" w:eastAsiaTheme="majorEastAsia" w:hAnsiTheme="minorHAnsi" w:cstheme="majorBidi"/>
      <w:iCs w:val="0"/>
      <w:color w:val="595959" w:themeColor="text1" w:themeTint="A6"/>
      <w:sz w:val="22"/>
    </w:rPr>
  </w:style>
  <w:style w:type="character" w:customStyle="1" w:styleId="Heading7Char">
    <w:name w:val="Heading 7 Char"/>
    <w:basedOn w:val="DefaultParagraphFont"/>
    <w:link w:val="Heading7"/>
    <w:uiPriority w:val="9"/>
    <w:semiHidden/>
    <w:rsid w:val="0079761B"/>
    <w:rPr>
      <w:rFonts w:asciiTheme="minorHAnsi" w:eastAsiaTheme="majorEastAsia" w:hAnsiTheme="minorHAnsi" w:cstheme="majorBidi"/>
      <w:i w:val="0"/>
      <w:color w:val="595959" w:themeColor="text1" w:themeTint="A6"/>
      <w:sz w:val="22"/>
    </w:rPr>
  </w:style>
  <w:style w:type="character" w:customStyle="1" w:styleId="Heading8Char">
    <w:name w:val="Heading 8 Char"/>
    <w:basedOn w:val="DefaultParagraphFont"/>
    <w:link w:val="Heading8"/>
    <w:uiPriority w:val="9"/>
    <w:semiHidden/>
    <w:rsid w:val="0079761B"/>
    <w:rPr>
      <w:rFonts w:asciiTheme="minorHAnsi" w:eastAsiaTheme="majorEastAsia" w:hAnsiTheme="minorHAnsi" w:cstheme="majorBidi"/>
      <w:iCs w:val="0"/>
      <w:color w:val="272727" w:themeColor="text1" w:themeTint="D8"/>
      <w:sz w:val="22"/>
    </w:rPr>
  </w:style>
  <w:style w:type="character" w:customStyle="1" w:styleId="Heading9Char">
    <w:name w:val="Heading 9 Char"/>
    <w:basedOn w:val="DefaultParagraphFont"/>
    <w:link w:val="Heading9"/>
    <w:uiPriority w:val="9"/>
    <w:semiHidden/>
    <w:rsid w:val="0079761B"/>
    <w:rPr>
      <w:rFonts w:asciiTheme="minorHAnsi" w:eastAsiaTheme="majorEastAsia" w:hAnsiTheme="minorHAnsi" w:cstheme="majorBidi"/>
      <w:i w:val="0"/>
      <w:color w:val="272727" w:themeColor="text1" w:themeTint="D8"/>
      <w:sz w:val="22"/>
    </w:rPr>
  </w:style>
  <w:style w:type="paragraph" w:styleId="Title">
    <w:name w:val="Title"/>
    <w:basedOn w:val="Normal"/>
    <w:next w:val="Normal"/>
    <w:link w:val="TitleChar"/>
    <w:uiPriority w:val="10"/>
    <w:qFormat/>
    <w:rsid w:val="0079761B"/>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61B"/>
    <w:rPr>
      <w:rFonts w:asciiTheme="majorHAnsi" w:eastAsiaTheme="majorEastAsia" w:hAnsiTheme="majorHAnsi" w:cstheme="majorBidi"/>
      <w:i w:val="0"/>
      <w:spacing w:val="-10"/>
      <w:kern w:val="28"/>
      <w:sz w:val="56"/>
      <w:szCs w:val="56"/>
    </w:rPr>
  </w:style>
  <w:style w:type="paragraph" w:styleId="Subtitle">
    <w:name w:val="Subtitle"/>
    <w:basedOn w:val="Normal"/>
    <w:next w:val="Normal"/>
    <w:link w:val="SubtitleChar"/>
    <w:uiPriority w:val="11"/>
    <w:qFormat/>
    <w:rsid w:val="0079761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61B"/>
    <w:rPr>
      <w:rFonts w:asciiTheme="minorHAnsi" w:eastAsiaTheme="majorEastAsia" w:hAnsiTheme="minorHAnsi" w:cstheme="majorBidi"/>
      <w:i w:val="0"/>
      <w:color w:val="595959" w:themeColor="text1" w:themeTint="A6"/>
      <w:spacing w:val="15"/>
      <w:sz w:val="28"/>
      <w:szCs w:val="28"/>
    </w:rPr>
  </w:style>
  <w:style w:type="paragraph" w:styleId="Quote">
    <w:name w:val="Quote"/>
    <w:basedOn w:val="Normal"/>
    <w:next w:val="Normal"/>
    <w:link w:val="QuoteChar"/>
    <w:uiPriority w:val="29"/>
    <w:qFormat/>
    <w:rsid w:val="0079761B"/>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rsid w:val="0079761B"/>
    <w:rPr>
      <w:iCs w:val="0"/>
      <w:color w:val="404040" w:themeColor="text1" w:themeTint="BF"/>
      <w:sz w:val="22"/>
    </w:rPr>
  </w:style>
  <w:style w:type="paragraph" w:styleId="ListParagraph">
    <w:name w:val="List Paragraph"/>
    <w:basedOn w:val="Normal"/>
    <w:uiPriority w:val="34"/>
    <w:qFormat/>
    <w:rsid w:val="0079761B"/>
    <w:pPr>
      <w:ind w:left="720"/>
      <w:contextualSpacing/>
    </w:pPr>
  </w:style>
  <w:style w:type="character" w:styleId="IntenseEmphasis">
    <w:name w:val="Intense Emphasis"/>
    <w:basedOn w:val="DefaultParagraphFont"/>
    <w:uiPriority w:val="21"/>
    <w:qFormat/>
    <w:rsid w:val="0079761B"/>
    <w:rPr>
      <w:i w:val="0"/>
      <w:iCs w:val="0"/>
      <w:color w:val="0F4761" w:themeColor="accent1" w:themeShade="BF"/>
    </w:rPr>
  </w:style>
  <w:style w:type="paragraph" w:styleId="IntenseQuote">
    <w:name w:val="Intense Quote"/>
    <w:basedOn w:val="Normal"/>
    <w:next w:val="Normal"/>
    <w:link w:val="IntenseQuoteChar"/>
    <w:uiPriority w:val="30"/>
    <w:qFormat/>
    <w:rsid w:val="0079761B"/>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rsid w:val="0079761B"/>
    <w:rPr>
      <w:iCs w:val="0"/>
      <w:color w:val="0F4761" w:themeColor="accent1" w:themeShade="BF"/>
      <w:sz w:val="22"/>
    </w:rPr>
  </w:style>
  <w:style w:type="character" w:styleId="IntenseReference">
    <w:name w:val="Intense Reference"/>
    <w:basedOn w:val="DefaultParagraphFont"/>
    <w:uiPriority w:val="32"/>
    <w:qFormat/>
    <w:rsid w:val="0079761B"/>
    <w:rPr>
      <w:b/>
      <w:bCs/>
      <w:smallCaps/>
      <w:color w:val="0F4761" w:themeColor="accent1" w:themeShade="BF"/>
      <w:spacing w:val="5"/>
    </w:rPr>
  </w:style>
  <w:style w:type="character" w:styleId="PlaceholderText">
    <w:name w:val="Placeholder Text"/>
    <w:basedOn w:val="DefaultParagraphFont"/>
    <w:uiPriority w:val="99"/>
    <w:semiHidden/>
    <w:rsid w:val="004A0E07"/>
    <w:rPr>
      <w:color w:val="666666"/>
    </w:rPr>
  </w:style>
  <w:style w:type="character" w:styleId="LineNumber">
    <w:name w:val="line number"/>
    <w:basedOn w:val="DefaultParagraphFont"/>
    <w:uiPriority w:val="99"/>
    <w:semiHidden/>
    <w:unhideWhenUsed/>
    <w:rsid w:val="00747143"/>
  </w:style>
  <w:style w:type="paragraph" w:styleId="Bibliography">
    <w:name w:val="Bibliography"/>
    <w:basedOn w:val="Normal"/>
    <w:next w:val="Normal"/>
    <w:uiPriority w:val="37"/>
    <w:unhideWhenUsed/>
    <w:rsid w:val="0052583E"/>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090249">
      <w:bodyDiv w:val="1"/>
      <w:marLeft w:val="0"/>
      <w:marRight w:val="0"/>
      <w:marTop w:val="0"/>
      <w:marBottom w:val="0"/>
      <w:divBdr>
        <w:top w:val="none" w:sz="0" w:space="0" w:color="auto"/>
        <w:left w:val="none" w:sz="0" w:space="0" w:color="auto"/>
        <w:bottom w:val="none" w:sz="0" w:space="0" w:color="auto"/>
        <w:right w:val="none" w:sz="0" w:space="0" w:color="auto"/>
      </w:divBdr>
    </w:div>
    <w:div w:id="192105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Kulkarni</dc:creator>
  <cp:keywords/>
  <dc:description/>
  <cp:lastModifiedBy>Pranav Kulkarni</cp:lastModifiedBy>
  <cp:revision>38</cp:revision>
  <dcterms:created xsi:type="dcterms:W3CDTF">2024-11-25T07:45:00Z</dcterms:created>
  <dcterms:modified xsi:type="dcterms:W3CDTF">2024-11-26T06:57:00Z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id="XrrUxTzm"/&gt;&lt;style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