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rPr>
          <w:b/>
          <w:sz w:val="36"/>
        </w:rPr>
        <w:t>RheumaCheck Fragebogenpaket V6</w:t>
      </w:r>
    </w:p>
    <w:p>
      <w:pPr>
        <w:spacing w:after="200"/>
      </w:pPr>
      <w:r>
        <w:rPr>
          <w:b/>
          <w:color w:val="00788C"/>
          <w:sz w:val="28"/>
        </w:rPr>
        <w:t>Audit, Bestandsabgleich und To-do-Liste</w:t>
      </w:r>
    </w:p>
    <w:p>
      <w:pPr>
        <w:spacing w:before="0" w:after="200"/>
      </w:pPr>
      <w:r>
        <w:rPr>
          <w:b w:val="0"/>
          <w:i/>
          <w:sz w:val="19"/>
        </w:rPr>
        <w:t>Stand: 11.05.2026 | Projektordner erneut verfügbar | Arbeitsstand vor Erstellung Bogen A V6.1</w:t>
      </w:r>
    </w:p>
    <w:p>
      <w:pPr>
        <w:pStyle w:val="Heading1"/>
        <w:spacing w:before="240" w:after="120"/>
      </w:pPr>
      <w:r>
        <w:t>1. Kurzfazit</w:t>
      </w:r>
    </w:p>
    <w:p>
      <w:pPr>
        <w:spacing w:before="0" w:after="100"/>
      </w:pPr>
      <w:r>
        <w:rPr>
          <w:b w:val="0"/>
          <w:i w:val="0"/>
        </w:rPr>
        <w:t>Der V6-Arbeitsstand ist jetzt methodisch neu geordnet. Die wichtigste Korrektur gegenüber der bisherigen V5.1-Logik ist, dass die Umfrage zur Standardmethode nicht nur als Patienten-Ist-Stand-Bogen verstanden werden sollte, sondern als Rheumanetzwerk-/Ärzteumfrage zur Standardmethode und zum Versorgungspfad. Damit besteht das Fragebogenpaket sinnvollerweise aus vier Modulen: A, B, C und D.</w:t>
      </w:r>
    </w:p>
    <w:p>
      <w:pPr>
        <w:spacing w:before="0" w:after="160"/>
      </w:pPr>
      <w:r>
        <w:rPr>
          <w:b w:val="0"/>
          <w:i w:val="0"/>
        </w:rPr>
        <w:t>Dieses Dokument hält den aktuellen Bestand fest, benennt die noch fehlenden V6-konformen Bausteine und legt die Reihenfolge der nächsten Arbeitsschritte fest.</w:t>
      </w:r>
    </w:p>
    <w:p>
      <w:pPr>
        <w:pStyle w:val="Heading1"/>
        <w:spacing w:before="240" w:after="120"/>
      </w:pPr>
      <w:r>
        <w:t>2. Quellen- und Dateistatus</w:t>
      </w:r>
    </w:p>
    <w:p>
      <w:pPr>
        <w:spacing w:before="0" w:after="80"/>
      </w:pPr>
      <w:r>
        <w:rPr>
          <w:b/>
          <w:i w:val="0"/>
        </w:rPr>
        <w:t>Aktueller Zugriff: Der vollständige RheumaCheck-Projektordner liegt wieder vor. Zusätzlich sind die April- und Mai-Protokolle sowie die bereits erzeugten V6-Artefakte verfügbar. Ein erneuter Upload ist für den nächsten Schritt derzeit nicht nötig.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555555"/>
          <w:left w:val="single" w:sz="8" w:space="0" w:color="555555"/>
          <w:bottom w:val="single" w:sz="8" w:space="0" w:color="555555"/>
          <w:right w:val="single" w:sz="8" w:space="0" w:color="555555"/>
          <w:insideH w:val="single" w:sz="8" w:space="0" w:color="555555"/>
          <w:insideV w:val="single" w:sz="8" w:space="0" w:color="555555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494"/>
            <w:shd w:fill="D9D9D9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b/>
                <w:color w:val="000000"/>
                <w:sz w:val="15"/>
              </w:rPr>
              <w:t>Datei / Pfad</w:t>
            </w:r>
          </w:p>
        </w:tc>
        <w:tc>
          <w:tcPr>
            <w:tcW w:type="dxa" w:w="1701"/>
            <w:shd w:fill="D9D9D9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b/>
                <w:color w:val="000000"/>
                <w:sz w:val="15"/>
              </w:rPr>
              <w:t>Typ</w:t>
            </w:r>
          </w:p>
        </w:tc>
        <w:tc>
          <w:tcPr>
            <w:tcW w:type="dxa" w:w="4536"/>
            <w:shd w:fill="D9D9D9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b/>
                <w:color w:val="000000"/>
                <w:sz w:val="15"/>
              </w:rPr>
              <w:t>Relevanz</w:t>
            </w:r>
          </w:p>
        </w:tc>
        <w:tc>
          <w:tcPr>
            <w:tcW w:type="dxa" w:w="1304"/>
            <w:shd w:fill="D9D9D9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b/>
                <w:color w:val="000000"/>
                <w:sz w:val="15"/>
              </w:rPr>
              <w:t>Status</w:t>
            </w:r>
          </w:p>
        </w:tc>
      </w:tr>
      <w:tr>
        <w:tc>
          <w:tcPr>
            <w:tcW w:type="dxa" w:w="2494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5"/>
              </w:rPr>
              <w:t>RheumaCheck_Projekt-Ordner.zip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5"/>
              </w:rPr>
              <w:t>Original-Projektordner</w:t>
            </w:r>
          </w:p>
        </w:tc>
        <w:tc>
          <w:tcPr>
            <w:tcW w:type="dxa" w:w="453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5"/>
              </w:rPr>
              <w:t>enthält Antrag, Teilvorhaben, Gantt, Berichte, JF-Protokolle, Zuwendungsbescheid, Präsentationen</w:t>
            </w:r>
          </w:p>
        </w:tc>
        <w:tc>
          <w:tcPr>
            <w:tcW w:type="dxa" w:w="1304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5"/>
              </w:rPr>
              <w:t>verfügbar</w:t>
            </w:r>
          </w:p>
        </w:tc>
      </w:tr>
      <w:tr>
        <w:tc>
          <w:tcPr>
            <w:tcW w:type="dxa" w:w="2494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5"/>
              </w:rPr>
              <w:t>Antrag/Gesamtvorhabenbeschreibung/RheumaCheck_Gesamtverbundbeschreibung_VOLLANTRAG.docx/pdf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5"/>
              </w:rPr>
              <w:t>Originalquelle</w:t>
            </w:r>
          </w:p>
        </w:tc>
        <w:tc>
          <w:tcPr>
            <w:tcW w:type="dxa" w:w="453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5"/>
              </w:rPr>
              <w:t>Gesamtlogik: Testdaten, Fragebogen, Plattform, Stratifizierung, Erfolgskontrolle</w:t>
            </w:r>
          </w:p>
        </w:tc>
        <w:tc>
          <w:tcPr>
            <w:tcW w:type="dxa" w:w="1304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5"/>
              </w:rPr>
              <w:t>verfügbar</w:t>
            </w:r>
          </w:p>
        </w:tc>
      </w:tr>
      <w:tr>
        <w:tc>
          <w:tcPr>
            <w:tcW w:type="dxa" w:w="2494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5"/>
              </w:rPr>
              <w:t>Antrag/IMDB_TVH/...Teilvorhabenbeschreibung...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5"/>
              </w:rPr>
              <w:t>Originalquelle IMDB</w:t>
            </w:r>
          </w:p>
        </w:tc>
        <w:tc>
          <w:tcPr>
            <w:tcW w:type="dxa" w:w="453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5"/>
              </w:rPr>
              <w:t>AP8, Erfolgskontrolle, Standardmethode, Umfrage unter Rheumanetzwerk-Mitgliedern</w:t>
            </w:r>
          </w:p>
        </w:tc>
        <w:tc>
          <w:tcPr>
            <w:tcW w:type="dxa" w:w="1304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5"/>
              </w:rPr>
              <w:t>verfügbar</w:t>
            </w:r>
          </w:p>
        </w:tc>
      </w:tr>
      <w:tr>
        <w:tc>
          <w:tcPr>
            <w:tcW w:type="dxa" w:w="2494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5"/>
              </w:rPr>
              <w:t>Antrag/salvevita_TVH/salvevita Teilvorhabenbeschreibung-VOLLANTRAG.docx/pdf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5"/>
              </w:rPr>
              <w:t>Originalquelle salvevita</w:t>
            </w:r>
          </w:p>
        </w:tc>
        <w:tc>
          <w:tcPr>
            <w:tcW w:type="dxa" w:w="453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5"/>
              </w:rPr>
              <w:t>digitale Plattform, interaktive Fragebögen, User-Elemente, elektronische Formulare</w:t>
            </w:r>
          </w:p>
        </w:tc>
        <w:tc>
          <w:tcPr>
            <w:tcW w:type="dxa" w:w="1304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5"/>
              </w:rPr>
              <w:t>verfügbar</w:t>
            </w:r>
          </w:p>
        </w:tc>
      </w:tr>
      <w:tr>
        <w:tc>
          <w:tcPr>
            <w:tcW w:type="dxa" w:w="2494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5"/>
              </w:rPr>
              <w:t>Antrag/IKB_TVH/...Teilvorhabenbeschreibung...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5"/>
              </w:rPr>
              <w:t>Originalquelle IKB</w:t>
            </w:r>
          </w:p>
        </w:tc>
        <w:tc>
          <w:tcPr>
            <w:tcW w:type="dxa" w:w="453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5"/>
              </w:rPr>
              <w:t>Patientengruppen, klinische Studie, Stratifizierung, Benutzerfreundlichkeit, Feedback</w:t>
            </w:r>
          </w:p>
        </w:tc>
        <w:tc>
          <w:tcPr>
            <w:tcW w:type="dxa" w:w="1304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5"/>
              </w:rPr>
              <w:t>verfügbar</w:t>
            </w:r>
          </w:p>
        </w:tc>
      </w:tr>
      <w:tr>
        <w:tc>
          <w:tcPr>
            <w:tcW w:type="dxa" w:w="2494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5"/>
              </w:rPr>
              <w:t>Berichte/Zwischenbericht 2025/ZB_13GW0761C_20260210.pdf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5"/>
              </w:rPr>
              <w:t>Bericht</w:t>
            </w:r>
          </w:p>
        </w:tc>
        <w:tc>
          <w:tcPr>
            <w:tcW w:type="dxa" w:w="453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5"/>
              </w:rPr>
              <w:t>Vorbereitung Umfrage zur Standardmethode in Abstimmung mit IKB</w:t>
            </w:r>
          </w:p>
        </w:tc>
        <w:tc>
          <w:tcPr>
            <w:tcW w:type="dxa" w:w="1304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5"/>
              </w:rPr>
              <w:t>verfügbar</w:t>
            </w:r>
          </w:p>
        </w:tc>
      </w:tr>
      <w:tr>
        <w:tc>
          <w:tcPr>
            <w:tcW w:type="dxa" w:w="2494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5"/>
              </w:rPr>
              <w:t>2026_04_09_RC_JF-Protokoll_HPE.pdf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5"/>
              </w:rPr>
              <w:t>Jour fixe</w:t>
            </w:r>
          </w:p>
        </w:tc>
        <w:tc>
          <w:tcPr>
            <w:tcW w:type="dxa" w:w="453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5"/>
              </w:rPr>
              <w:t>Grobabstimmung mit Robert; danach Feinabstimmung mit Michael; Tasks getrennt dokumentiert</w:t>
            </w:r>
          </w:p>
        </w:tc>
        <w:tc>
          <w:tcPr>
            <w:tcW w:type="dxa" w:w="1304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5"/>
              </w:rPr>
              <w:t>verfügbar</w:t>
            </w:r>
          </w:p>
        </w:tc>
      </w:tr>
      <w:tr>
        <w:tc>
          <w:tcPr>
            <w:tcW w:type="dxa" w:w="2494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5"/>
              </w:rPr>
              <w:t>2026_05_07_RC_JF-Protokoll_HPE_V2_c.pdf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5"/>
              </w:rPr>
              <w:t>Jour fixe</w:t>
            </w:r>
          </w:p>
        </w:tc>
        <w:tc>
          <w:tcPr>
            <w:tcW w:type="dxa" w:w="453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5"/>
              </w:rPr>
              <w:t>IMDB hat erste Vorarbeiten zu Fragebögen/Begleitforschung begonnen; weitere Schärfung nötig</w:t>
            </w:r>
          </w:p>
        </w:tc>
        <w:tc>
          <w:tcPr>
            <w:tcW w:type="dxa" w:w="1304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5"/>
              </w:rPr>
              <w:t>verfügbar</w:t>
            </w:r>
          </w:p>
        </w:tc>
      </w:tr>
    </w:tbl>
    <w:p>
      <w:pPr>
        <w:spacing w:before="0" w:after="60"/>
      </w:pPr>
      <w:r>
        <w:rPr>
          <w:i/>
          <w:color w:val="5A5A5A"/>
          <w:sz w:val="17"/>
        </w:rPr>
        <w:t>Hinweis: Die Originalquellen werden im nächsten Quellenpaket V6.2 erneut mit konkreten Fundstellen/Screenshots ausgeleitet, wenn Bogen A und C aktualisiert sind.</w:t>
      </w:r>
    </w:p>
    <w:p>
      <w:pPr>
        <w:pStyle w:val="Heading1"/>
        <w:spacing w:before="240" w:after="120"/>
      </w:pPr>
      <w:r>
        <w:t>3. Aktueller Artefaktbestand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555555"/>
          <w:left w:val="single" w:sz="8" w:space="0" w:color="555555"/>
          <w:bottom w:val="single" w:sz="8" w:space="0" w:color="555555"/>
          <w:right w:val="single" w:sz="8" w:space="0" w:color="555555"/>
          <w:insideH w:val="single" w:sz="8" w:space="0" w:color="555555"/>
          <w:insideV w:val="single" w:sz="8" w:space="0" w:color="555555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041"/>
            <w:shd w:fill="D9D9D9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b/>
                <w:color w:val="000000"/>
                <w:sz w:val="15"/>
              </w:rPr>
              <w:t>Baustein</w:t>
            </w:r>
          </w:p>
        </w:tc>
        <w:tc>
          <w:tcPr>
            <w:tcW w:type="dxa" w:w="3458"/>
            <w:shd w:fill="D9D9D9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b/>
                <w:color w:val="000000"/>
                <w:sz w:val="15"/>
              </w:rPr>
              <w:t>Datei / Stand</w:t>
            </w:r>
          </w:p>
        </w:tc>
        <w:tc>
          <w:tcPr>
            <w:tcW w:type="dxa" w:w="1814"/>
            <w:shd w:fill="D9D9D9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b/>
                <w:color w:val="000000"/>
                <w:sz w:val="15"/>
              </w:rPr>
              <w:t>Status</w:t>
            </w:r>
          </w:p>
        </w:tc>
        <w:tc>
          <w:tcPr>
            <w:tcW w:type="dxa" w:w="2721"/>
            <w:shd w:fill="D9D9D9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b/>
                <w:color w:val="000000"/>
                <w:sz w:val="15"/>
              </w:rPr>
              <w:t>Bewertung</w:t>
            </w:r>
          </w:p>
        </w:tc>
      </w:tr>
      <w:tr>
        <w:tc>
          <w:tcPr>
            <w:tcW w:type="dxa" w:w="2041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5"/>
              </w:rPr>
              <w:t>V6 Architektur / Quellenkonzept</w:t>
            </w:r>
          </w:p>
        </w:tc>
        <w:tc>
          <w:tcPr>
            <w:tcW w:type="dxa" w:w="3458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5"/>
              </w:rPr>
              <w:t>RheumaCheck_Fragebogenarchitektur_V6_Quellen_und_Konzept_2026-05-11.docx/pdf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5"/>
              </w:rPr>
              <w:t>vorhanden</w:t>
            </w:r>
          </w:p>
        </w:tc>
        <w:tc>
          <w:tcPr>
            <w:tcW w:type="dxa" w:w="2721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5"/>
              </w:rPr>
              <w:t>Führender Überbau für V6</w:t>
            </w:r>
          </w:p>
        </w:tc>
      </w:tr>
      <w:tr>
        <w:tc>
          <w:tcPr>
            <w:tcW w:type="dxa" w:w="2041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5"/>
              </w:rPr>
              <w:t>Masterprompt V6</w:t>
            </w:r>
          </w:p>
        </w:tc>
        <w:tc>
          <w:tcPr>
            <w:tcW w:type="dxa" w:w="3458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5"/>
              </w:rPr>
              <w:t>RheumaCheck_Masterprompt_Fragebogenpaket_V6_2026-05-11.docx/pdf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5"/>
              </w:rPr>
              <w:t>vorhanden</w:t>
            </w:r>
          </w:p>
        </w:tc>
        <w:tc>
          <w:tcPr>
            <w:tcW w:type="dxa" w:w="2721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5"/>
              </w:rPr>
              <w:t>Produktionslogik für vier Module</w:t>
            </w:r>
          </w:p>
        </w:tc>
      </w:tr>
      <w:tr>
        <w:tc>
          <w:tcPr>
            <w:tcW w:type="dxa" w:w="2041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5"/>
              </w:rPr>
              <w:t>Bogen B V6.1</w:t>
            </w:r>
          </w:p>
        </w:tc>
        <w:tc>
          <w:tcPr>
            <w:tcW w:type="dxa" w:w="3458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5"/>
              </w:rPr>
              <w:t>2026_05_11_RheumaCheck_BogenB_Rheumanetzwerk_Standardmethode_V6_1.docx/pdf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5"/>
              </w:rPr>
              <w:t>vorhanden</w:t>
            </w:r>
          </w:p>
        </w:tc>
        <w:tc>
          <w:tcPr>
            <w:tcW w:type="dxa" w:w="2721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5"/>
              </w:rPr>
              <w:t>Neu erstellt; V6-konform</w:t>
            </w:r>
          </w:p>
        </w:tc>
      </w:tr>
      <w:tr>
        <w:tc>
          <w:tcPr>
            <w:tcW w:type="dxa" w:w="2041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5"/>
              </w:rPr>
              <w:t>Bogen D V6.1</w:t>
            </w:r>
          </w:p>
        </w:tc>
        <w:tc>
          <w:tcPr>
            <w:tcW w:type="dxa" w:w="3458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5"/>
              </w:rPr>
              <w:t>2026_05_11_RheumaCheck_BogenD_Aerztliche_Implementierbarkeit_V6_1.docx/pdf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5"/>
              </w:rPr>
              <w:t>vorhanden</w:t>
            </w:r>
          </w:p>
        </w:tc>
        <w:tc>
          <w:tcPr>
            <w:tcW w:type="dxa" w:w="2721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5"/>
              </w:rPr>
              <w:t>Neu erstellt; V6-konform</w:t>
            </w:r>
          </w:p>
        </w:tc>
      </w:tr>
      <w:tr>
        <w:tc>
          <w:tcPr>
            <w:tcW w:type="dxa" w:w="2041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5"/>
              </w:rPr>
              <w:t>Roter Faden V6.2</w:t>
            </w:r>
          </w:p>
        </w:tc>
        <w:tc>
          <w:tcPr>
            <w:tcW w:type="dxa" w:w="3458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5"/>
              </w:rPr>
              <w:t>2026_05_11_RheumaCheck_Fragebogenprojekt_Roter_Faden_V6_2.docx/pdf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5"/>
              </w:rPr>
              <w:t>vorhanden</w:t>
            </w:r>
          </w:p>
        </w:tc>
        <w:tc>
          <w:tcPr>
            <w:tcW w:type="dxa" w:w="2721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5"/>
              </w:rPr>
              <w:t>Mitlaufendes Steuerungsdokument</w:t>
            </w:r>
          </w:p>
        </w:tc>
      </w:tr>
      <w:tr>
        <w:tc>
          <w:tcPr>
            <w:tcW w:type="dxa" w:w="2041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5"/>
              </w:rPr>
              <w:t>Bogen A alt</w:t>
            </w:r>
          </w:p>
        </w:tc>
        <w:tc>
          <w:tcPr>
            <w:tcW w:type="dxa" w:w="3458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5"/>
              </w:rPr>
              <w:t>V5.1/V3-Pilot: Vorab-Anamnese / Stratifizierung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5"/>
              </w:rPr>
              <w:t>vorhanden, aber noch nicht V6.1</w:t>
            </w:r>
          </w:p>
        </w:tc>
        <w:tc>
          <w:tcPr>
            <w:tcW w:type="dxa" w:w="2721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5"/>
              </w:rPr>
              <w:t>muss jetzt V6-konform neu gefasst werden</w:t>
            </w:r>
          </w:p>
        </w:tc>
      </w:tr>
      <w:tr>
        <w:tc>
          <w:tcPr>
            <w:tcW w:type="dxa" w:w="2041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5"/>
              </w:rPr>
              <w:t>Bogen C alt</w:t>
            </w:r>
          </w:p>
        </w:tc>
        <w:tc>
          <w:tcPr>
            <w:tcW w:type="dxa" w:w="3458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5"/>
              </w:rPr>
              <w:t>V5.1/V3-Pilot: Usability / Erfolgskontrolle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5"/>
              </w:rPr>
              <w:t>vorhanden, aber noch nicht V6.1</w:t>
            </w:r>
          </w:p>
        </w:tc>
        <w:tc>
          <w:tcPr>
            <w:tcW w:type="dxa" w:w="2721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5"/>
              </w:rPr>
              <w:t>muss danach V6-konform neu gefasst werden</w:t>
            </w:r>
          </w:p>
        </w:tc>
      </w:tr>
    </w:tbl>
    <w:p>
      <w:pPr>
        <w:pStyle w:val="Heading1"/>
        <w:spacing w:before="240" w:after="120"/>
      </w:pPr>
      <w:r>
        <w:t>4. V6-Modulstruktur: Zielbild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555555"/>
          <w:left w:val="single" w:sz="8" w:space="0" w:color="555555"/>
          <w:bottom w:val="single" w:sz="8" w:space="0" w:color="555555"/>
          <w:right w:val="single" w:sz="8" w:space="0" w:color="555555"/>
          <w:insideH w:val="single" w:sz="8" w:space="0" w:color="555555"/>
          <w:insideV w:val="single" w:sz="8" w:space="0" w:color="555555"/>
        </w:tblBorders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680"/>
            <w:shd w:fill="D9D9D9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b/>
                <w:color w:val="000000"/>
                <w:sz w:val="14"/>
              </w:rPr>
              <w:t>Modul</w:t>
            </w:r>
          </w:p>
        </w:tc>
        <w:tc>
          <w:tcPr>
            <w:tcW w:type="dxa" w:w="2721"/>
            <w:shd w:fill="D9D9D9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b/>
                <w:color w:val="000000"/>
                <w:sz w:val="14"/>
              </w:rPr>
              <w:t>Arbeitstitel</w:t>
            </w:r>
          </w:p>
        </w:tc>
        <w:tc>
          <w:tcPr>
            <w:tcW w:type="dxa" w:w="2381"/>
            <w:shd w:fill="D9D9D9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b/>
                <w:color w:val="000000"/>
                <w:sz w:val="14"/>
              </w:rPr>
              <w:t>Zielgruppe</w:t>
            </w:r>
          </w:p>
        </w:tc>
        <w:tc>
          <w:tcPr>
            <w:tcW w:type="dxa" w:w="3515"/>
            <w:shd w:fill="D9D9D9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b/>
                <w:color w:val="000000"/>
                <w:sz w:val="14"/>
              </w:rPr>
              <w:t>Kerninhalt</w:t>
            </w:r>
          </w:p>
        </w:tc>
        <w:tc>
          <w:tcPr>
            <w:tcW w:type="dxa" w:w="1360"/>
            <w:shd w:fill="D9D9D9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b/>
                <w:color w:val="000000"/>
                <w:sz w:val="14"/>
              </w:rPr>
              <w:t>Status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A</w:t>
            </w:r>
          </w:p>
        </w:tc>
        <w:tc>
          <w:tcPr>
            <w:tcW w:type="dxa" w:w="2721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Patienten-Vorab-Anamnese / Stratifizierung</w:t>
            </w:r>
          </w:p>
        </w:tc>
        <w:tc>
          <w:tcPr>
            <w:tcW w:type="dxa" w:w="2381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Patient:innen mit Verdacht / Frühsymptomen</w:t>
            </w:r>
          </w:p>
        </w:tc>
        <w:tc>
          <w:tcPr>
            <w:tcW w:type="dxa" w:w="3515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Symptome, Dauer, kleine Gelenke, Morgensteifigkeit, Funktion, Vorbefunde, Triagehinweise</w:t>
            </w:r>
          </w:p>
        </w:tc>
        <w:tc>
          <w:tcPr>
            <w:tcW w:type="dxa" w:w="136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fehlt als V6.1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B</w:t>
            </w:r>
          </w:p>
        </w:tc>
        <w:tc>
          <w:tcPr>
            <w:tcW w:type="dxa" w:w="2721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Rheumanetzwerk-/Ärzteumfrage zur Standardmethode und zum Versorgungspfad</w:t>
            </w:r>
          </w:p>
        </w:tc>
        <w:tc>
          <w:tcPr>
            <w:tcW w:type="dxa" w:w="2381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Rheumanetzwerk, Ärzt:innen, Versorgungsakteure</w:t>
            </w:r>
          </w:p>
        </w:tc>
        <w:tc>
          <w:tcPr>
            <w:tcW w:type="dxa" w:w="3515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heutiger Standardweg, Verzögerungen, Diagnostikpfad, Therapieeinleitung, Versorgungslücken</w:t>
            </w:r>
          </w:p>
        </w:tc>
        <w:tc>
          <w:tcPr>
            <w:tcW w:type="dxa" w:w="136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V6.1 erstellt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C</w:t>
            </w:r>
          </w:p>
        </w:tc>
        <w:tc>
          <w:tcPr>
            <w:tcW w:type="dxa" w:w="2721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Patienten-Usability / Ergebnisverständnis / Versorgungsnutzen</w:t>
            </w:r>
          </w:p>
        </w:tc>
        <w:tc>
          <w:tcPr>
            <w:tcW w:type="dxa" w:w="2381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Patient:innen/Testnutzer:innen</w:t>
            </w:r>
          </w:p>
        </w:tc>
        <w:tc>
          <w:tcPr>
            <w:tcW w:type="dxa" w:w="3515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Verständlichkeit, App/Testdurchführung, Vertrauen, wahrgenommener Nutzen, Ergebnisverständnis</w:t>
            </w:r>
          </w:p>
        </w:tc>
        <w:tc>
          <w:tcPr>
            <w:tcW w:type="dxa" w:w="136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fehlt als V6.1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D</w:t>
            </w:r>
          </w:p>
        </w:tc>
        <w:tc>
          <w:tcPr>
            <w:tcW w:type="dxa" w:w="2721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Ärztliche Implementierbarkeit / erwarteter Nutzen</w:t>
            </w:r>
          </w:p>
        </w:tc>
        <w:tc>
          <w:tcPr>
            <w:tcW w:type="dxa" w:w="2381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Ärzt:innen, Rheumatolog:innen, Hausärzt:innen, Ambulanzen</w:t>
            </w:r>
          </w:p>
        </w:tc>
        <w:tc>
          <w:tcPr>
            <w:tcW w:type="dxa" w:w="3515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klinische Einsatzorte, Evidenzanforderungen, Workflow, Barrieren, Pilotbereitschaft</w:t>
            </w:r>
          </w:p>
        </w:tc>
        <w:tc>
          <w:tcPr>
            <w:tcW w:type="dxa" w:w="136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V6.1 erstellt</w:t>
            </w:r>
          </w:p>
        </w:tc>
      </w:tr>
    </w:tbl>
    <w:p>
      <w:pPr>
        <w:pStyle w:val="Heading1"/>
        <w:spacing w:before="240" w:after="120"/>
      </w:pPr>
      <w:r>
        <w:t>5. Fachlicher Abgleich: Was ist belegt, was ist Ableitung?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555555"/>
          <w:left w:val="single" w:sz="8" w:space="0" w:color="555555"/>
          <w:bottom w:val="single" w:sz="8" w:space="0" w:color="555555"/>
          <w:right w:val="single" w:sz="8" w:space="0" w:color="555555"/>
          <w:insideH w:val="single" w:sz="8" w:space="0" w:color="555555"/>
          <w:insideV w:val="single" w:sz="8" w:space="0" w:color="555555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1984"/>
            <w:shd w:fill="D9D9D9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b/>
                <w:color w:val="000000"/>
                <w:sz w:val="15"/>
              </w:rPr>
              <w:t>Thema</w:t>
            </w:r>
          </w:p>
        </w:tc>
        <w:tc>
          <w:tcPr>
            <w:tcW w:type="dxa" w:w="3685"/>
            <w:shd w:fill="D9D9D9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b/>
                <w:color w:val="000000"/>
                <w:sz w:val="15"/>
              </w:rPr>
              <w:t>Quelle / Herleitung</w:t>
            </w:r>
          </w:p>
        </w:tc>
        <w:tc>
          <w:tcPr>
            <w:tcW w:type="dxa" w:w="3118"/>
            <w:shd w:fill="D9D9D9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b/>
                <w:color w:val="000000"/>
                <w:sz w:val="15"/>
              </w:rPr>
              <w:t>Konsequenz</w:t>
            </w:r>
          </w:p>
        </w:tc>
        <w:tc>
          <w:tcPr>
            <w:tcW w:type="dxa" w:w="1360"/>
            <w:shd w:fill="D9D9D9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b/>
                <w:color w:val="000000"/>
                <w:sz w:val="15"/>
              </w:rPr>
              <w:t>Sicherheit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5"/>
              </w:rPr>
              <w:t>Patienten-Anamnese / Stratifizierung</w:t>
            </w:r>
          </w:p>
        </w:tc>
        <w:tc>
          <w:tcPr>
            <w:tcW w:type="dxa" w:w="3685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5"/>
              </w:rPr>
              <w:t>aus Gesamtvorhaben, IKB-Logik und Plattformauswertung ableitbar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5"/>
              </w:rPr>
              <w:t>Bogen A erforderlich</w:t>
            </w:r>
          </w:p>
        </w:tc>
        <w:tc>
          <w:tcPr>
            <w:tcW w:type="dxa" w:w="136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5"/>
              </w:rPr>
              <w:t>hoch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5"/>
              </w:rPr>
              <w:t>Interaktiver / digitaler Fragebogen</w:t>
            </w:r>
          </w:p>
        </w:tc>
        <w:tc>
          <w:tcPr>
            <w:tcW w:type="dxa" w:w="3685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5"/>
              </w:rPr>
              <w:t>aus salvevita-Plattformlogik, App/CUBE/Workflow und elektronischen Formularen ableitbar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5"/>
              </w:rPr>
              <w:t>alle Bögen sollten digitalisierbar sein</w:t>
            </w:r>
          </w:p>
        </w:tc>
        <w:tc>
          <w:tcPr>
            <w:tcW w:type="dxa" w:w="136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5"/>
              </w:rPr>
              <w:t>hoch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5"/>
              </w:rPr>
              <w:t>Umfrage zur Standardmethode</w:t>
            </w:r>
          </w:p>
        </w:tc>
        <w:tc>
          <w:tcPr>
            <w:tcW w:type="dxa" w:w="3685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5"/>
              </w:rPr>
              <w:t>im IMDB-Arbeitspaket und Zwischenbericht als Standardmethoden-Umfrage beschrieben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5"/>
              </w:rPr>
              <w:t>Bogen B erforderlich</w:t>
            </w:r>
          </w:p>
        </w:tc>
        <w:tc>
          <w:tcPr>
            <w:tcW w:type="dxa" w:w="136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5"/>
              </w:rPr>
              <w:t>sehr hoch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5"/>
              </w:rPr>
              <w:t>Rheumanetzwerk-Zielgruppe</w:t>
            </w:r>
          </w:p>
        </w:tc>
        <w:tc>
          <w:tcPr>
            <w:tcW w:type="dxa" w:w="3685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5"/>
              </w:rPr>
              <w:t>im IMDB-AP8 als Umfrage unter Mitgliedern des Rheumanetzwerks beschrieben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5"/>
              </w:rPr>
              <w:t>Bogen B muss ärztlich/versorgungsstrukturell sein</w:t>
            </w:r>
          </w:p>
        </w:tc>
        <w:tc>
          <w:tcPr>
            <w:tcW w:type="dxa" w:w="136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5"/>
              </w:rPr>
              <w:t>sehr hoch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5"/>
              </w:rPr>
              <w:t>Usability / Erfolgskontrolle</w:t>
            </w:r>
          </w:p>
        </w:tc>
        <w:tc>
          <w:tcPr>
            <w:tcW w:type="dxa" w:w="3685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5"/>
              </w:rPr>
              <w:t>aus IMDB-Erfolgskontrolle, salvevita-UI/Workflow und IKB-Benutzerfeedback ableitbar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5"/>
              </w:rPr>
              <w:t>Bogen C erforderlich</w:t>
            </w:r>
          </w:p>
        </w:tc>
        <w:tc>
          <w:tcPr>
            <w:tcW w:type="dxa" w:w="136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5"/>
              </w:rPr>
              <w:t>hoch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5"/>
              </w:rPr>
              <w:t>Ärztliche Implementierbarkeit / erwarteter Nutzen</w:t>
            </w:r>
          </w:p>
        </w:tc>
        <w:tc>
          <w:tcPr>
            <w:tcW w:type="dxa" w:w="3685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5"/>
              </w:rPr>
              <w:t>fachlich sinnvoll; teilweise aus AP8, IKB- und Implementierungslogik abgeleitet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5"/>
              </w:rPr>
              <w:t>Bogen D sinnvoll, aber als Ergänzungsmodul kennzeichnen</w:t>
            </w:r>
          </w:p>
        </w:tc>
        <w:tc>
          <w:tcPr>
            <w:tcW w:type="dxa" w:w="136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5"/>
              </w:rPr>
              <w:t>mittel bis hoch</w:t>
            </w:r>
          </w:p>
        </w:tc>
      </w:tr>
    </w:tbl>
    <w:p>
      <w:pPr>
        <w:pStyle w:val="Heading1"/>
        <w:spacing w:before="240" w:after="120"/>
      </w:pPr>
      <w:r>
        <w:t>6. To-do-Liste und Reihenfolge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555555"/>
          <w:left w:val="single" w:sz="8" w:space="0" w:color="555555"/>
          <w:bottom w:val="single" w:sz="8" w:space="0" w:color="555555"/>
          <w:right w:val="single" w:sz="8" w:space="0" w:color="555555"/>
          <w:insideH w:val="single" w:sz="8" w:space="0" w:color="555555"/>
          <w:insideV w:val="single" w:sz="8" w:space="0" w:color="555555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737"/>
            <w:shd w:fill="D9D9D9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b/>
                <w:color w:val="000000"/>
                <w:sz w:val="15"/>
              </w:rPr>
              <w:t>Schritt</w:t>
            </w:r>
          </w:p>
        </w:tc>
        <w:tc>
          <w:tcPr>
            <w:tcW w:type="dxa" w:w="2664"/>
            <w:shd w:fill="D9D9D9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b/>
                <w:color w:val="000000"/>
                <w:sz w:val="15"/>
              </w:rPr>
              <w:t>Aufgabe</w:t>
            </w:r>
          </w:p>
        </w:tc>
        <w:tc>
          <w:tcPr>
            <w:tcW w:type="dxa" w:w="3798"/>
            <w:shd w:fill="D9D9D9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b/>
                <w:color w:val="000000"/>
                <w:sz w:val="15"/>
              </w:rPr>
              <w:t>Inhalt</w:t>
            </w:r>
          </w:p>
        </w:tc>
        <w:tc>
          <w:tcPr>
            <w:tcW w:type="dxa" w:w="2948"/>
            <w:shd w:fill="D9D9D9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b/>
                <w:color w:val="000000"/>
                <w:sz w:val="15"/>
              </w:rPr>
              <w:t>Status / nächster Schritt</w:t>
            </w:r>
          </w:p>
        </w:tc>
      </w:tr>
      <w:tr>
        <w:tc>
          <w:tcPr>
            <w:tcW w:type="dxa" w:w="737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5"/>
              </w:rPr>
              <w:t>1</w:t>
            </w:r>
          </w:p>
        </w:tc>
        <w:tc>
          <w:tcPr>
            <w:tcW w:type="dxa" w:w="2664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5"/>
              </w:rPr>
              <w:t>Audit und Bestandsabgleich V6</w:t>
            </w:r>
          </w:p>
        </w:tc>
        <w:tc>
          <w:tcPr>
            <w:tcW w:type="dxa" w:w="3798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5"/>
              </w:rPr>
              <w:t>dieses Dokument</w:t>
            </w:r>
          </w:p>
        </w:tc>
        <w:tc>
          <w:tcPr>
            <w:tcW w:type="dxa" w:w="2948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5"/>
              </w:rPr>
              <w:t>erledigt mit Erstellung dieses Dokuments</w:t>
            </w:r>
          </w:p>
        </w:tc>
      </w:tr>
      <w:tr>
        <w:tc>
          <w:tcPr>
            <w:tcW w:type="dxa" w:w="737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5"/>
              </w:rPr>
              <w:t>2</w:t>
            </w:r>
          </w:p>
        </w:tc>
        <w:tc>
          <w:tcPr>
            <w:tcW w:type="dxa" w:w="2664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5"/>
              </w:rPr>
              <w:t>Bogen A V6.1 neu erstellen</w:t>
            </w:r>
          </w:p>
        </w:tc>
        <w:tc>
          <w:tcPr>
            <w:tcW w:type="dxa" w:w="3798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5"/>
              </w:rPr>
              <w:t>Patienten-Vorab-Anamnese und Stratifizierung</w:t>
            </w:r>
          </w:p>
        </w:tc>
        <w:tc>
          <w:tcPr>
            <w:tcW w:type="dxa" w:w="2948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5"/>
              </w:rPr>
              <w:t>nächster Produktionsschritt</w:t>
            </w:r>
          </w:p>
        </w:tc>
      </w:tr>
      <w:tr>
        <w:tc>
          <w:tcPr>
            <w:tcW w:type="dxa" w:w="737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5"/>
              </w:rPr>
              <w:t>3</w:t>
            </w:r>
          </w:p>
        </w:tc>
        <w:tc>
          <w:tcPr>
            <w:tcW w:type="dxa" w:w="2664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5"/>
              </w:rPr>
              <w:t>Bogen C V6.1 neu erstellen</w:t>
            </w:r>
          </w:p>
        </w:tc>
        <w:tc>
          <w:tcPr>
            <w:tcW w:type="dxa" w:w="3798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5"/>
              </w:rPr>
              <w:t>Patienten-Usability, Ergebnisverständnis, Versorgungsnutzen</w:t>
            </w:r>
          </w:p>
        </w:tc>
        <w:tc>
          <w:tcPr>
            <w:tcW w:type="dxa" w:w="2948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5"/>
              </w:rPr>
              <w:t>danach</w:t>
            </w:r>
          </w:p>
        </w:tc>
      </w:tr>
      <w:tr>
        <w:tc>
          <w:tcPr>
            <w:tcW w:type="dxa" w:w="737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5"/>
              </w:rPr>
              <w:t>4</w:t>
            </w:r>
          </w:p>
        </w:tc>
        <w:tc>
          <w:tcPr>
            <w:tcW w:type="dxa" w:w="2664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5"/>
              </w:rPr>
              <w:t>Konsolidiertes Fragebogenpaket V6.2</w:t>
            </w:r>
          </w:p>
        </w:tc>
        <w:tc>
          <w:tcPr>
            <w:tcW w:type="dxa" w:w="3798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5"/>
              </w:rPr>
              <w:t>A+B+C+D, Quellenlogik, Zielgruppenmatrix, digitale Struktur, Entscheidungsmatrix</w:t>
            </w:r>
          </w:p>
        </w:tc>
        <w:tc>
          <w:tcPr>
            <w:tcW w:type="dxa" w:w="2948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5"/>
              </w:rPr>
              <w:t>nach A/C</w:t>
            </w:r>
          </w:p>
        </w:tc>
      </w:tr>
      <w:tr>
        <w:tc>
          <w:tcPr>
            <w:tcW w:type="dxa" w:w="737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5"/>
              </w:rPr>
              <w:t>5</w:t>
            </w:r>
          </w:p>
        </w:tc>
        <w:tc>
          <w:tcPr>
            <w:tcW w:type="dxa" w:w="2664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5"/>
              </w:rPr>
              <w:t>Finaler QA-Durchgang</w:t>
            </w:r>
          </w:p>
        </w:tc>
        <w:tc>
          <w:tcPr>
            <w:tcW w:type="dxa" w:w="3798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5"/>
              </w:rPr>
              <w:t>Inhalt, Zielgruppen, Dopplungen, Deadlines, Layout, Druckbarkeit, Tabellenränder</w:t>
            </w:r>
          </w:p>
        </w:tc>
        <w:tc>
          <w:tcPr>
            <w:tcW w:type="dxa" w:w="2948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5"/>
              </w:rPr>
              <w:t>letzter Schritt vor Weitergabe</w:t>
            </w:r>
          </w:p>
        </w:tc>
      </w:tr>
    </w:tbl>
    <w:p>
      <w:pPr>
        <w:pStyle w:val="Heading1"/>
        <w:spacing w:before="240" w:after="120"/>
      </w:pPr>
      <w:r>
        <w:t>7. Qualitäts- und Layoutregeln für die nächsten Artefakte</w:t>
      </w:r>
    </w:p>
    <w:p>
      <w:pPr>
        <w:pStyle w:val="ListBullet"/>
        <w:spacing w:after="40"/>
        <w:ind w:left="340"/>
      </w:pPr>
      <w:r>
        <w:t>Tabellen bleiben innerhalb der normalen Seitenränder; keine Tabelle darf bis an den Rand laufen oder über den Rand hinausragen.</w:t>
      </w:r>
    </w:p>
    <w:p>
      <w:pPr>
        <w:pStyle w:val="ListBullet"/>
        <w:spacing w:after="40"/>
        <w:ind w:left="340"/>
      </w:pPr>
      <w:r>
        <w:t>Überschriften und Firmen-/Bogenblöcke erhalten sichtbaren Abstand nach oben.</w:t>
      </w:r>
    </w:p>
    <w:p>
      <w:pPr>
        <w:pStyle w:val="ListBullet"/>
        <w:spacing w:after="40"/>
        <w:ind w:left="340"/>
      </w:pPr>
      <w:r>
        <w:t>Deadlines in Task-Tabellen werden weitergeführt und nicht stillschweigend gelöscht.</w:t>
      </w:r>
    </w:p>
    <w:p>
      <w:pPr>
        <w:pStyle w:val="ListBullet"/>
        <w:spacing w:after="40"/>
        <w:ind w:left="340"/>
      </w:pPr>
      <w:r>
        <w:t>Die Tasks "Grobabstimmung mit Robert Lange" und "Feinabstimmung mit Michael Zänker" bleiben getrennt und sequenziell.</w:t>
      </w:r>
    </w:p>
    <w:p>
      <w:pPr>
        <w:pStyle w:val="ListBullet"/>
        <w:spacing w:after="40"/>
        <w:ind w:left="340"/>
      </w:pPr>
      <w:r>
        <w:t>Patientenbögen und Ärzte-/Rheumanetzwerkbögen werden klar getrennt, damit Zielgruppen nicht vermischt werden.</w:t>
      </w:r>
    </w:p>
    <w:p>
      <w:pPr>
        <w:pStyle w:val="ListBullet"/>
        <w:spacing w:after="40"/>
        <w:ind w:left="340"/>
      </w:pPr>
      <w:r>
        <w:t>Alle Bögen werden als Word/PDF erzeugt, gerendert und visuell geprüft; zusätzlich wird bei Paketständen ein ZIP erstellt.</w:t>
      </w:r>
    </w:p>
    <w:p>
      <w:pPr>
        <w:pStyle w:val="Heading1"/>
        <w:spacing w:before="240" w:after="120"/>
      </w:pPr>
      <w:r>
        <w:t>8. Entscheidung vor dem nächsten Produktionsschritt</w:t>
      </w:r>
    </w:p>
    <w:p>
      <w:pPr>
        <w:spacing w:before="0" w:after="80"/>
      </w:pPr>
      <w:r>
        <w:rPr>
          <w:b/>
          <w:i w:val="0"/>
        </w:rPr>
        <w:t>Der nächste sinnvolle Produktionsschritt ist Bogen A V6.1. Dabei wird die vorhandene Substanz aus der alten V5.1/V3-Pilotfassung übernommen, aber an die neue V6-Architektur angepasst. Ziel ist ein sauberer Patientenbogen, der klinische Voranamnese, Stratifizierung und digitale Weiterverarbeitung berücksichtigt und klar von Bogen B und D abgegrenzt ist.</w:t>
      </w:r>
    </w:p>
    <w:p>
      <w:pPr>
        <w:spacing w:before="0" w:after="160"/>
      </w:pPr>
      <w:r>
        <w:rPr>
          <w:b w:val="0"/>
          <w:i w:val="0"/>
        </w:rPr>
        <w:t>Danach folgt Bogen C V6.1. Erst wenn A und C V6-konform vorliegen, wird das konsolidierte Gesamtpaket V6.2 erzeugt.</w:t>
      </w:r>
    </w:p>
    <w:p>
      <w:pPr>
        <w:pStyle w:val="Heading1"/>
        <w:spacing w:before="240" w:after="120"/>
      </w:pPr>
      <w:r>
        <w:t>9. Offene Punkte für spätere Abstimmung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555555"/>
          <w:left w:val="single" w:sz="8" w:space="0" w:color="555555"/>
          <w:bottom w:val="single" w:sz="8" w:space="0" w:color="555555"/>
          <w:right w:val="single" w:sz="8" w:space="0" w:color="555555"/>
          <w:insideH w:val="single" w:sz="8" w:space="0" w:color="555555"/>
          <w:insideV w:val="single" w:sz="8" w:space="0" w:color="555555"/>
        </w:tblBorders>
      </w:tblPr>
      <w:tblGrid>
        <w:gridCol w:w="4873"/>
        <w:gridCol w:w="4873"/>
      </w:tblGrid>
      <w:tr>
        <w:tc>
          <w:tcPr>
            <w:tcW w:type="dxa" w:w="2268"/>
            <w:shd w:fill="D9D9D9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b/>
                <w:color w:val="000000"/>
                <w:sz w:val="16"/>
              </w:rPr>
              <w:t>Adressat</w:t>
            </w:r>
          </w:p>
        </w:tc>
        <w:tc>
          <w:tcPr>
            <w:tcW w:type="dxa" w:w="7087"/>
            <w:shd w:fill="D9D9D9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b/>
                <w:color w:val="000000"/>
                <w:sz w:val="16"/>
              </w:rPr>
              <w:t>Offene Frage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6"/>
              </w:rPr>
              <w:t>Robert Lange / salvevita</w:t>
            </w:r>
          </w:p>
        </w:tc>
        <w:tc>
          <w:tcPr>
            <w:tcW w:type="dxa" w:w="7087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6"/>
              </w:rPr>
              <w:t>Welche Fragen werden direkt digital/interaktiv? Welche Felder müssen maschinenlesbar sein? Welche Sprunglogik ist realistisch?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6"/>
              </w:rPr>
              <w:t>Michael Zänker / IKB</w:t>
            </w:r>
          </w:p>
        </w:tc>
        <w:tc>
          <w:tcPr>
            <w:tcW w:type="dxa" w:w="7087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6"/>
              </w:rPr>
              <w:t>Welche Symptome und klinischen Kriterien sind für Stratifizierung entscheidend? Welche Patientengruppen und Abläufe sind realistisch?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6"/>
              </w:rPr>
              <w:t>Frank Bier / IMDB</w:t>
            </w:r>
          </w:p>
        </w:tc>
        <w:tc>
          <w:tcPr>
            <w:tcW w:type="dxa" w:w="7087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6"/>
              </w:rPr>
              <w:t>Welche IMDB-Beiträge sind methodisch/analytisch zu übernehmen? Wie werden Fragebogen- und Testdaten später ausgewertet?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6"/>
              </w:rPr>
              <w:t>Rheumanetzwerk</w:t>
            </w:r>
          </w:p>
        </w:tc>
        <w:tc>
          <w:tcPr>
            <w:tcW w:type="dxa" w:w="7087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6"/>
              </w:rPr>
              <w:t>Wer genau soll Bogen B erhalten? Nur Rheumatologie oder auch Hausärzte, Ambulanzen, MVZ und diagnostische Akteure?</w:t>
            </w:r>
          </w:p>
        </w:tc>
      </w:tr>
    </w:tbl>
    <w:p>
      <w:pPr>
        <w:pStyle w:val="Heading1"/>
        <w:spacing w:before="240" w:after="120"/>
      </w:pPr>
      <w:r>
        <w:t>10. Dokumentationsstand</w:t>
      </w:r>
    </w:p>
    <w:p>
      <w:pPr>
        <w:spacing w:before="0" w:after="80"/>
      </w:pPr>
      <w:r>
        <w:rPr>
          <w:b w:val="0"/>
          <w:i w:val="0"/>
        </w:rPr>
        <w:t>Dieses Audit-Dokument ist der Startpunkt für die nächste Produktionsrunde. Es ersetzt nicht die Originalanträge oder die V6-Architekturdatei, sondern dient als operative Arbeits- und Kontrollliste. Es sollte zusammen mit dem Roter-Faden-Dokument fortgeschrieben werden, sobald Bogen A V6.1 und Bogen C V6.1 erstellt sind.</w:t>
      </w:r>
    </w:p>
    <w:sectPr w:rsidR="00FC693F" w:rsidRPr="0006063C" w:rsidSect="00034616">
      <w:pgSz w:w="12240" w:h="15840"/>
      <w:pgMar w:top="1020" w:right="1247" w:bottom="96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