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7D5771" wp14:paraId="2707D8A8" wp14:textId="652A4252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Введение и назначение</w:t>
      </w: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Поведенческие паттерны проектирования определяют принципы взаимодействия объектов между собой, способы обмена данными и механизмы распределения обязанностей внутри системы. Основные задачи применения поведенческих паттернов: • Упрощение коммуникации между компонентами системы. • Обеспечение возможности гибкой замены алгоритмов во время выполнения программы. • Снижение связанности (coupling) между классами. • Инкапсуляция изменяющегося поведения в отдельные объекты. • Повышение читаемости архитектуры и упрощение дальнейшего сопровождения кода. В общей классификации выделяют 11 поведенческих паттернов. В данном материале подробно рассматриваются 6 наиболее значимых.</w:t>
      </w:r>
    </w:p>
    <w:p xmlns:wp14="http://schemas.microsoft.com/office/word/2010/wordml" w:rsidP="207D5771" wp14:paraId="4F1B01A8" wp14:textId="74955F4A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Детальное описание паттернов</w:t>
      </w:r>
    </w:p>
    <w:p xmlns:wp14="http://schemas.microsoft.com/office/word/2010/wordml" w:rsidP="207D5771" wp14:paraId="6CBAB068" wp14:textId="7A36084E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2.1. Observer (Наблюдатель)</w:t>
      </w: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• Назначение: Создаёт механизм подписки, при котором одни объекты (наблюдатели) автоматически получают уведомления об изменениях состояния другого объекта (субъекта). • Когда использовать:</w:t>
      </w:r>
    </w:p>
    <w:p xmlns:wp14="http://schemas.microsoft.com/office/word/2010/wordml" w:rsidP="207D5771" wp14:paraId="5A119155" wp14:textId="162E60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Изменения в одном объекте должны немедленно отражаться на других.</w:t>
      </w:r>
    </w:p>
    <w:p xmlns:wp14="http://schemas.microsoft.com/office/word/2010/wordml" w:rsidP="207D5771" wp14:paraId="5E715CDE" wp14:textId="293F5C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Количество подписчиков неизвестно заранее или может динамически меняться в процессе работы.</w:t>
      </w:r>
    </w:p>
    <w:p xmlns:wp14="http://schemas.microsoft.com/office/word/2010/wordml" w:rsidP="207D5771" wp14:paraId="26106E8F" wp14:textId="3D1490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Требуется реакция на события без создания жёстких архитектурных связей. • Пример: Система подписки на новостные рассылки. Пользователи подписываются на определённые категории (спорт, политика, технологии). При публикации новой статьи в выбранной категории все подписчики автоматически получают уведомление.</w:t>
      </w:r>
    </w:p>
    <w:p xmlns:wp14="http://schemas.microsoft.com/office/word/2010/wordml" w:rsidP="207D5771" wp14:paraId="4906F287" wp14:textId="583CB6CD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2.2. Command (Команда)</w:t>
      </w: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• Назначение: Превращает запрос или пользовательское действие в самостоятельный объект. Это позволяет передавать команды как аргументы, ставить их в очередь, логировать, отменять или повторять. • Когда использовать:</w:t>
      </w:r>
    </w:p>
    <w:p xmlns:wp14="http://schemas.microsoft.com/office/word/2010/wordml" w:rsidP="207D5771" wp14:paraId="42C8DE8D" wp14:textId="423D32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Требуется параметризовать объекты выполняемыми действиями.</w:t>
      </w:r>
    </w:p>
    <w:p xmlns:wp14="http://schemas.microsoft.com/office/word/2010/wordml" w:rsidP="207D5771" wp14:paraId="452033EF" wp14:textId="190268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Необходимо ставить запросы в очередь или выполнять их по заданному расписанию.</w:t>
      </w:r>
    </w:p>
    <w:p xmlns:wp14="http://schemas.microsoft.com/office/word/2010/wordml" w:rsidP="207D5771" wp14:paraId="1D865EBC" wp14:textId="47144E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Требуется реализация функционала отмены/повтора операций (undo/redo).</w:t>
      </w:r>
    </w:p>
    <w:p xmlns:wp14="http://schemas.microsoft.com/office/word/2010/wordml" w:rsidP="207D5771" wp14:paraId="5BDC26AB" wp14:textId="242229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Нужно вести детальный лог всех пользовательских действий. • Пример: Текстовый редактор. Каждое действие (вставка текста, удаление строки, изменение шрифта) инкапсулируется в отдельный объект-команду. Это позволяет отменять действия (Ctrl+Z), повторять их (Ctrl+Y), записывать последовательности в макросы или отправлять команды на удалённый сервер.</w:t>
      </w:r>
    </w:p>
    <w:p xmlns:wp14="http://schemas.microsoft.com/office/word/2010/wordml" w:rsidP="207D5771" wp14:paraId="1379C54C" wp14:textId="7AACE3FC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2.3. State (Состояние)</w:t>
      </w: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• Назначение: Позволяет объекту изменять своё поведение при изменении внутреннего состояния, создавая иллюзию того, что объект изменил свой класс. • Когда использовать:</w:t>
      </w:r>
    </w:p>
    <w:p xmlns:wp14="http://schemas.microsoft.com/office/word/2010/wordml" w:rsidP="207D5771" wp14:paraId="6D63D2F5" wp14:textId="161BE2E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Поведение объекта напрямую зависит от его текущего состояния.</w:t>
      </w:r>
    </w:p>
    <w:p xmlns:wp14="http://schemas.microsoft.com/office/word/2010/wordml" w:rsidP="207D5771" wp14:paraId="70F0BA19" wp14:textId="40D782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Количество состояний велико, а код перегружен условными операторами (if/switch/case).</w:t>
      </w:r>
    </w:p>
    <w:p xmlns:wp14="http://schemas.microsoft.com/office/word/2010/wordml" w:rsidP="207D5771" wp14:paraId="237A4DB4" wp14:textId="3FB122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Состояния объекта часто и динамично меняются в процессе работы. • Пример: Заказ в интернет-магазине. В зависимости от статуса (Новый, Оплачен, Отправлен, Доставлен, Отменён) методы объекта (отменить(), подтвердить(), отправить()) работают по разным правилам. Паттерн выносит логику поведения каждого статуса в отдельный класс, устраняя сложные условные конструкции.</w:t>
      </w:r>
    </w:p>
    <w:p xmlns:wp14="http://schemas.microsoft.com/office/word/2010/wordml" w:rsidP="207D5771" wp14:paraId="598D31EA" wp14:textId="2F560CE8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2.4. Chain of Responsibility (Цепочка обязанностей)</w:t>
      </w: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• Назначение: Позволяет передавать запрос последовательно по цепочке обработчиков до тех пор, пока один из них не обработает его полностью. • Когда использовать:</w:t>
      </w:r>
    </w:p>
    <w:p xmlns:wp14="http://schemas.microsoft.com/office/word/2010/wordml" w:rsidP="207D5771" wp14:paraId="61A70676" wp14:textId="0BA6F55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Конкретный обработчик запроса заранее неизвестен.</w:t>
      </w:r>
    </w:p>
    <w:p xmlns:wp14="http://schemas.microsoft.com/office/word/2010/wordml" w:rsidP="207D5771" wp14:paraId="7BD16032" wp14:textId="6E0CD3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Запрос может быть корректно обработан несколькими разными объектами.</w:t>
      </w:r>
    </w:p>
    <w:p xmlns:wp14="http://schemas.microsoft.com/office/word/2010/wordml" w:rsidP="207D5771" wp14:paraId="448A95E0" wp14:textId="4E6EF6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Необходимо избежать жёсткой привязки отправителя запроса к конкретному получателю. • Пример: Система финансового согласования закупок. Заявка проходит по цепочке в зависимости от суммы: менеджер (лимит до 10 000 руб.) → руководитель отдела (до 100 000 руб.) → директор (до 1 000 000 руб.) → совет директоров (свыше 1 000 000 руб.). Заявку утверждает тот сотрудник, в чей финансовый лимит она укладывается.</w:t>
      </w:r>
    </w:p>
    <w:p xmlns:wp14="http://schemas.microsoft.com/office/word/2010/wordml" w:rsidP="207D5771" wp14:paraId="0B37648A" wp14:textId="5796D333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2.5. Template Method (Шаблонный метод)</w:t>
      </w: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• Назначение: Определяет общий скелет алгоритма в базовом классе, оставляя реализацию отдельных шагов для переопределения в классах-наследниках. • Когда использовать:</w:t>
      </w:r>
    </w:p>
    <w:p xmlns:wp14="http://schemas.microsoft.com/office/word/2010/wordml" w:rsidP="207D5771" wp14:paraId="6F14D79D" wp14:textId="2D32DDA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Алгоритм состоит из строгой последовательности шагов, часть из которых может варьироваться в зависимости от контекста.</w:t>
      </w:r>
    </w:p>
    <w:p xmlns:wp14="http://schemas.microsoft.com/office/word/2010/wordml" w:rsidP="207D5771" wp14:paraId="1DC3B6AC" wp14:textId="1EA15FF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Несколько классов выполняют схожие действия, но отличаются в некоторых этапах.</w:t>
      </w:r>
    </w:p>
    <w:p xmlns:wp14="http://schemas.microsoft.com/office/word/2010/wordml" w:rsidP="207D5771" wp14:paraId="088A6C7F" wp14:textId="0FBBE89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Необходимо устранить дублирование кода и вынести общую структуру в одно место. • Пример: Система импорта данных. Общий алгоритм неизменен: открыть файл → прочитать данные → валидировать → сохранить в БД → закрыть файл. Однако методы чтения и валидации различаются для форматов CSV, XML и JSON. Базовый класс задаёт общую структуру, а наследники реализуют только специфичные шаги обработки.</w:t>
      </w:r>
    </w:p>
    <w:p xmlns:wp14="http://schemas.microsoft.com/office/word/2010/wordml" w:rsidP="207D5771" wp14:paraId="540F144D" wp14:textId="5F795469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2.6. Strategy (Стратегия)</w:t>
      </w: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• Назначение: Определяет семейство взаимозаменяемых алгоритмов, инкапсулирует каждый из них и позволяет выбирать нужный динамически, без изменения основного кода системы. • Когда использовать:</w:t>
      </w:r>
    </w:p>
    <w:p xmlns:wp14="http://schemas.microsoft.com/office/word/2010/wordml" w:rsidP="207D5771" wp14:paraId="0F6DC8D2" wp14:textId="6EFA185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Требуется применять разные алгоритмы в зависимости от внешних условий или конфигурации.</w:t>
      </w:r>
    </w:p>
    <w:p xmlns:wp14="http://schemas.microsoft.com/office/word/2010/wordml" w:rsidP="207D5771" wp14:paraId="234C2F27" wp14:textId="701B03D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Алгоритмы должны меняться во время выполнения программы.</w:t>
      </w:r>
    </w:p>
    <w:p xmlns:wp14="http://schemas.microsoft.com/office/word/2010/wordml" w:rsidP="207D5771" wp14:paraId="3624DC1E" wp14:textId="23F5169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207D5771" w:rsidR="2C5B7FB8">
        <w:rPr>
          <w:rFonts w:ascii="Aptos" w:hAnsi="Aptos" w:eastAsia="Aptos" w:cs="Aptos"/>
          <w:noProof w:val="0"/>
          <w:sz w:val="24"/>
          <w:szCs w:val="24"/>
          <w:lang w:val="ru-RU"/>
        </w:rPr>
        <w:t>Код содержит множество условных операторов (if/switch), выбирающих поведение, что усложняет поддержку. • Пример: Система расчёта налогов. В зависимости от юрисдикции (Россия, США, Германия) применяются различные формулы и ставки. Стратегия позволяет менять алгоритм расчёта на лету без внесения изменений в ядро финансовой системы.</w:t>
      </w:r>
    </w:p>
    <w:p xmlns:wp14="http://schemas.microsoft.com/office/word/2010/wordml" w:rsidP="207D5771" wp14:paraId="66A913FB" wp14:textId="764DA6DA">
      <w:pPr>
        <w:spacing w:before="240" w:beforeAutospacing="off" w:after="240" w:afterAutospacing="off"/>
      </w:pPr>
      <w:r w:rsidRPr="207D5771" w:rsidR="2C5B7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Краткий справочник по выбору паттерна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260"/>
        <w:gridCol w:w="1755"/>
      </w:tblGrid>
      <w:tr w:rsidR="207D5771" w:rsidTr="207D5771" w14:paraId="25F6F980">
        <w:trPr>
          <w:trHeight w:val="300"/>
        </w:trPr>
        <w:tc>
          <w:tcPr>
            <w:tcW w:w="7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0AA77410" w14:textId="71EE078D">
            <w:pPr>
              <w:spacing w:before="0" w:beforeAutospacing="off" w:after="0" w:afterAutospacing="off"/>
              <w:jc w:val="center"/>
            </w:pPr>
            <w:r w:rsidRPr="207D5771" w:rsidR="207D5771">
              <w:rPr>
                <w:b w:val="1"/>
                <w:bCs w:val="1"/>
              </w:rPr>
              <w:t>Необходимость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4F177BE2" w14:textId="7490471E">
            <w:pPr>
              <w:spacing w:before="0" w:beforeAutospacing="off" w:after="0" w:afterAutospacing="off"/>
              <w:jc w:val="center"/>
            </w:pPr>
            <w:r w:rsidRPr="207D5771" w:rsidR="207D5771">
              <w:rPr>
                <w:b w:val="1"/>
                <w:bCs w:val="1"/>
              </w:rPr>
              <w:t>Рекомендуемый паттерн</w:t>
            </w:r>
          </w:p>
        </w:tc>
      </w:tr>
      <w:tr w:rsidR="207D5771" w:rsidTr="207D5771" w14:paraId="4BD11B37">
        <w:trPr>
          <w:trHeight w:val="300"/>
        </w:trPr>
        <w:tc>
          <w:tcPr>
            <w:tcW w:w="7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34AE61A8" w14:textId="150243CA">
            <w:pPr>
              <w:spacing w:before="0" w:beforeAutospacing="off" w:after="0" w:afterAutospacing="off"/>
              <w:jc w:val="left"/>
            </w:pPr>
            <w:r w:rsidR="207D5771">
              <w:rPr/>
              <w:t>Уведомлять множество объектов об изменении одного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4FECC765" w14:textId="51B70525">
            <w:pPr>
              <w:spacing w:before="0" w:beforeAutospacing="off" w:after="0" w:afterAutospacing="off"/>
              <w:jc w:val="left"/>
            </w:pPr>
            <w:r w:rsidR="207D5771">
              <w:rPr/>
              <w:t>Observer</w:t>
            </w:r>
          </w:p>
        </w:tc>
      </w:tr>
      <w:tr w:rsidR="207D5771" w:rsidTr="207D5771" w14:paraId="08AD54AA">
        <w:trPr>
          <w:trHeight w:val="300"/>
        </w:trPr>
        <w:tc>
          <w:tcPr>
            <w:tcW w:w="7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731713C5" w14:textId="1A3B4CC8">
            <w:pPr>
              <w:spacing w:before="0" w:beforeAutospacing="off" w:after="0" w:afterAutospacing="off"/>
              <w:jc w:val="left"/>
            </w:pPr>
            <w:r w:rsidR="207D5771">
              <w:rPr/>
              <w:t>Менять алгоритм на лету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78C8B87D" w14:textId="2035B222">
            <w:pPr>
              <w:spacing w:before="0" w:beforeAutospacing="off" w:after="0" w:afterAutospacing="off"/>
              <w:jc w:val="left"/>
            </w:pPr>
            <w:r w:rsidR="207D5771">
              <w:rPr/>
              <w:t>Strategy</w:t>
            </w:r>
          </w:p>
        </w:tc>
      </w:tr>
      <w:tr w:rsidR="207D5771" w:rsidTr="207D5771" w14:paraId="55C11511">
        <w:trPr>
          <w:trHeight w:val="300"/>
        </w:trPr>
        <w:tc>
          <w:tcPr>
            <w:tcW w:w="7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3B406592" w14:textId="1635EBD0">
            <w:pPr>
              <w:spacing w:before="0" w:beforeAutospacing="off" w:after="0" w:afterAutospacing="off"/>
              <w:jc w:val="left"/>
            </w:pPr>
            <w:r w:rsidR="207D5771">
              <w:rPr/>
              <w:t>Упаковать запрос в объект для отмены/повтора/логирования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5E98BEF9" w14:textId="4CA2E4AA">
            <w:pPr>
              <w:spacing w:before="0" w:beforeAutospacing="off" w:after="0" w:afterAutospacing="off"/>
              <w:jc w:val="left"/>
            </w:pPr>
            <w:r w:rsidR="207D5771">
              <w:rPr/>
              <w:t>Command</w:t>
            </w:r>
          </w:p>
        </w:tc>
      </w:tr>
      <w:tr w:rsidR="207D5771" w:rsidTr="207D5771" w14:paraId="4867630A">
        <w:trPr>
          <w:trHeight w:val="300"/>
        </w:trPr>
        <w:tc>
          <w:tcPr>
            <w:tcW w:w="7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5EC79BDA" w14:textId="65E98F5F">
            <w:pPr>
              <w:spacing w:before="0" w:beforeAutospacing="off" w:after="0" w:afterAutospacing="off"/>
              <w:jc w:val="left"/>
            </w:pPr>
            <w:r w:rsidR="207D5771">
              <w:rPr/>
              <w:t>Менять поведение объекта при смене внутреннего состояния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737F2798" w14:textId="08993907">
            <w:pPr>
              <w:spacing w:before="0" w:beforeAutospacing="off" w:after="0" w:afterAutospacing="off"/>
              <w:jc w:val="left"/>
            </w:pPr>
            <w:r w:rsidR="207D5771">
              <w:rPr/>
              <w:t>State</w:t>
            </w:r>
          </w:p>
        </w:tc>
      </w:tr>
      <w:tr w:rsidR="207D5771" w:rsidTr="207D5771" w14:paraId="47A33D76">
        <w:trPr>
          <w:trHeight w:val="300"/>
        </w:trPr>
        <w:tc>
          <w:tcPr>
            <w:tcW w:w="7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392D9A95" w14:textId="594C9774">
            <w:pPr>
              <w:spacing w:before="0" w:beforeAutospacing="off" w:after="0" w:afterAutospacing="off"/>
              <w:jc w:val="left"/>
            </w:pPr>
            <w:r w:rsidR="207D5771">
              <w:rPr/>
              <w:t>Передать запрос по цепочке, пока кто-то не обработает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2739908E" w14:textId="4432CC55">
            <w:pPr>
              <w:spacing w:before="0" w:beforeAutospacing="off" w:after="0" w:afterAutospacing="off"/>
              <w:jc w:val="left"/>
            </w:pPr>
            <w:r w:rsidR="207D5771">
              <w:rPr/>
              <w:t>Chain of Responsibility</w:t>
            </w:r>
          </w:p>
        </w:tc>
      </w:tr>
      <w:tr w:rsidR="207D5771" w:rsidTr="207D5771" w14:paraId="4F9C5160">
        <w:trPr>
          <w:trHeight w:val="300"/>
        </w:trPr>
        <w:tc>
          <w:tcPr>
            <w:tcW w:w="7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0F7EA324" w14:textId="5966AB22">
            <w:pPr>
              <w:spacing w:before="0" w:beforeAutospacing="off" w:after="0" w:afterAutospacing="off"/>
              <w:jc w:val="left"/>
            </w:pPr>
            <w:r w:rsidR="207D5771">
              <w:rPr/>
              <w:t>Задать общий алгоритм, делегируя часть шагов наследникам</w:t>
            </w:r>
          </w:p>
        </w:tc>
        <w:tc>
          <w:tcPr>
            <w:tcW w:w="17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7D5771" w:rsidP="207D5771" w:rsidRDefault="207D5771" w14:paraId="7F9723CA" w14:textId="5A15F2B9">
            <w:pPr>
              <w:spacing w:before="0" w:beforeAutospacing="off" w:after="0" w:afterAutospacing="off"/>
              <w:jc w:val="left"/>
            </w:pPr>
            <w:r w:rsidR="207D5771">
              <w:rPr/>
              <w:t>Template Method</w:t>
            </w:r>
          </w:p>
        </w:tc>
      </w:tr>
    </w:tbl>
    <w:p xmlns:wp14="http://schemas.microsoft.com/office/word/2010/wordml" wp14:paraId="501817AE" wp14:textId="1D23186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ad7df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830a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709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9cd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127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0a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04a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940AA2"/>
    <w:rsid w:val="0A7FA9BF"/>
    <w:rsid w:val="16940AA2"/>
    <w:rsid w:val="207D5771"/>
    <w:rsid w:val="2C5B7FB8"/>
    <w:rsid w:val="3578F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0AA2"/>
  <w15:chartTrackingRefBased/>
  <w15:docId w15:val="{AD191C32-C31B-4837-8665-0BE875BCFB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7D57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eaeba3b7824f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2026-05-02T08:43:07.8997296Z</dcterms:created>
  <dcterms:modified xsi:type="dcterms:W3CDTF">2026-05-02T08:46:11.3037296Z</dcterms:modified>
  <dc:creator>Никита Григорьев</dc:creator>
  <lastModifiedBy>Никита Григорьев</lastModifiedBy>
</coreProperties>
</file>