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Гончаренко</w:t>
      </w:r>
    </w:p>
    <w:p w14:paraId="1EAC8998" w14:textId="7CC4C864" w:rsidR="008C7FA4" w:rsidRPr="008C7FA4" w:rsidRDefault="008C7FA4" w:rsidP="008C7FA4">
      <w:r>
        <w:t>Покупатель: Кошкин</w:t>
      </w:r>
    </w:p>
    <w:p w14:paraId="5C273C9F" w14:textId="034856C7" w:rsidR="008C7FA4" w:rsidRPr="008C7FA4" w:rsidRDefault="008C7FA4" w:rsidP="008C7FA4">
      <w:r>
        <w:t>Предмет: Бананы</w:t>
      </w:r>
    </w:p>
    <w:p w14:paraId="684D86A3" w14:textId="2DB62019" w:rsidR="008C7FA4" w:rsidRPr="00581BC4" w:rsidRDefault="008C7FA4" w:rsidP="008C7FA4">
      <w:r>
        <w:t>Цена: 22.0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Бананы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