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Chess Timing Model</w:t>
      </w:r>
    </w:p>
    <w:p>
      <w:pPr>
        <w:pStyle w:val="Subtitle"/>
      </w:pPr>
      <w:r>
        <w:t>Analysis and Experiment Plan</w:t>
      </w:r>
    </w:p>
    <w:p>
      <w:pPr>
        <w:spacing w:after="60"/>
      </w:pPr>
      <w:r>
        <w:rPr>
          <w:rFonts w:ascii="Arial" w:hAnsi="Arial"/>
          <w:b w:val="0"/>
          <w:sz w:val="20"/>
        </w:rPr>
        <w:t>Prepared for Liem Luttrell</w:t>
      </w:r>
    </w:p>
    <w:p>
      <w:pPr>
        <w:spacing w:after="200"/>
      </w:pPr>
      <w:r>
        <w:rPr>
          <w:rFonts w:ascii="Arial" w:hAnsi="Arial"/>
          <w:b w:val="0"/>
          <w:sz w:val="20"/>
        </w:rPr>
        <w:t>October 27 2026</w:t>
      </w:r>
    </w:p>
    <w:p>
      <w:pPr>
        <w:pStyle w:val="Heading1"/>
      </w:pPr>
      <w:r>
        <w:t>1 Recommended direction</w:t>
      </w:r>
    </w:p>
    <w:p>
      <w:r>
        <w:rPr>
          <w:rFonts w:ascii="Arial" w:hAnsi="Arial"/>
          <w:b w:val="0"/>
        </w:rPr>
        <w:t>Keep the personalized Maia3 chess model and improve timing through a small component that uses both clocks, recent timing history, and the selected move. Begin with correct clock support and playback, then test additional information and output representations in controlled comparisons. None of the proposed improvements requires training an entire chess model from scratch.</w:t>
      </w:r>
    </w:p>
    <w:p>
      <w:r>
        <w:rPr>
          <w:rFonts w:ascii="Arial" w:hAnsi="Arial"/>
          <w:b w:val="0"/>
        </w:rPr>
        <w:t xml:space="preserve">The existing model already predicts a probability distribution over move times. Its saved personalization run improved validation timing error from 5.47 to 5.14 seconds and move agreement from 50.76% to 53.47%. The most concrete remaining defect is under severe clock pressure: on 49 validation positions with less than ten seconds left, at least 25.8% of its timing probability lies at or beyond the available clock. Sampling alone would expose that defect rather than remove it. </w:t>
      </w:r>
      <w:hyperlink w:anchor="source_P1">
        <w:r>
          <w:rPr>
            <w:rFonts w:ascii="Arial" w:hAnsi="Arial"/>
            <w:color w:val="17365D"/>
          </w:rPr>
          <w:t xml:space="preserve">[P1]</w:t>
        </w:r>
      </w:hyperlink>
      <w:r>
        <w:rPr>
          <w:rFonts w:ascii="Arial" w:hAnsi="Arial"/>
          <w:b w:val="0"/>
        </w:rPr>
        <w:t xml:space="preserve"> </w:t>
      </w:r>
      <w:hyperlink w:anchor="source_P5">
        <w:r>
          <w:rPr>
            <w:rFonts w:ascii="Arial" w:hAnsi="Arial"/>
            <w:color w:val="17365D"/>
          </w:rPr>
          <w:t xml:space="preserve">[P5]</w:t>
        </w:r>
      </w:hyperlink>
    </w:p>
    <w:p>
      <w:r>
        <w:rPr>
          <w:rFonts w:ascii="Arial" w:hAnsi="Arial"/>
          <w:b w:val="0"/>
        </w:rPr>
        <w:t xml:space="preserve">The personal training split ends on November 3, 2024. It contains no 2025 or 2026 training games and only 298 timed moves with less than ten seconds remaining. That is a valid historical-to-future evaluation, but it limits how directly the fitted model represents current habits and fast play. </w:t>
      </w:r>
      <w:hyperlink w:anchor="source_P4">
        <w:r>
          <w:rPr>
            <w:rFonts w:ascii="Arial" w:hAnsi="Arial"/>
            <w:color w:val="17365D"/>
          </w:rPr>
          <w:t xml:space="preserve">[P4]</w:t>
        </w:r>
      </w:hyperlink>
    </w:p>
    <w:p>
      <w:r>
        <w:rPr>
          <w:rFonts w:ascii="Arial" w:hAnsi="Arial"/>
          <w:b/>
        </w:rPr>
        <w:t>First combined candidate.</w:t>
      </w:r>
      <w:r>
        <w:rPr>
          <w:rFonts w:ascii="Arial" w:hAnsi="Arial"/>
          <w:b w:val="0"/>
        </w:rPr>
        <w:t xml:space="preserve"> Freeze the existing Maia backbone and move policy. Retain the 30-bin timing head and train a small residual correction supplied with clock context, recent pace, and selected-move features. Sample durations from a feasible distribution and select timing checkpoints using distribution quality and clock-pressure performance. Compare a clock-fraction output only after this reference is established.</w:t>
      </w:r>
    </w:p>
    <w:p>
      <w:r>
        <w:rPr>
          <w:rFonts w:ascii="Arial" w:hAnsi="Arial"/>
          <w:b/>
        </w:rPr>
        <w:t>Experiment status.</w:t>
      </w:r>
      <w:r>
        <w:rPr>
          <w:rFonts w:ascii="Arial" w:hAnsi="Arial"/>
          <w:b w:val="0"/>
        </w:rPr>
        <w:t xml:space="preserve"> The heads-01 reference checkpoint has completed training. The architectural and training experiments in Section 6 are proposals; no performance improvement is claimed for an unrun variant. Existing numerical results are development-set evidence. The original test set has not been evaluated. </w:t>
      </w:r>
      <w:hyperlink w:anchor="source_P1">
        <w:r>
          <w:rPr>
            <w:rFonts w:ascii="Arial" w:hAnsi="Arial"/>
            <w:color w:val="17365D"/>
          </w:rPr>
          <w:t xml:space="preserve">[P1]</w:t>
        </w:r>
      </w:hyperlink>
    </w:p>
    <w:p>
      <w:pPr>
        <w:pStyle w:val="Heading2"/>
      </w:pPr>
      <w:r>
        <w:t>Document map</w:t>
      </w:r>
    </w:p>
    <w:p>
      <w:pPr>
        <w:pStyle w:val="ListBullet"/>
      </w:pPr>
      <w:r>
        <w:rPr>
          <w:rFonts w:ascii="Arial" w:hAnsi="Arial"/>
          <w:b w:val="0"/>
        </w:rPr>
        <w:t>Section 2 records the current architecture, training status, data, and measured failures.</w:t>
      </w:r>
    </w:p>
    <w:p>
      <w:pPr>
        <w:pStyle w:val="ListBullet"/>
      </w:pPr>
      <w:r>
        <w:rPr>
          <w:rFonts w:ascii="Arial" w:hAnsi="Arial"/>
          <w:b w:val="0"/>
        </w:rPr>
        <w:t>Section 3 connects relevant research to concrete design choices.</w:t>
      </w:r>
    </w:p>
    <w:p>
      <w:pPr>
        <w:pStyle w:val="ListBullet"/>
      </w:pPr>
      <w:r>
        <w:rPr>
          <w:rFonts w:ascii="Arial" w:hAnsi="Arial"/>
          <w:b w:val="0"/>
        </w:rPr>
        <w:t>Section 4 explains which changes combine and which weights can be reused.</w:t>
      </w:r>
    </w:p>
    <w:p>
      <w:pPr>
        <w:pStyle w:val="ListBullet"/>
      </w:pPr>
      <w:r>
        <w:rPr>
          <w:rFonts w:ascii="Arial" w:hAnsi="Arial"/>
          <w:b w:val="0"/>
        </w:rPr>
        <w:t>Section 5 defines the proposed architecture and data requirements.</w:t>
      </w:r>
    </w:p>
    <w:p>
      <w:pPr>
        <w:pStyle w:val="ListBullet"/>
      </w:pPr>
      <w:r>
        <w:rPr>
          <w:rFonts w:ascii="Arial" w:hAnsi="Arial"/>
          <w:b w:val="0"/>
        </w:rPr>
        <w:t>Section 6 specifies all fifteen experiments, their controls, training scope, and decisions.</w:t>
      </w:r>
    </w:p>
    <w:p>
      <w:pPr>
        <w:pStyle w:val="ListBullet"/>
      </w:pPr>
      <w:r>
        <w:rPr>
          <w:rFonts w:ascii="Arial" w:hAnsi="Arial"/>
          <w:b w:val="0"/>
        </w:rPr>
        <w:t>Sections 7 and 8 define evaluation, implementation, and deployment requirements.</w:t>
      </w:r>
    </w:p>
    <w:p>
      <w:pPr>
        <w:pStyle w:val="ListBullet"/>
      </w:pPr>
      <w:r>
        <w:rPr>
          <w:rFonts w:ascii="Arial" w:hAnsi="Arial"/>
          <w:b w:val="0"/>
        </w:rPr>
        <w:t>Sections 9 and 10 provide a decision sequence, reproducible analysis methods, and sources.</w:t>
      </w:r>
    </w:p>
    <w:p>
      <w:r>
        <w:rPr>
          <w:rFonts w:ascii="Arial" w:hAnsi="Arial"/>
          <w:b w:val="0"/>
        </w:rPr>
        <w:t>Evidence references beginning with P identify project files or calculations from them. References beginning with R identify external primary sources. Findings, interpretations, and proposed experiments are distinguished throughout.</w:t>
      </w:r>
    </w:p>
    <w:p>
      <w:pPr>
        <w:pStyle w:val="Heading1"/>
      </w:pPr>
      <w:r>
        <w:t>2 Current implementation and measured findings</w:t>
      </w:r>
    </w:p>
    <w:p>
      <w:pPr>
        <w:pStyle w:val="Heading2"/>
      </w:pPr>
      <w:r>
        <w:t>Reference model and actual training status</w:t>
      </w:r>
    </w:p>
    <w:p>
      <w:r>
        <w:rPr>
          <w:rFonts w:ascii="Arial" w:hAnsi="Arial"/>
          <w:b w:val="0"/>
        </w:rPr>
        <w:t xml:space="preserve">The project uses Maia3-23M-ponder, a timing-aware checkpoint. The supplied implementation has an eight-board history, 512-dimensional square representations, and three explicit clock channels. Its timing head averages the square representations, applies normalization and a hidden layer, and produces 30 logits. Cross-entropy trains the categorical duration distribution; the published scalar estimate is the probability-weighted mean of bucket centers. </w:t>
      </w:r>
      <w:hyperlink w:anchor="source_P6">
        <w:r>
          <w:rPr>
            <w:rFonts w:ascii="Arial" w:hAnsi="Arial"/>
            <w:color w:val="17365D"/>
          </w:rPr>
          <w:t xml:space="preserve">[P6]</w:t>
        </w:r>
      </w:hyperlink>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2880"/>
        <w:gridCol w:w="7200"/>
      </w:tblGrid>
      <w:tr>
        <w:trPr>
          <w:cantSplit/>
          <w:tblHeader w:val="true"/>
        </w:trPr>
        <w:tc>
          <w:tcPr>
            <w:tcW w:type="dxa" w:w="2880"/>
            <w:vAlign w:val="center"/>
            <w:shd w:fill="17365D"/>
          </w:tcPr>
          <w:p>
            <w:pPr>
              <w:keepNext/>
              <w:spacing w:before="0" w:after="0" w:line="240" w:lineRule="auto"/>
            </w:pPr>
            <w:r>
              <w:rPr>
                <w:rFonts w:ascii="Arial" w:hAnsi="Arial"/>
                <w:b/>
                <w:color w:val="FFFFFF"/>
                <w:sz w:val="19"/>
              </w:rPr>
              <w:t>Component</w:t>
            </w:r>
          </w:p>
        </w:tc>
        <w:tc>
          <w:tcPr>
            <w:tcW w:type="dxa" w:w="7200"/>
            <w:vAlign w:val="center"/>
            <w:shd w:fill="17365D"/>
          </w:tcPr>
          <w:p>
            <w:pPr>
              <w:keepNext/>
              <w:spacing w:before="0" w:after="0" w:line="240" w:lineRule="auto"/>
            </w:pPr>
            <w:r>
              <w:rPr>
                <w:rFonts w:ascii="Arial" w:hAnsi="Arial"/>
                <w:b/>
                <w:color w:val="FFFFFF"/>
                <w:sz w:val="19"/>
              </w:rPr>
              <w:t>Current behavior</w:t>
            </w:r>
          </w:p>
        </w:tc>
      </w:tr>
      <w:tr>
        <w:trPr>
          <w:cantSplit/>
        </w:trPr>
        <w:tc>
          <w:tcPr>
            <w:tcW w:type="dxa" w:w="2880"/>
            <w:vAlign w:val="center"/>
            <w:shd w:fill="F2F5F8"/>
          </w:tcPr>
          <w:p>
            <w:pPr>
              <w:keepNext/>
              <w:spacing w:before="0" w:after="0" w:line="240" w:lineRule="auto"/>
            </w:pPr>
            <w:r>
              <w:rPr>
                <w:rFonts w:ascii="Arial" w:hAnsi="Arial"/>
                <w:b w:val="0"/>
                <w:color w:val="000000"/>
                <w:sz w:val="19"/>
              </w:rPr>
              <w:t>Board input</w:t>
            </w:r>
          </w:p>
        </w:tc>
        <w:tc>
          <w:tcPr>
            <w:tcW w:type="dxa" w:w="7200"/>
            <w:vAlign w:val="center"/>
            <w:shd w:fill="F2F5F8"/>
          </w:tcPr>
          <w:p>
            <w:pPr>
              <w:keepNext/>
              <w:spacing w:before="0" w:after="0" w:line="240" w:lineRule="auto"/>
            </w:pPr>
            <w:r>
              <w:rPr>
                <w:rFonts w:ascii="Arial" w:hAnsi="Arial"/>
                <w:b w:val="0"/>
                <w:color w:val="000000"/>
                <w:sz w:val="19"/>
              </w:rPr>
              <w:t>Last one to eight positions, padded to eight; each historical board follows the upstream orientation convention</w:t>
            </w:r>
          </w:p>
        </w:tc>
      </w:tr>
      <w:tr>
        <w:trPr>
          <w:cantSplit/>
        </w:trPr>
        <w:tc>
          <w:tcPr>
            <w:tcW w:type="dxa" w:w="2880"/>
            <w:vAlign w:val="center"/>
            <w:shd w:fill="FFFFFF"/>
          </w:tcPr>
          <w:p>
            <w:pPr>
              <w:keepNext/>
              <w:spacing w:before="0" w:after="0" w:line="240" w:lineRule="auto"/>
            </w:pPr>
            <w:r>
              <w:rPr>
                <w:rFonts w:ascii="Arial" w:hAnsi="Arial"/>
                <w:b w:val="0"/>
                <w:color w:val="000000"/>
                <w:sz w:val="19"/>
              </w:rPr>
              <w:t>Clock input</w:t>
            </w:r>
          </w:p>
        </w:tc>
        <w:tc>
          <w:tcPr>
            <w:tcW w:type="dxa" w:w="7200"/>
            <w:vAlign w:val="center"/>
            <w:shd w:fill="FFFFFF"/>
          </w:tcPr>
          <w:p>
            <w:pPr>
              <w:keepNext/>
              <w:spacing w:before="0" w:after="0" w:line="240" w:lineRule="auto"/>
            </w:pPr>
            <w:r>
              <w:rPr>
                <w:rFonts w:ascii="Arial" w:hAnsi="Arial"/>
                <w:b w:val="0"/>
                <w:color w:val="000000"/>
                <w:sz w:val="19"/>
              </w:rPr>
              <w:t>Initial seconds, increment, and own pre-move remaining seconds, each divided by 100</w:t>
            </w:r>
          </w:p>
        </w:tc>
      </w:tr>
      <w:tr>
        <w:trPr>
          <w:cantSplit/>
        </w:trPr>
        <w:tc>
          <w:tcPr>
            <w:tcW w:type="dxa" w:w="2880"/>
            <w:vAlign w:val="center"/>
            <w:shd w:fill="F2F5F8"/>
          </w:tcPr>
          <w:p>
            <w:pPr>
              <w:keepNext/>
              <w:spacing w:before="0" w:after="0" w:line="240" w:lineRule="auto"/>
            </w:pPr>
            <w:r>
              <w:rPr>
                <w:rFonts w:ascii="Arial" w:hAnsi="Arial"/>
                <w:b w:val="0"/>
                <w:color w:val="000000"/>
                <w:sz w:val="19"/>
              </w:rPr>
              <w:t>Other inputs</w:t>
            </w:r>
          </w:p>
        </w:tc>
        <w:tc>
          <w:tcPr>
            <w:tcW w:type="dxa" w:w="7200"/>
            <w:vAlign w:val="center"/>
            <w:shd w:fill="F2F5F8"/>
          </w:tcPr>
          <w:p>
            <w:pPr>
              <w:keepNext/>
              <w:spacing w:before="0" w:after="0" w:line="240" w:lineRule="auto"/>
            </w:pPr>
            <w:r>
              <w:rPr>
                <w:rFonts w:ascii="Arial" w:hAnsi="Arial"/>
                <w:b w:val="0"/>
                <w:color w:val="000000"/>
                <w:sz w:val="19"/>
              </w:rPr>
              <w:t>Own and opponent ratings</w:t>
            </w:r>
          </w:p>
        </w:tc>
      </w:tr>
      <w:tr>
        <w:trPr>
          <w:cantSplit/>
        </w:trPr>
        <w:tc>
          <w:tcPr>
            <w:tcW w:type="dxa" w:w="2880"/>
            <w:vAlign w:val="center"/>
            <w:shd w:fill="FFFFFF"/>
          </w:tcPr>
          <w:p>
            <w:pPr>
              <w:keepNext/>
              <w:spacing w:before="0" w:after="0" w:line="240" w:lineRule="auto"/>
            </w:pPr>
            <w:r>
              <w:rPr>
                <w:rFonts w:ascii="Arial" w:hAnsi="Arial"/>
                <w:b w:val="0"/>
                <w:color w:val="000000"/>
                <w:sz w:val="19"/>
              </w:rPr>
              <w:t>Timing output</w:t>
            </w:r>
          </w:p>
        </w:tc>
        <w:tc>
          <w:tcPr>
            <w:tcW w:type="dxa" w:w="7200"/>
            <w:vAlign w:val="center"/>
            <w:shd w:fill="FFFFFF"/>
          </w:tcPr>
          <w:p>
            <w:pPr>
              <w:keepNext/>
              <w:spacing w:before="0" w:after="0" w:line="240" w:lineRule="auto"/>
            </w:pPr>
            <w:r>
              <w:rPr>
                <w:rFonts w:ascii="Arial" w:hAnsi="Arial"/>
                <w:b w:val="0"/>
                <w:color w:val="000000"/>
                <w:sz w:val="19"/>
              </w:rPr>
              <w:t>Thirty logarithmic buckets covering training labels from zero up to, but excluding, 99.9 seconds</w:t>
            </w:r>
          </w:p>
        </w:tc>
      </w:tr>
      <w:tr>
        <w:trPr>
          <w:cantSplit/>
        </w:trPr>
        <w:tc>
          <w:tcPr>
            <w:tcW w:type="dxa" w:w="2880"/>
            <w:vAlign w:val="center"/>
            <w:shd w:fill="F2F5F8"/>
          </w:tcPr>
          <w:p>
            <w:pPr>
              <w:keepNext/>
              <w:spacing w:before="0" w:after="0" w:line="240" w:lineRule="auto"/>
            </w:pPr>
            <w:r>
              <w:rPr>
                <w:rFonts w:ascii="Arial" w:hAnsi="Arial"/>
                <w:b w:val="0"/>
                <w:color w:val="000000"/>
                <w:sz w:val="19"/>
              </w:rPr>
              <w:t>Timing objective</w:t>
            </w:r>
          </w:p>
        </w:tc>
        <w:tc>
          <w:tcPr>
            <w:tcW w:type="dxa" w:w="7200"/>
            <w:vAlign w:val="center"/>
            <w:shd w:fill="F2F5F8"/>
          </w:tcPr>
          <w:p>
            <w:pPr>
              <w:keepNext/>
              <w:spacing w:before="0" w:after="0" w:line="240" w:lineRule="auto"/>
            </w:pPr>
            <w:r>
              <w:rPr>
                <w:rFonts w:ascii="Arial" w:hAnsi="Arial"/>
                <w:b w:val="0"/>
                <w:color w:val="000000"/>
                <w:sz w:val="19"/>
              </w:rPr>
              <w:t>Cross-entropy with weight 0.2 in the combined training loss</w:t>
            </w:r>
          </w:p>
        </w:tc>
      </w:tr>
      <w:tr>
        <w:trPr>
          <w:cantSplit/>
        </w:trPr>
        <w:tc>
          <w:tcPr>
            <w:tcW w:type="dxa" w:w="2880"/>
            <w:vAlign w:val="center"/>
            <w:shd w:fill="FFFFFF"/>
          </w:tcPr>
          <w:p>
            <w:pPr>
              <w:keepNext/>
              <w:spacing w:before="0" w:after="0" w:line="240" w:lineRule="auto"/>
            </w:pPr>
            <w:r>
              <w:rPr>
                <w:rFonts w:ascii="Arial" w:hAnsi="Arial"/>
                <w:b w:val="0"/>
                <w:color w:val="000000"/>
                <w:sz w:val="19"/>
              </w:rPr>
              <w:t>Personalization</w:t>
            </w:r>
          </w:p>
        </w:tc>
        <w:tc>
          <w:tcPr>
            <w:tcW w:type="dxa" w:w="7200"/>
            <w:vAlign w:val="center"/>
            <w:shd w:fill="FFFFFF"/>
          </w:tcPr>
          <w:p>
            <w:pPr>
              <w:keepNext/>
              <w:spacing w:before="0" w:after="0" w:line="240" w:lineRule="auto"/>
            </w:pPr>
            <w:r>
              <w:rPr>
                <w:rFonts w:ascii="Arial" w:hAnsi="Arial"/>
                <w:b w:val="0"/>
                <w:color w:val="000000"/>
                <w:sz w:val="19"/>
              </w:rPr>
              <w:t>Move projections, timing layers, and final pooled normalization updated; transformer frozen</w:t>
            </w:r>
          </w:p>
        </w:tc>
      </w:tr>
      <w:tr>
        <w:trPr>
          <w:cantSplit/>
        </w:trPr>
        <w:tc>
          <w:tcPr>
            <w:tcW w:type="dxa" w:w="2880"/>
            <w:vAlign w:val="center"/>
            <w:shd w:fill="F2F5F8"/>
          </w:tcPr>
          <w:p>
            <w:pPr>
              <w:keepNext/>
              <w:spacing w:before="0" w:after="0" w:line="240" w:lineRule="auto"/>
            </w:pPr>
            <w:r>
              <w:rPr>
                <w:rFonts w:ascii="Arial" w:hAnsi="Arial"/>
                <w:b w:val="0"/>
                <w:color w:val="000000"/>
                <w:sz w:val="19"/>
              </w:rPr>
              <w:t>Checkpoint choice</w:t>
            </w:r>
          </w:p>
        </w:tc>
        <w:tc>
          <w:tcPr>
            <w:tcW w:type="dxa" w:w="7200"/>
            <w:vAlign w:val="center"/>
            <w:shd w:fill="F2F5F8"/>
          </w:tcPr>
          <w:p>
            <w:pPr>
              <w:keepNext/>
              <w:spacing w:before="0" w:after="0" w:line="240" w:lineRule="auto"/>
            </w:pPr>
            <w:r>
              <w:rPr>
                <w:rFonts w:ascii="Arial" w:hAnsi="Arial"/>
                <w:b w:val="0"/>
                <w:color w:val="000000"/>
                <w:sz w:val="19"/>
              </w:rPr>
              <w:t>Validation move negative log-likelihood only</w:t>
            </w:r>
          </w:p>
        </w:tc>
      </w:tr>
      <w:tr>
        <w:trPr>
          <w:cantSplit/>
        </w:trPr>
        <w:tc>
          <w:tcPr>
            <w:tcW w:type="dxa" w:w="2880"/>
            <w:vAlign w:val="center"/>
            <w:shd w:fill="FFFFFF"/>
          </w:tcPr>
          <w:p>
            <w:pPr>
              <w:keepNext/>
              <w:spacing w:before="0" w:after="0" w:line="240" w:lineRule="auto"/>
            </w:pPr>
            <w:r>
              <w:rPr>
                <w:rFonts w:ascii="Arial" w:hAnsi="Arial"/>
                <w:b w:val="0"/>
                <w:color w:val="000000"/>
                <w:sz w:val="19"/>
              </w:rPr>
              <w:t>Prediction interface</w:t>
            </w:r>
          </w:p>
        </w:tc>
        <w:tc>
          <w:tcPr>
            <w:tcW w:type="dxa" w:w="7200"/>
            <w:vAlign w:val="center"/>
            <w:shd w:fill="FFFFFF"/>
          </w:tcPr>
          <w:p>
            <w:pPr>
              <w:keepNext/>
              <w:spacing w:before="0" w:after="0" w:line="240" w:lineRule="auto"/>
            </w:pPr>
            <w:r>
              <w:rPr>
                <w:rFonts w:ascii="Arial" w:hAnsi="Arial"/>
                <w:b w:val="0"/>
                <w:color w:val="000000"/>
                <w:sz w:val="19"/>
              </w:rPr>
              <w:t>Legal move probabilities, position-level time probabilities, bucket centers, and expected seconds</w:t>
            </w:r>
          </w:p>
        </w:tc>
      </w:tr>
      <w:tr>
        <w:trPr>
          <w:cantSplit/>
        </w:trPr>
        <w:tc>
          <w:tcPr>
            <w:tcW w:type="dxa" w:w="2880"/>
            <w:vAlign w:val="center"/>
            <w:shd w:fill="F2F5F8"/>
          </w:tcPr>
          <w:p>
            <w:pPr>
              <w:keepNext w:val="0"/>
              <w:spacing w:before="0" w:after="0" w:line="240" w:lineRule="auto"/>
            </w:pPr>
            <w:r>
              <w:rPr>
                <w:rFonts w:ascii="Arial" w:hAnsi="Arial"/>
                <w:b w:val="0"/>
                <w:color w:val="000000"/>
                <w:sz w:val="19"/>
              </w:rPr>
              <w:t>Playing implementation</w:t>
            </w:r>
          </w:p>
        </w:tc>
        <w:tc>
          <w:tcPr>
            <w:tcW w:type="dxa" w:w="7200"/>
            <w:vAlign w:val="center"/>
            <w:shd w:fill="F2F5F8"/>
          </w:tcPr>
          <w:p>
            <w:pPr>
              <w:keepNext w:val="0"/>
              <w:spacing w:before="0" w:after="0" w:line="240" w:lineRule="auto"/>
            </w:pPr>
            <w:r>
              <w:rPr>
                <w:rFonts w:ascii="Arial" w:hAnsi="Arial"/>
                <w:b w:val="0"/>
                <w:color w:val="000000"/>
                <w:sz w:val="19"/>
              </w:rPr>
              <w:t>No completed browser UI or clock-aware stochastic scheduler in the supplied project</w:t>
            </w:r>
          </w:p>
        </w:tc>
      </w:tr>
    </w:tbl>
    <w:p>
      <w:pPr>
        <w:spacing w:before="100"/>
      </w:pPr>
      <w:r>
        <w:rPr>
          <w:rFonts w:ascii="Arial" w:hAnsi="Arial"/>
          <w:b w:val="0"/>
        </w:rPr>
        <w:t xml:space="preserve">The README milestone is older than the saved run artifacts. The completed non-smoke CUDA run selected epoch eight and recorded approximately 589.65 seconds. It used batch size 16, learning rate 0.00001, up to eight epochs, patience two, seed 42, and zero unfrozen transformer blocks. These are recorded settings, not a recommendation to preserve them unchanged. </w:t>
      </w:r>
      <w:hyperlink w:anchor="source_P1">
        <w:r>
          <w:rPr>
            <w:rFonts w:ascii="Arial" w:hAnsi="Arial"/>
            <w:color w:val="17365D"/>
          </w:rPr>
          <w:t xml:space="preserve">[P1]</w:t>
        </w:r>
      </w:hyperlink>
      <w:r>
        <w:rPr>
          <w:rFonts w:ascii="Arial" w:hAnsi="Arial"/>
          <w:b w:val="0"/>
        </w:rPr>
        <w:t xml:space="preserve"> </w:t>
      </w:r>
      <w:hyperlink w:anchor="source_P3">
        <w:r>
          <w:rPr>
            <w:rFonts w:ascii="Arial" w:hAnsi="Arial"/>
            <w:color w:val="17365D"/>
          </w:rPr>
          <w:t xml:space="preserve">[P3]</w:t>
        </w:r>
      </w:hyperlink>
    </w:p>
    <w:p>
      <w:r>
        <w:rPr>
          <w:rFonts w:ascii="Arial" w:hAnsi="Arial"/>
          <w:b w:val="0"/>
        </w:rPr>
        <w:t xml:space="preserve">The current loader expects matching checkpoint tensor shapes. New inputs, output dimensions, or modules need explicit architecture versioning and deliberate loading of compatible weights. Pure sampling and scheduling changes can reuse the checkpoint as it stands. </w:t>
      </w:r>
      <w:hyperlink w:anchor="source_P6">
        <w:r>
          <w:rPr>
            <w:rFonts w:ascii="Arial" w:hAnsi="Arial"/>
            <w:color w:val="17365D"/>
          </w:rPr>
          <w:t xml:space="preserve">[P6]</w:t>
        </w:r>
      </w:hyperlink>
    </w:p>
    <w:p>
      <w:pPr>
        <w:pStyle w:val="Heading2"/>
      </w:pPr>
      <w:r>
        <w:t>Aggregate results and personal baselines</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5760"/>
        <w:gridCol w:w="2160"/>
        <w:gridCol w:w="2160"/>
      </w:tblGrid>
      <w:tr>
        <w:trPr>
          <w:cantSplit/>
          <w:tblHeader w:val="true"/>
        </w:trPr>
        <w:tc>
          <w:tcPr>
            <w:tcW w:type="dxa" w:w="5760"/>
            <w:vAlign w:val="center"/>
            <w:shd w:fill="17365D"/>
          </w:tcPr>
          <w:p>
            <w:pPr>
              <w:keepNext/>
              <w:spacing w:before="0" w:after="0" w:line="240" w:lineRule="auto"/>
            </w:pPr>
            <w:r>
              <w:rPr>
                <w:rFonts w:ascii="Arial" w:hAnsi="Arial"/>
                <w:b/>
                <w:color w:val="FFFFFF"/>
                <w:sz w:val="19"/>
              </w:rPr>
              <w:t>Validation measurement</w:t>
            </w:r>
          </w:p>
        </w:tc>
        <w:tc>
          <w:tcPr>
            <w:tcW w:type="dxa" w:w="2160"/>
            <w:vAlign w:val="center"/>
            <w:shd w:fill="17365D"/>
          </w:tcPr>
          <w:p>
            <w:pPr>
              <w:keepNext/>
              <w:spacing w:before="0" w:after="0" w:line="240" w:lineRule="auto"/>
            </w:pPr>
            <w:r>
              <w:rPr>
                <w:rFonts w:ascii="Arial" w:hAnsi="Arial"/>
                <w:b/>
                <w:color w:val="FFFFFF"/>
                <w:sz w:val="19"/>
              </w:rPr>
              <w:t>Pretrained</w:t>
            </w:r>
          </w:p>
        </w:tc>
        <w:tc>
          <w:tcPr>
            <w:tcW w:type="dxa" w:w="2160"/>
            <w:vAlign w:val="center"/>
            <w:shd w:fill="17365D"/>
          </w:tcPr>
          <w:p>
            <w:pPr>
              <w:keepNext/>
              <w:spacing w:before="0" w:after="0" w:line="240" w:lineRule="auto"/>
            </w:pPr>
            <w:r>
              <w:rPr>
                <w:rFonts w:ascii="Arial" w:hAnsi="Arial"/>
                <w:b/>
                <w:color w:val="FFFFFF"/>
                <w:sz w:val="19"/>
              </w:rPr>
              <w:t>Personalized</w:t>
            </w:r>
          </w:p>
        </w:tc>
      </w:tr>
      <w:tr>
        <w:trPr>
          <w:cantSplit/>
        </w:trPr>
        <w:tc>
          <w:tcPr>
            <w:tcW w:type="dxa" w:w="5760"/>
            <w:vAlign w:val="center"/>
            <w:shd w:fill="F2F5F8"/>
          </w:tcPr>
          <w:p>
            <w:pPr>
              <w:keepNext/>
              <w:spacing w:before="0" w:after="0" w:line="240" w:lineRule="auto"/>
            </w:pPr>
            <w:r>
              <w:rPr>
                <w:rFonts w:ascii="Arial" w:hAnsi="Arial"/>
                <w:b w:val="0"/>
                <w:color w:val="000000"/>
                <w:sz w:val="19"/>
              </w:rPr>
              <w:t>Positions evaluated</w:t>
            </w:r>
          </w:p>
        </w:tc>
        <w:tc>
          <w:tcPr>
            <w:tcW w:type="dxa" w:w="2160"/>
            <w:vAlign w:val="center"/>
            <w:shd w:fill="F2F5F8"/>
          </w:tcPr>
          <w:p>
            <w:pPr>
              <w:keepNext/>
              <w:spacing w:before="0" w:after="0" w:line="240" w:lineRule="auto"/>
            </w:pPr>
            <w:r>
              <w:rPr>
                <w:rFonts w:ascii="Arial" w:hAnsi="Arial"/>
                <w:b w:val="0"/>
                <w:color w:val="000000"/>
                <w:sz w:val="19"/>
              </w:rPr>
              <w:t>1,844</w:t>
            </w:r>
          </w:p>
        </w:tc>
        <w:tc>
          <w:tcPr>
            <w:tcW w:type="dxa" w:w="2160"/>
            <w:vAlign w:val="center"/>
            <w:shd w:fill="F2F5F8"/>
          </w:tcPr>
          <w:p>
            <w:pPr>
              <w:keepNext/>
              <w:spacing w:before="0" w:after="0" w:line="240" w:lineRule="auto"/>
            </w:pPr>
            <w:r>
              <w:rPr>
                <w:rFonts w:ascii="Arial" w:hAnsi="Arial"/>
                <w:b w:val="0"/>
                <w:color w:val="000000"/>
                <w:sz w:val="19"/>
              </w:rPr>
              <w:t>1,844</w:t>
            </w:r>
          </w:p>
        </w:tc>
      </w:tr>
      <w:tr>
        <w:trPr>
          <w:cantSplit/>
        </w:trPr>
        <w:tc>
          <w:tcPr>
            <w:tcW w:type="dxa" w:w="5760"/>
            <w:vAlign w:val="center"/>
            <w:shd w:fill="FFFFFF"/>
          </w:tcPr>
          <w:p>
            <w:pPr>
              <w:keepNext/>
              <w:spacing w:before="0" w:after="0" w:line="240" w:lineRule="auto"/>
            </w:pPr>
            <w:r>
              <w:rPr>
                <w:rFonts w:ascii="Arial" w:hAnsi="Arial"/>
                <w:b w:val="0"/>
                <w:color w:val="000000"/>
                <w:sz w:val="19"/>
              </w:rPr>
              <w:t>Timing labels</w:t>
            </w:r>
          </w:p>
        </w:tc>
        <w:tc>
          <w:tcPr>
            <w:tcW w:type="dxa" w:w="2160"/>
            <w:vAlign w:val="center"/>
            <w:shd w:fill="FFFFFF"/>
          </w:tcPr>
          <w:p>
            <w:pPr>
              <w:keepNext/>
              <w:spacing w:before="0" w:after="0" w:line="240" w:lineRule="auto"/>
            </w:pPr>
            <w:r>
              <w:rPr>
                <w:rFonts w:ascii="Arial" w:hAnsi="Arial"/>
                <w:b w:val="0"/>
                <w:color w:val="000000"/>
                <w:sz w:val="19"/>
              </w:rPr>
              <w:t>1,770</w:t>
            </w:r>
          </w:p>
        </w:tc>
        <w:tc>
          <w:tcPr>
            <w:tcW w:type="dxa" w:w="2160"/>
            <w:vAlign w:val="center"/>
            <w:shd w:fill="FFFFFF"/>
          </w:tcPr>
          <w:p>
            <w:pPr>
              <w:keepNext/>
              <w:spacing w:before="0" w:after="0" w:line="240" w:lineRule="auto"/>
            </w:pPr>
            <w:r>
              <w:rPr>
                <w:rFonts w:ascii="Arial" w:hAnsi="Arial"/>
                <w:b w:val="0"/>
                <w:color w:val="000000"/>
                <w:sz w:val="19"/>
              </w:rPr>
              <w:t>1,770</w:t>
            </w:r>
          </w:p>
        </w:tc>
      </w:tr>
      <w:tr>
        <w:trPr>
          <w:cantSplit/>
        </w:trPr>
        <w:tc>
          <w:tcPr>
            <w:tcW w:type="dxa" w:w="5760"/>
            <w:vAlign w:val="center"/>
            <w:shd w:fill="F2F5F8"/>
          </w:tcPr>
          <w:p>
            <w:pPr>
              <w:keepNext/>
              <w:spacing w:before="0" w:after="0" w:line="240" w:lineRule="auto"/>
            </w:pPr>
            <w:r>
              <w:rPr>
                <w:rFonts w:ascii="Arial" w:hAnsi="Arial"/>
                <w:b w:val="0"/>
                <w:color w:val="000000"/>
                <w:sz w:val="19"/>
              </w:rPr>
              <w:t>Move top one agreement</w:t>
            </w:r>
          </w:p>
        </w:tc>
        <w:tc>
          <w:tcPr>
            <w:tcW w:type="dxa" w:w="2160"/>
            <w:vAlign w:val="center"/>
            <w:shd w:fill="F2F5F8"/>
          </w:tcPr>
          <w:p>
            <w:pPr>
              <w:keepNext/>
              <w:spacing w:before="0" w:after="0" w:line="240" w:lineRule="auto"/>
            </w:pPr>
            <w:r>
              <w:rPr>
                <w:rFonts w:ascii="Arial" w:hAnsi="Arial"/>
                <w:b w:val="0"/>
                <w:color w:val="000000"/>
                <w:sz w:val="19"/>
              </w:rPr>
              <w:t>50.76%</w:t>
            </w:r>
          </w:p>
        </w:tc>
        <w:tc>
          <w:tcPr>
            <w:tcW w:type="dxa" w:w="2160"/>
            <w:vAlign w:val="center"/>
            <w:shd w:fill="F2F5F8"/>
          </w:tcPr>
          <w:p>
            <w:pPr>
              <w:keepNext/>
              <w:spacing w:before="0" w:after="0" w:line="240" w:lineRule="auto"/>
            </w:pPr>
            <w:r>
              <w:rPr>
                <w:rFonts w:ascii="Arial" w:hAnsi="Arial"/>
                <w:b w:val="0"/>
                <w:color w:val="000000"/>
                <w:sz w:val="19"/>
              </w:rPr>
              <w:t>53.47%</w:t>
            </w:r>
          </w:p>
        </w:tc>
      </w:tr>
      <w:tr>
        <w:trPr>
          <w:cantSplit/>
        </w:trPr>
        <w:tc>
          <w:tcPr>
            <w:tcW w:type="dxa" w:w="5760"/>
            <w:vAlign w:val="center"/>
            <w:shd w:fill="FFFFFF"/>
          </w:tcPr>
          <w:p>
            <w:pPr>
              <w:keepNext/>
              <w:spacing w:before="0" w:after="0" w:line="240" w:lineRule="auto"/>
            </w:pPr>
            <w:r>
              <w:rPr>
                <w:rFonts w:ascii="Arial" w:hAnsi="Arial"/>
                <w:b w:val="0"/>
                <w:color w:val="000000"/>
                <w:sz w:val="19"/>
              </w:rPr>
              <w:t>Move top three agreement</w:t>
            </w:r>
          </w:p>
        </w:tc>
        <w:tc>
          <w:tcPr>
            <w:tcW w:type="dxa" w:w="2160"/>
            <w:vAlign w:val="center"/>
            <w:shd w:fill="FFFFFF"/>
          </w:tcPr>
          <w:p>
            <w:pPr>
              <w:keepNext/>
              <w:spacing w:before="0" w:after="0" w:line="240" w:lineRule="auto"/>
            </w:pPr>
            <w:r>
              <w:rPr>
                <w:rFonts w:ascii="Arial" w:hAnsi="Arial"/>
                <w:b w:val="0"/>
                <w:color w:val="000000"/>
                <w:sz w:val="19"/>
              </w:rPr>
              <w:t>79.45%</w:t>
            </w:r>
          </w:p>
        </w:tc>
        <w:tc>
          <w:tcPr>
            <w:tcW w:type="dxa" w:w="2160"/>
            <w:vAlign w:val="center"/>
            <w:shd w:fill="FFFFFF"/>
          </w:tcPr>
          <w:p>
            <w:pPr>
              <w:keepNext/>
              <w:spacing w:before="0" w:after="0" w:line="240" w:lineRule="auto"/>
            </w:pPr>
            <w:r>
              <w:rPr>
                <w:rFonts w:ascii="Arial" w:hAnsi="Arial"/>
                <w:b w:val="0"/>
                <w:color w:val="000000"/>
                <w:sz w:val="19"/>
              </w:rPr>
              <w:t>81.51%</w:t>
            </w:r>
          </w:p>
        </w:tc>
      </w:tr>
      <w:tr>
        <w:trPr>
          <w:cantSplit/>
        </w:trPr>
        <w:tc>
          <w:tcPr>
            <w:tcW w:type="dxa" w:w="5760"/>
            <w:vAlign w:val="center"/>
            <w:shd w:fill="F2F5F8"/>
          </w:tcPr>
          <w:p>
            <w:pPr>
              <w:keepNext/>
              <w:spacing w:before="0" w:after="0" w:line="240" w:lineRule="auto"/>
            </w:pPr>
            <w:r>
              <w:rPr>
                <w:rFonts w:ascii="Arial" w:hAnsi="Arial"/>
                <w:b w:val="0"/>
                <w:color w:val="000000"/>
                <w:sz w:val="19"/>
              </w:rPr>
              <w:t>Move negative log-likelihood</w:t>
            </w:r>
          </w:p>
        </w:tc>
        <w:tc>
          <w:tcPr>
            <w:tcW w:type="dxa" w:w="2160"/>
            <w:vAlign w:val="center"/>
            <w:shd w:fill="F2F5F8"/>
          </w:tcPr>
          <w:p>
            <w:pPr>
              <w:keepNext/>
              <w:spacing w:before="0" w:after="0" w:line="240" w:lineRule="auto"/>
            </w:pPr>
            <w:r>
              <w:rPr>
                <w:rFonts w:ascii="Arial" w:hAnsi="Arial"/>
                <w:b w:val="0"/>
                <w:color w:val="000000"/>
                <w:sz w:val="19"/>
              </w:rPr>
              <w:t>1.5663</w:t>
            </w:r>
          </w:p>
        </w:tc>
        <w:tc>
          <w:tcPr>
            <w:tcW w:type="dxa" w:w="2160"/>
            <w:vAlign w:val="center"/>
            <w:shd w:fill="F2F5F8"/>
          </w:tcPr>
          <w:p>
            <w:pPr>
              <w:keepNext/>
              <w:spacing w:before="0" w:after="0" w:line="240" w:lineRule="auto"/>
            </w:pPr>
            <w:r>
              <w:rPr>
                <w:rFonts w:ascii="Arial" w:hAnsi="Arial"/>
                <w:b w:val="0"/>
                <w:color w:val="000000"/>
                <w:sz w:val="19"/>
              </w:rPr>
              <w:t>1.4353</w:t>
            </w:r>
          </w:p>
        </w:tc>
      </w:tr>
      <w:tr>
        <w:trPr>
          <w:cantSplit/>
        </w:trPr>
        <w:tc>
          <w:tcPr>
            <w:tcW w:type="dxa" w:w="5760"/>
            <w:vAlign w:val="center"/>
            <w:shd w:fill="FFFFFF"/>
          </w:tcPr>
          <w:p>
            <w:pPr>
              <w:keepNext/>
              <w:spacing w:before="0" w:after="0" w:line="240" w:lineRule="auto"/>
            </w:pPr>
            <w:r>
              <w:rPr>
                <w:rFonts w:ascii="Arial" w:hAnsi="Arial"/>
                <w:b w:val="0"/>
                <w:color w:val="000000"/>
                <w:sz w:val="19"/>
              </w:rPr>
              <w:t>Mean absolute error of expected time</w:t>
            </w:r>
          </w:p>
        </w:tc>
        <w:tc>
          <w:tcPr>
            <w:tcW w:type="dxa" w:w="2160"/>
            <w:vAlign w:val="center"/>
            <w:shd w:fill="FFFFFF"/>
          </w:tcPr>
          <w:p>
            <w:pPr>
              <w:keepNext/>
              <w:spacing w:before="0" w:after="0" w:line="240" w:lineRule="auto"/>
            </w:pPr>
            <w:r>
              <w:rPr>
                <w:rFonts w:ascii="Arial" w:hAnsi="Arial"/>
                <w:b w:val="0"/>
                <w:color w:val="000000"/>
                <w:sz w:val="19"/>
              </w:rPr>
              <w:t>5.474 s</w:t>
            </w:r>
          </w:p>
        </w:tc>
        <w:tc>
          <w:tcPr>
            <w:tcW w:type="dxa" w:w="2160"/>
            <w:vAlign w:val="center"/>
            <w:shd w:fill="FFFFFF"/>
          </w:tcPr>
          <w:p>
            <w:pPr>
              <w:keepNext/>
              <w:spacing w:before="0" w:after="0" w:line="240" w:lineRule="auto"/>
            </w:pPr>
            <w:r>
              <w:rPr>
                <w:rFonts w:ascii="Arial" w:hAnsi="Arial"/>
                <w:b w:val="0"/>
                <w:color w:val="000000"/>
                <w:sz w:val="19"/>
              </w:rPr>
              <w:t>5.142 s</w:t>
            </w:r>
          </w:p>
        </w:tc>
      </w:tr>
      <w:tr>
        <w:trPr>
          <w:cantSplit/>
        </w:trPr>
        <w:tc>
          <w:tcPr>
            <w:tcW w:type="dxa" w:w="5760"/>
            <w:vAlign w:val="center"/>
            <w:shd w:fill="F2F5F8"/>
          </w:tcPr>
          <w:p>
            <w:pPr>
              <w:keepNext/>
              <w:spacing w:before="0" w:after="0" w:line="240" w:lineRule="auto"/>
            </w:pPr>
            <w:r>
              <w:rPr>
                <w:rFonts w:ascii="Arial" w:hAnsi="Arial"/>
                <w:b w:val="0"/>
                <w:color w:val="000000"/>
                <w:sz w:val="19"/>
              </w:rPr>
              <w:t>Median of absolute timing errors</w:t>
            </w:r>
          </w:p>
        </w:tc>
        <w:tc>
          <w:tcPr>
            <w:tcW w:type="dxa" w:w="2160"/>
            <w:vAlign w:val="center"/>
            <w:shd w:fill="F2F5F8"/>
          </w:tcPr>
          <w:p>
            <w:pPr>
              <w:keepNext/>
              <w:spacing w:before="0" w:after="0" w:line="240" w:lineRule="auto"/>
            </w:pPr>
            <w:r>
              <w:rPr>
                <w:rFonts w:ascii="Arial" w:hAnsi="Arial"/>
                <w:b w:val="0"/>
                <w:color w:val="000000"/>
                <w:sz w:val="19"/>
              </w:rPr>
              <w:t>3.817 s</w:t>
            </w:r>
          </w:p>
        </w:tc>
        <w:tc>
          <w:tcPr>
            <w:tcW w:type="dxa" w:w="2160"/>
            <w:vAlign w:val="center"/>
            <w:shd w:fill="F2F5F8"/>
          </w:tcPr>
          <w:p>
            <w:pPr>
              <w:keepNext/>
              <w:spacing w:before="0" w:after="0" w:line="240" w:lineRule="auto"/>
            </w:pPr>
            <w:r>
              <w:rPr>
                <w:rFonts w:ascii="Arial" w:hAnsi="Arial"/>
                <w:b w:val="0"/>
                <w:color w:val="000000"/>
                <w:sz w:val="19"/>
              </w:rPr>
              <w:t>3.362 s</w:t>
            </w:r>
          </w:p>
        </w:tc>
      </w:tr>
      <w:tr>
        <w:trPr>
          <w:cantSplit/>
        </w:trPr>
        <w:tc>
          <w:tcPr>
            <w:tcW w:type="dxa" w:w="5760"/>
            <w:vAlign w:val="center"/>
            <w:shd w:fill="FFFFFF"/>
          </w:tcPr>
          <w:p>
            <w:pPr>
              <w:keepNext w:val="0"/>
              <w:spacing w:before="0" w:after="0" w:line="240" w:lineRule="auto"/>
            </w:pPr>
            <w:r>
              <w:rPr>
                <w:rFonts w:ascii="Arial" w:hAnsi="Arial"/>
                <w:b w:val="0"/>
                <w:color w:val="000000"/>
                <w:sz w:val="19"/>
              </w:rPr>
              <w:t>Ninetieth percentile absolute timing error</w:t>
            </w:r>
          </w:p>
        </w:tc>
        <w:tc>
          <w:tcPr>
            <w:tcW w:type="dxa" w:w="2160"/>
            <w:vAlign w:val="center"/>
            <w:shd w:fill="FFFFFF"/>
          </w:tcPr>
          <w:p>
            <w:pPr>
              <w:keepNext w:val="0"/>
              <w:spacing w:before="0" w:after="0" w:line="240" w:lineRule="auto"/>
            </w:pPr>
            <w:r>
              <w:rPr>
                <w:rFonts w:ascii="Arial" w:hAnsi="Arial"/>
                <w:b w:val="0"/>
                <w:color w:val="000000"/>
                <w:sz w:val="19"/>
              </w:rPr>
              <w:t>11.207 s</w:t>
            </w:r>
          </w:p>
        </w:tc>
        <w:tc>
          <w:tcPr>
            <w:tcW w:type="dxa" w:w="2160"/>
            <w:vAlign w:val="center"/>
            <w:shd w:fill="FFFFFF"/>
          </w:tcPr>
          <w:p>
            <w:pPr>
              <w:keepNext w:val="0"/>
              <w:spacing w:before="0" w:after="0" w:line="240" w:lineRule="auto"/>
            </w:pPr>
            <w:r>
              <w:rPr>
                <w:rFonts w:ascii="Arial" w:hAnsi="Arial"/>
                <w:b w:val="0"/>
                <w:color w:val="000000"/>
                <w:sz w:val="19"/>
              </w:rPr>
              <w:t>10.982 s</w:t>
            </w:r>
          </w:p>
        </w:tc>
      </w:tr>
    </w:tbl>
    <w:p>
      <w:pPr>
        <w:spacing w:before="100"/>
      </w:pPr>
      <w:r>
        <w:rPr>
          <w:rFonts w:ascii="Arial" w:hAnsi="Arial"/>
          <w:b w:val="0"/>
        </w:rPr>
        <w:t xml:space="preserve">Source: saved training summary. All timing errors above use the predictive mean as the point estimate. The median of absolute errors is a different quantity from the MAE of the predictive median. </w:t>
      </w:r>
      <w:hyperlink w:anchor="source_P1">
        <w:r>
          <w:rPr>
            <w:rFonts w:ascii="Arial" w:hAnsi="Arial"/>
            <w:color w:val="17365D"/>
          </w:rPr>
          <w:t xml:space="preserve">[P1]</w:t>
        </w:r>
      </w:hyperlink>
    </w:p>
    <w:p>
      <w:r>
        <w:rPr>
          <w:rFonts w:ascii="Arial" w:hAnsi="Arial"/>
          <w:b w:val="0"/>
        </w:rPr>
        <w:t xml:space="preserve">Using the personalized distribution's median as the point estimate gives a 4.935-second MAE without retraining. A constant training mean gives 6.648 seconds, a constant training median 6.520 seconds, and a training control/clock-group median 6.260 seconds. A stronger baseline using canonical control, clock group, and phase gives 6.170 seconds, falling back to the control median when fewer than 30 training labels support a group. </w:t>
      </w:r>
      <w:hyperlink w:anchor="source_P2">
        <w:r>
          <w:rPr>
            <w:rFonts w:ascii="Arial" w:hAnsi="Arial"/>
            <w:color w:val="17365D"/>
          </w:rPr>
          <w:t xml:space="preserve">[P2]</w:t>
        </w:r>
      </w:hyperlink>
      <w:r>
        <w:rPr>
          <w:rFonts w:ascii="Arial" w:hAnsi="Arial"/>
          <w:b w:val="0"/>
        </w:rPr>
        <w:t xml:space="preserve"> </w:t>
      </w:r>
      <w:hyperlink w:anchor="source_P3">
        <w:r>
          <w:rPr>
            <w:rFonts w:ascii="Arial" w:hAnsi="Arial"/>
            <w:color w:val="17365D"/>
          </w:rPr>
          <w:t xml:space="preserve">[P3]</w:t>
        </w:r>
      </w:hyperlink>
    </w:p>
    <w:p>
      <w:r>
        <w:rPr>
          <w:rFonts w:ascii="Arial" w:hAnsi="Arial"/>
          <w:b w:val="0"/>
        </w:rPr>
        <w:t xml:space="preserve">The personalized timing-bucket NLL is 2.650, compared with 2.903 for a smoothed training control/clock histogram. These bucket likelihoods use the 1,769 validation labels within the supported range. The single 180.3-second label remains relevant to all-duration error and coverage; it must not disappear from overall reporting. </w:t>
      </w:r>
      <w:hyperlink w:anchor="source_P2">
        <w:r>
          <w:rPr>
            <w:rFonts w:ascii="Arial" w:hAnsi="Arial"/>
            <w:color w:val="17365D"/>
          </w:rPr>
          <w:t xml:space="preserve">[P2]</w:t>
        </w:r>
      </w:hyperlink>
    </w:p>
    <w:p>
      <w:r>
        <w:rPr>
          <w:rFonts w:ascii="Arial" w:hAnsi="Arial"/>
          <w:b w:val="0"/>
        </w:rPr>
        <w:t xml:space="preserve">The existing audit resampled whole validation games 2,000 times. The personalized mean-prediction MAE minus the control/clock median baseline was -1.118 seconds, with a 95% interval of [-1.397, -0.835]. Its bucket NLL advantage was -0.252, with interval [-0.292, -0.210]. Those intervals describe variation across these development games; they do not turn repeatedly used validation data into an independent final test. </w:t>
      </w:r>
      <w:hyperlink w:anchor="source_P2">
        <w:r>
          <w:rPr>
            <w:rFonts w:ascii="Arial" w:hAnsi="Arial"/>
            <w:color w:val="17365D"/>
          </w:rPr>
          <w:t xml:space="preserve">[P2]</w:t>
        </w:r>
      </w:hyperlink>
    </w:p>
    <w:p>
      <w:pPr>
        <w:pStyle w:val="Heading2"/>
      </w:pPr>
      <w:r>
        <w:t>Timing quality varies by control and clock pressure</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2880"/>
        <w:gridCol w:w="1152"/>
        <w:gridCol w:w="1008"/>
        <w:gridCol w:w="2448"/>
        <w:gridCol w:w="2592"/>
      </w:tblGrid>
      <w:tr>
        <w:trPr>
          <w:cantSplit/>
          <w:tblHeader w:val="true"/>
        </w:trPr>
        <w:tc>
          <w:tcPr>
            <w:tcW w:type="dxa" w:w="2880"/>
            <w:vAlign w:val="center"/>
            <w:shd w:fill="17365D"/>
          </w:tcPr>
          <w:p>
            <w:pPr>
              <w:keepNext/>
              <w:spacing w:before="0" w:after="0" w:line="240" w:lineRule="auto"/>
            </w:pPr>
            <w:r>
              <w:rPr>
                <w:rFonts w:ascii="Arial" w:hAnsi="Arial"/>
                <w:b/>
                <w:color w:val="FFFFFF"/>
                <w:sz w:val="19"/>
              </w:rPr>
              <w:t>Group</w:t>
            </w:r>
          </w:p>
        </w:tc>
        <w:tc>
          <w:tcPr>
            <w:tcW w:type="dxa" w:w="1152"/>
            <w:vAlign w:val="center"/>
            <w:shd w:fill="17365D"/>
          </w:tcPr>
          <w:p>
            <w:pPr>
              <w:keepNext/>
              <w:spacing w:before="0" w:after="0" w:line="240" w:lineRule="auto"/>
            </w:pPr>
            <w:r>
              <w:rPr>
                <w:rFonts w:ascii="Arial" w:hAnsi="Arial"/>
                <w:b/>
                <w:color w:val="FFFFFF"/>
                <w:sz w:val="19"/>
              </w:rPr>
              <w:t>Labels</w:t>
            </w:r>
          </w:p>
        </w:tc>
        <w:tc>
          <w:tcPr>
            <w:tcW w:type="dxa" w:w="1008"/>
            <w:vAlign w:val="center"/>
            <w:shd w:fill="17365D"/>
          </w:tcPr>
          <w:p>
            <w:pPr>
              <w:keepNext/>
              <w:spacing w:before="0" w:after="0" w:line="240" w:lineRule="auto"/>
            </w:pPr>
            <w:r>
              <w:rPr>
                <w:rFonts w:ascii="Arial" w:hAnsi="Arial"/>
                <w:b/>
                <w:color w:val="FFFFFF"/>
                <w:sz w:val="19"/>
              </w:rPr>
              <w:t>Games</w:t>
            </w:r>
          </w:p>
        </w:tc>
        <w:tc>
          <w:tcPr>
            <w:tcW w:type="dxa" w:w="2448"/>
            <w:vAlign w:val="center"/>
            <w:shd w:fill="17365D"/>
          </w:tcPr>
          <w:p>
            <w:pPr>
              <w:keepNext/>
              <w:spacing w:before="0" w:after="0" w:line="240" w:lineRule="auto"/>
            </w:pPr>
            <w:r>
              <w:rPr>
                <w:rFonts w:ascii="Arial" w:hAnsi="Arial"/>
                <w:b/>
                <w:color w:val="FFFFFF"/>
                <w:sz w:val="19"/>
              </w:rPr>
              <w:t>Model mean MAE</w:t>
            </w:r>
          </w:p>
        </w:tc>
        <w:tc>
          <w:tcPr>
            <w:tcW w:type="dxa" w:w="2592"/>
            <w:vAlign w:val="center"/>
            <w:shd w:fill="17365D"/>
          </w:tcPr>
          <w:p>
            <w:pPr>
              <w:keepNext/>
              <w:spacing w:before="0" w:after="0" w:line="240" w:lineRule="auto"/>
            </w:pPr>
            <w:r>
              <w:rPr>
                <w:rFonts w:ascii="Arial" w:hAnsi="Arial"/>
                <w:b/>
                <w:color w:val="FFFFFF"/>
                <w:sz w:val="19"/>
              </w:rPr>
              <w:t>Personal median baseline MAE</w:t>
            </w:r>
          </w:p>
        </w:tc>
      </w:tr>
      <w:tr>
        <w:trPr>
          <w:cantSplit/>
        </w:trPr>
        <w:tc>
          <w:tcPr>
            <w:tcW w:type="dxa" w:w="2880"/>
            <w:vAlign w:val="center"/>
            <w:shd w:fill="F2F5F8"/>
          </w:tcPr>
          <w:p>
            <w:pPr>
              <w:keepNext/>
              <w:spacing w:before="0" w:after="0" w:line="240" w:lineRule="auto"/>
            </w:pPr>
            <w:r>
              <w:rPr>
                <w:rFonts w:ascii="Arial" w:hAnsi="Arial"/>
                <w:b w:val="0"/>
                <w:color w:val="000000"/>
                <w:sz w:val="19"/>
              </w:rPr>
              <w:t>All validation</w:t>
            </w:r>
          </w:p>
        </w:tc>
        <w:tc>
          <w:tcPr>
            <w:tcW w:type="dxa" w:w="1152"/>
            <w:vAlign w:val="center"/>
            <w:shd w:fill="F2F5F8"/>
          </w:tcPr>
          <w:p>
            <w:pPr>
              <w:keepNext/>
              <w:spacing w:before="0" w:after="0" w:line="240" w:lineRule="auto"/>
            </w:pPr>
            <w:r>
              <w:rPr>
                <w:rFonts w:ascii="Arial" w:hAnsi="Arial"/>
                <w:b w:val="0"/>
                <w:color w:val="000000"/>
                <w:sz w:val="19"/>
              </w:rPr>
              <w:t>1,770</w:t>
            </w:r>
          </w:p>
        </w:tc>
        <w:tc>
          <w:tcPr>
            <w:tcW w:type="dxa" w:w="1008"/>
            <w:vAlign w:val="center"/>
            <w:shd w:fill="F2F5F8"/>
          </w:tcPr>
          <w:p>
            <w:pPr>
              <w:keepNext/>
              <w:spacing w:before="0" w:after="0" w:line="240" w:lineRule="auto"/>
            </w:pPr>
            <w:r>
              <w:rPr>
                <w:rFonts w:ascii="Arial" w:hAnsi="Arial"/>
                <w:b w:val="0"/>
                <w:color w:val="000000"/>
                <w:sz w:val="19"/>
              </w:rPr>
              <w:t>74</w:t>
            </w:r>
          </w:p>
        </w:tc>
        <w:tc>
          <w:tcPr>
            <w:tcW w:type="dxa" w:w="2448"/>
            <w:vAlign w:val="center"/>
            <w:shd w:fill="F2F5F8"/>
          </w:tcPr>
          <w:p>
            <w:pPr>
              <w:keepNext/>
              <w:spacing w:before="0" w:after="0" w:line="240" w:lineRule="auto"/>
            </w:pPr>
            <w:r>
              <w:rPr>
                <w:rFonts w:ascii="Arial" w:hAnsi="Arial"/>
                <w:b w:val="0"/>
                <w:color w:val="000000"/>
                <w:sz w:val="19"/>
              </w:rPr>
              <w:t>5.142 s</w:t>
            </w:r>
          </w:p>
        </w:tc>
        <w:tc>
          <w:tcPr>
            <w:tcW w:type="dxa" w:w="2592"/>
            <w:vAlign w:val="center"/>
            <w:shd w:fill="F2F5F8"/>
          </w:tcPr>
          <w:p>
            <w:pPr>
              <w:keepNext/>
              <w:spacing w:before="0" w:after="0" w:line="240" w:lineRule="auto"/>
            </w:pPr>
            <w:r>
              <w:rPr>
                <w:rFonts w:ascii="Arial" w:hAnsi="Arial"/>
                <w:b w:val="0"/>
                <w:color w:val="000000"/>
                <w:sz w:val="19"/>
              </w:rPr>
              <w:t>6.260 s</w:t>
            </w:r>
          </w:p>
        </w:tc>
      </w:tr>
      <w:tr>
        <w:trPr>
          <w:cantSplit/>
        </w:trPr>
        <w:tc>
          <w:tcPr>
            <w:tcW w:type="dxa" w:w="2880"/>
            <w:vAlign w:val="center"/>
            <w:shd w:fill="FFFFFF"/>
          </w:tcPr>
          <w:p>
            <w:pPr>
              <w:keepNext/>
              <w:spacing w:before="0" w:after="0" w:line="240" w:lineRule="auto"/>
            </w:pPr>
            <w:r>
              <w:rPr>
                <w:rFonts w:ascii="Arial" w:hAnsi="Arial"/>
                <w:b w:val="0"/>
                <w:color w:val="000000"/>
                <w:sz w:val="19"/>
              </w:rPr>
              <w:t>10+0</w:t>
            </w:r>
          </w:p>
        </w:tc>
        <w:tc>
          <w:tcPr>
            <w:tcW w:type="dxa" w:w="1152"/>
            <w:vAlign w:val="center"/>
            <w:shd w:fill="FFFFFF"/>
          </w:tcPr>
          <w:p>
            <w:pPr>
              <w:keepNext/>
              <w:spacing w:before="0" w:after="0" w:line="240" w:lineRule="auto"/>
            </w:pPr>
            <w:r>
              <w:rPr>
                <w:rFonts w:ascii="Arial" w:hAnsi="Arial"/>
                <w:b w:val="0"/>
                <w:color w:val="000000"/>
                <w:sz w:val="19"/>
              </w:rPr>
              <w:t>1,051</w:t>
            </w:r>
          </w:p>
        </w:tc>
        <w:tc>
          <w:tcPr>
            <w:tcW w:type="dxa" w:w="1008"/>
            <w:vAlign w:val="center"/>
            <w:shd w:fill="FFFFFF"/>
          </w:tcPr>
          <w:p>
            <w:pPr>
              <w:keepNext/>
              <w:spacing w:before="0" w:after="0" w:line="240" w:lineRule="auto"/>
            </w:pPr>
            <w:r>
              <w:rPr>
                <w:rFonts w:ascii="Arial" w:hAnsi="Arial"/>
                <w:b w:val="0"/>
                <w:color w:val="000000"/>
                <w:sz w:val="19"/>
              </w:rPr>
              <w:t>43</w:t>
            </w:r>
          </w:p>
        </w:tc>
        <w:tc>
          <w:tcPr>
            <w:tcW w:type="dxa" w:w="2448"/>
            <w:vAlign w:val="center"/>
            <w:shd w:fill="FFFFFF"/>
          </w:tcPr>
          <w:p>
            <w:pPr>
              <w:keepNext/>
              <w:spacing w:before="0" w:after="0" w:line="240" w:lineRule="auto"/>
            </w:pPr>
            <w:r>
              <w:rPr>
                <w:rFonts w:ascii="Arial" w:hAnsi="Arial"/>
                <w:b w:val="0"/>
                <w:color w:val="000000"/>
                <w:sz w:val="19"/>
              </w:rPr>
              <w:t>6.099 s</w:t>
            </w:r>
          </w:p>
        </w:tc>
        <w:tc>
          <w:tcPr>
            <w:tcW w:type="dxa" w:w="2592"/>
            <w:vAlign w:val="center"/>
            <w:shd w:fill="FFFFFF"/>
          </w:tcPr>
          <w:p>
            <w:pPr>
              <w:keepNext/>
              <w:spacing w:before="0" w:after="0" w:line="240" w:lineRule="auto"/>
            </w:pPr>
            <w:r>
              <w:rPr>
                <w:rFonts w:ascii="Arial" w:hAnsi="Arial"/>
                <w:b w:val="0"/>
                <w:color w:val="000000"/>
                <w:sz w:val="19"/>
              </w:rPr>
              <w:t>7.360 s</w:t>
            </w:r>
          </w:p>
        </w:tc>
      </w:tr>
      <w:tr>
        <w:trPr>
          <w:cantSplit/>
        </w:trPr>
        <w:tc>
          <w:tcPr>
            <w:tcW w:type="dxa" w:w="2880"/>
            <w:vAlign w:val="center"/>
            <w:shd w:fill="F2F5F8"/>
          </w:tcPr>
          <w:p>
            <w:pPr>
              <w:keepNext/>
              <w:spacing w:before="0" w:after="0" w:line="240" w:lineRule="auto"/>
            </w:pPr>
            <w:r>
              <w:rPr>
                <w:rFonts w:ascii="Arial" w:hAnsi="Arial"/>
                <w:b w:val="0"/>
                <w:color w:val="000000"/>
                <w:sz w:val="19"/>
              </w:rPr>
              <w:t>5+0</w:t>
            </w:r>
          </w:p>
        </w:tc>
        <w:tc>
          <w:tcPr>
            <w:tcW w:type="dxa" w:w="1152"/>
            <w:vAlign w:val="center"/>
            <w:shd w:fill="F2F5F8"/>
          </w:tcPr>
          <w:p>
            <w:pPr>
              <w:keepNext/>
              <w:spacing w:before="0" w:after="0" w:line="240" w:lineRule="auto"/>
            </w:pPr>
            <w:r>
              <w:rPr>
                <w:rFonts w:ascii="Arial" w:hAnsi="Arial"/>
                <w:b w:val="0"/>
                <w:color w:val="000000"/>
                <w:sz w:val="19"/>
              </w:rPr>
              <w:t>466</w:t>
            </w:r>
          </w:p>
        </w:tc>
        <w:tc>
          <w:tcPr>
            <w:tcW w:type="dxa" w:w="1008"/>
            <w:vAlign w:val="center"/>
            <w:shd w:fill="F2F5F8"/>
          </w:tcPr>
          <w:p>
            <w:pPr>
              <w:keepNext/>
              <w:spacing w:before="0" w:after="0" w:line="240" w:lineRule="auto"/>
            </w:pPr>
            <w:r>
              <w:rPr>
                <w:rFonts w:ascii="Arial" w:hAnsi="Arial"/>
                <w:b w:val="0"/>
                <w:color w:val="000000"/>
                <w:sz w:val="19"/>
              </w:rPr>
              <w:t>20</w:t>
            </w:r>
          </w:p>
        </w:tc>
        <w:tc>
          <w:tcPr>
            <w:tcW w:type="dxa" w:w="2448"/>
            <w:vAlign w:val="center"/>
            <w:shd w:fill="F2F5F8"/>
          </w:tcPr>
          <w:p>
            <w:pPr>
              <w:keepNext/>
              <w:spacing w:before="0" w:after="0" w:line="240" w:lineRule="auto"/>
            </w:pPr>
            <w:r>
              <w:rPr>
                <w:rFonts w:ascii="Arial" w:hAnsi="Arial"/>
                <w:b w:val="0"/>
                <w:color w:val="000000"/>
                <w:sz w:val="19"/>
              </w:rPr>
              <w:t>4.475 s</w:t>
            </w:r>
          </w:p>
        </w:tc>
        <w:tc>
          <w:tcPr>
            <w:tcW w:type="dxa" w:w="2592"/>
            <w:vAlign w:val="center"/>
            <w:shd w:fill="F2F5F8"/>
          </w:tcPr>
          <w:p>
            <w:pPr>
              <w:keepNext/>
              <w:spacing w:before="0" w:after="0" w:line="240" w:lineRule="auto"/>
            </w:pPr>
            <w:r>
              <w:rPr>
                <w:rFonts w:ascii="Arial" w:hAnsi="Arial"/>
                <w:b w:val="0"/>
                <w:color w:val="000000"/>
                <w:sz w:val="19"/>
              </w:rPr>
              <w:t>5.866 s</w:t>
            </w:r>
          </w:p>
        </w:tc>
      </w:tr>
      <w:tr>
        <w:trPr>
          <w:cantSplit/>
        </w:trPr>
        <w:tc>
          <w:tcPr>
            <w:tcW w:type="dxa" w:w="2880"/>
            <w:vAlign w:val="center"/>
            <w:shd w:fill="FFFFFF"/>
          </w:tcPr>
          <w:p>
            <w:pPr>
              <w:keepNext/>
              <w:spacing w:before="0" w:after="0" w:line="240" w:lineRule="auto"/>
            </w:pPr>
            <w:r>
              <w:rPr>
                <w:rFonts w:ascii="Arial" w:hAnsi="Arial"/>
                <w:b w:val="0"/>
                <w:color w:val="000000"/>
                <w:sz w:val="19"/>
              </w:rPr>
              <w:t>1+0</w:t>
            </w:r>
          </w:p>
        </w:tc>
        <w:tc>
          <w:tcPr>
            <w:tcW w:type="dxa" w:w="1152"/>
            <w:vAlign w:val="center"/>
            <w:shd w:fill="FFFFFF"/>
          </w:tcPr>
          <w:p>
            <w:pPr>
              <w:keepNext/>
              <w:spacing w:before="0" w:after="0" w:line="240" w:lineRule="auto"/>
            </w:pPr>
            <w:r>
              <w:rPr>
                <w:rFonts w:ascii="Arial" w:hAnsi="Arial"/>
                <w:b w:val="0"/>
                <w:color w:val="000000"/>
                <w:sz w:val="19"/>
              </w:rPr>
              <w:t>130</w:t>
            </w:r>
          </w:p>
        </w:tc>
        <w:tc>
          <w:tcPr>
            <w:tcW w:type="dxa" w:w="1008"/>
            <w:vAlign w:val="center"/>
            <w:shd w:fill="FFFFFF"/>
          </w:tcPr>
          <w:p>
            <w:pPr>
              <w:keepNext/>
              <w:spacing w:before="0" w:after="0" w:line="240" w:lineRule="auto"/>
            </w:pPr>
            <w:r>
              <w:rPr>
                <w:rFonts w:ascii="Arial" w:hAnsi="Arial"/>
                <w:b w:val="0"/>
                <w:color w:val="000000"/>
                <w:sz w:val="19"/>
              </w:rPr>
              <w:t>6</w:t>
            </w:r>
          </w:p>
        </w:tc>
        <w:tc>
          <w:tcPr>
            <w:tcW w:type="dxa" w:w="2448"/>
            <w:vAlign w:val="center"/>
            <w:shd w:fill="FFFFFF"/>
          </w:tcPr>
          <w:p>
            <w:pPr>
              <w:keepNext/>
              <w:spacing w:before="0" w:after="0" w:line="240" w:lineRule="auto"/>
            </w:pPr>
            <w:r>
              <w:rPr>
                <w:rFonts w:ascii="Arial" w:hAnsi="Arial"/>
                <w:b w:val="0"/>
                <w:color w:val="000000"/>
                <w:sz w:val="19"/>
              </w:rPr>
              <w:t>1.820 s</w:t>
            </w:r>
          </w:p>
        </w:tc>
        <w:tc>
          <w:tcPr>
            <w:tcW w:type="dxa" w:w="2592"/>
            <w:vAlign w:val="center"/>
            <w:shd w:fill="FFFFFF"/>
          </w:tcPr>
          <w:p>
            <w:pPr>
              <w:keepNext/>
              <w:spacing w:before="0" w:after="0" w:line="240" w:lineRule="auto"/>
            </w:pPr>
            <w:r>
              <w:rPr>
                <w:rFonts w:ascii="Arial" w:hAnsi="Arial"/>
                <w:b w:val="0"/>
                <w:color w:val="000000"/>
                <w:sz w:val="19"/>
              </w:rPr>
              <w:t>1.442 s</w:t>
            </w:r>
          </w:p>
        </w:tc>
      </w:tr>
      <w:tr>
        <w:trPr>
          <w:cantSplit/>
        </w:trPr>
        <w:tc>
          <w:tcPr>
            <w:tcW w:type="dxa" w:w="2880"/>
            <w:vAlign w:val="center"/>
            <w:shd w:fill="F2F5F8"/>
          </w:tcPr>
          <w:p>
            <w:pPr>
              <w:keepNext/>
              <w:spacing w:before="0" w:after="0" w:line="240" w:lineRule="auto"/>
            </w:pPr>
            <w:r>
              <w:rPr>
                <w:rFonts w:ascii="Arial" w:hAnsi="Arial"/>
                <w:b w:val="0"/>
                <w:color w:val="000000"/>
                <w:sz w:val="19"/>
              </w:rPr>
              <w:t>2+1</w:t>
            </w:r>
          </w:p>
        </w:tc>
        <w:tc>
          <w:tcPr>
            <w:tcW w:type="dxa" w:w="1152"/>
            <w:vAlign w:val="center"/>
            <w:shd w:fill="F2F5F8"/>
          </w:tcPr>
          <w:p>
            <w:pPr>
              <w:keepNext/>
              <w:spacing w:before="0" w:after="0" w:line="240" w:lineRule="auto"/>
            </w:pPr>
            <w:r>
              <w:rPr>
                <w:rFonts w:ascii="Arial" w:hAnsi="Arial"/>
                <w:b w:val="0"/>
                <w:color w:val="000000"/>
                <w:sz w:val="19"/>
              </w:rPr>
              <w:t>67</w:t>
            </w:r>
          </w:p>
        </w:tc>
        <w:tc>
          <w:tcPr>
            <w:tcW w:type="dxa" w:w="1008"/>
            <w:vAlign w:val="center"/>
            <w:shd w:fill="F2F5F8"/>
          </w:tcPr>
          <w:p>
            <w:pPr>
              <w:keepNext/>
              <w:spacing w:before="0" w:after="0" w:line="240" w:lineRule="auto"/>
            </w:pPr>
            <w:r>
              <w:rPr>
                <w:rFonts w:ascii="Arial" w:hAnsi="Arial"/>
                <w:b w:val="0"/>
                <w:color w:val="000000"/>
                <w:sz w:val="19"/>
              </w:rPr>
              <w:t>2</w:t>
            </w:r>
          </w:p>
        </w:tc>
        <w:tc>
          <w:tcPr>
            <w:tcW w:type="dxa" w:w="2448"/>
            <w:vAlign w:val="center"/>
            <w:shd w:fill="F2F5F8"/>
          </w:tcPr>
          <w:p>
            <w:pPr>
              <w:keepNext/>
              <w:spacing w:before="0" w:after="0" w:line="240" w:lineRule="auto"/>
            </w:pPr>
            <w:r>
              <w:rPr>
                <w:rFonts w:ascii="Arial" w:hAnsi="Arial"/>
                <w:b w:val="0"/>
                <w:color w:val="000000"/>
                <w:sz w:val="19"/>
              </w:rPr>
              <w:t>2.471 s</w:t>
            </w:r>
          </w:p>
        </w:tc>
        <w:tc>
          <w:tcPr>
            <w:tcW w:type="dxa" w:w="2592"/>
            <w:vAlign w:val="center"/>
            <w:shd w:fill="F2F5F8"/>
          </w:tcPr>
          <w:p>
            <w:pPr>
              <w:keepNext/>
              <w:spacing w:before="0" w:after="0" w:line="240" w:lineRule="auto"/>
            </w:pPr>
            <w:r>
              <w:rPr>
                <w:rFonts w:ascii="Arial" w:hAnsi="Arial"/>
                <w:b w:val="0"/>
                <w:color w:val="000000"/>
                <w:sz w:val="19"/>
              </w:rPr>
              <w:t>2.439 s</w:t>
            </w:r>
          </w:p>
        </w:tc>
      </w:tr>
      <w:tr>
        <w:trPr>
          <w:cantSplit/>
        </w:trPr>
        <w:tc>
          <w:tcPr>
            <w:tcW w:type="dxa" w:w="2880"/>
            <w:vAlign w:val="center"/>
            <w:shd w:fill="FFFFFF"/>
          </w:tcPr>
          <w:p>
            <w:pPr>
              <w:keepNext/>
              <w:spacing w:before="0" w:after="0" w:line="240" w:lineRule="auto"/>
            </w:pPr>
            <w:r>
              <w:rPr>
                <w:rFonts w:ascii="Arial" w:hAnsi="Arial"/>
                <w:b w:val="0"/>
                <w:color w:val="000000"/>
                <w:sz w:val="19"/>
              </w:rPr>
              <w:t>3+2</w:t>
            </w:r>
          </w:p>
        </w:tc>
        <w:tc>
          <w:tcPr>
            <w:tcW w:type="dxa" w:w="1152"/>
            <w:vAlign w:val="center"/>
            <w:shd w:fill="FFFFFF"/>
          </w:tcPr>
          <w:p>
            <w:pPr>
              <w:keepNext/>
              <w:spacing w:before="0" w:after="0" w:line="240" w:lineRule="auto"/>
            </w:pPr>
            <w:r>
              <w:rPr>
                <w:rFonts w:ascii="Arial" w:hAnsi="Arial"/>
                <w:b w:val="0"/>
                <w:color w:val="000000"/>
                <w:sz w:val="19"/>
              </w:rPr>
              <w:t>56</w:t>
            </w:r>
          </w:p>
        </w:tc>
        <w:tc>
          <w:tcPr>
            <w:tcW w:type="dxa" w:w="1008"/>
            <w:vAlign w:val="center"/>
            <w:shd w:fill="FFFFFF"/>
          </w:tcPr>
          <w:p>
            <w:pPr>
              <w:keepNext/>
              <w:spacing w:before="0" w:after="0" w:line="240" w:lineRule="auto"/>
            </w:pPr>
            <w:r>
              <w:rPr>
                <w:rFonts w:ascii="Arial" w:hAnsi="Arial"/>
                <w:b w:val="0"/>
                <w:color w:val="000000"/>
                <w:sz w:val="19"/>
              </w:rPr>
              <w:t>3</w:t>
            </w:r>
          </w:p>
        </w:tc>
        <w:tc>
          <w:tcPr>
            <w:tcW w:type="dxa" w:w="2448"/>
            <w:vAlign w:val="center"/>
            <w:shd w:fill="FFFFFF"/>
          </w:tcPr>
          <w:p>
            <w:pPr>
              <w:keepNext/>
              <w:spacing w:before="0" w:after="0" w:line="240" w:lineRule="auto"/>
            </w:pPr>
            <w:r>
              <w:rPr>
                <w:rFonts w:ascii="Arial" w:hAnsi="Arial"/>
                <w:b w:val="0"/>
                <w:color w:val="000000"/>
                <w:sz w:val="19"/>
              </w:rPr>
              <w:t>3.637 s</w:t>
            </w:r>
          </w:p>
        </w:tc>
        <w:tc>
          <w:tcPr>
            <w:tcW w:type="dxa" w:w="2592"/>
            <w:vAlign w:val="center"/>
            <w:shd w:fill="FFFFFF"/>
          </w:tcPr>
          <w:p>
            <w:pPr>
              <w:keepNext/>
              <w:spacing w:before="0" w:after="0" w:line="240" w:lineRule="auto"/>
            </w:pPr>
            <w:r>
              <w:rPr>
                <w:rFonts w:ascii="Arial" w:hAnsi="Arial"/>
                <w:b w:val="0"/>
                <w:color w:val="000000"/>
                <w:sz w:val="19"/>
              </w:rPr>
              <w:t>4.664 s</w:t>
            </w:r>
          </w:p>
        </w:tc>
      </w:tr>
      <w:tr>
        <w:trPr>
          <w:cantSplit/>
        </w:trPr>
        <w:tc>
          <w:tcPr>
            <w:tcW w:type="dxa" w:w="2880"/>
            <w:vAlign w:val="center"/>
            <w:shd w:fill="F2F5F8"/>
          </w:tcPr>
          <w:p>
            <w:pPr>
              <w:keepNext/>
              <w:spacing w:before="0" w:after="0" w:line="240" w:lineRule="auto"/>
            </w:pPr>
            <w:r>
              <w:rPr>
                <w:rFonts w:ascii="Arial" w:hAnsi="Arial"/>
                <w:b w:val="0"/>
                <w:color w:val="000000"/>
                <w:sz w:val="19"/>
              </w:rPr>
              <w:t>Own clock below 10 s</w:t>
            </w:r>
          </w:p>
        </w:tc>
        <w:tc>
          <w:tcPr>
            <w:tcW w:type="dxa" w:w="1152"/>
            <w:vAlign w:val="center"/>
            <w:shd w:fill="F2F5F8"/>
          </w:tcPr>
          <w:p>
            <w:pPr>
              <w:keepNext/>
              <w:spacing w:before="0" w:after="0" w:line="240" w:lineRule="auto"/>
            </w:pPr>
            <w:r>
              <w:rPr>
                <w:rFonts w:ascii="Arial" w:hAnsi="Arial"/>
                <w:b w:val="0"/>
                <w:color w:val="000000"/>
                <w:sz w:val="19"/>
              </w:rPr>
              <w:t>49</w:t>
            </w:r>
          </w:p>
        </w:tc>
        <w:tc>
          <w:tcPr>
            <w:tcW w:type="dxa" w:w="1008"/>
            <w:vAlign w:val="center"/>
            <w:shd w:fill="F2F5F8"/>
          </w:tcPr>
          <w:p>
            <w:pPr>
              <w:keepNext/>
              <w:spacing w:before="0" w:after="0" w:line="240" w:lineRule="auto"/>
            </w:pPr>
            <w:r>
              <w:rPr>
                <w:rFonts w:ascii="Arial" w:hAnsi="Arial"/>
                <w:b w:val="0"/>
                <w:color w:val="000000"/>
                <w:sz w:val="19"/>
              </w:rPr>
              <w:t>12</w:t>
            </w:r>
          </w:p>
        </w:tc>
        <w:tc>
          <w:tcPr>
            <w:tcW w:type="dxa" w:w="2448"/>
            <w:vAlign w:val="center"/>
            <w:shd w:fill="F2F5F8"/>
          </w:tcPr>
          <w:p>
            <w:pPr>
              <w:keepNext/>
              <w:spacing w:before="0" w:after="0" w:line="240" w:lineRule="auto"/>
            </w:pPr>
            <w:r>
              <w:rPr>
                <w:rFonts w:ascii="Arial" w:hAnsi="Arial"/>
                <w:b w:val="0"/>
                <w:color w:val="000000"/>
                <w:sz w:val="19"/>
              </w:rPr>
              <w:t>1.999 s</w:t>
            </w:r>
          </w:p>
        </w:tc>
        <w:tc>
          <w:tcPr>
            <w:tcW w:type="dxa" w:w="2592"/>
            <w:vAlign w:val="center"/>
            <w:shd w:fill="F2F5F8"/>
          </w:tcPr>
          <w:p>
            <w:pPr>
              <w:keepNext/>
              <w:spacing w:before="0" w:after="0" w:line="240" w:lineRule="auto"/>
            </w:pPr>
            <w:r>
              <w:rPr>
                <w:rFonts w:ascii="Arial" w:hAnsi="Arial"/>
                <w:b w:val="0"/>
                <w:color w:val="000000"/>
                <w:sz w:val="19"/>
              </w:rPr>
              <w:t>0.818 s</w:t>
            </w:r>
          </w:p>
        </w:tc>
      </w:tr>
      <w:tr>
        <w:trPr>
          <w:cantSplit/>
        </w:trPr>
        <w:tc>
          <w:tcPr>
            <w:tcW w:type="dxa" w:w="2880"/>
            <w:vAlign w:val="center"/>
            <w:shd w:fill="FFFFFF"/>
          </w:tcPr>
          <w:p>
            <w:pPr>
              <w:keepNext/>
              <w:spacing w:before="0" w:after="0" w:line="240" w:lineRule="auto"/>
            </w:pPr>
            <w:r>
              <w:rPr>
                <w:rFonts w:ascii="Arial" w:hAnsi="Arial"/>
                <w:b w:val="0"/>
                <w:color w:val="000000"/>
                <w:sz w:val="19"/>
              </w:rPr>
              <w:t>Own clock 10 to 30 s</w:t>
            </w:r>
          </w:p>
        </w:tc>
        <w:tc>
          <w:tcPr>
            <w:tcW w:type="dxa" w:w="1152"/>
            <w:vAlign w:val="center"/>
            <w:shd w:fill="FFFFFF"/>
          </w:tcPr>
          <w:p>
            <w:pPr>
              <w:keepNext/>
              <w:spacing w:before="0" w:after="0" w:line="240" w:lineRule="auto"/>
            </w:pPr>
            <w:r>
              <w:rPr>
                <w:rFonts w:ascii="Arial" w:hAnsi="Arial"/>
                <w:b w:val="0"/>
                <w:color w:val="000000"/>
                <w:sz w:val="19"/>
              </w:rPr>
              <w:t>64</w:t>
            </w:r>
          </w:p>
        </w:tc>
        <w:tc>
          <w:tcPr>
            <w:tcW w:type="dxa" w:w="1008"/>
            <w:vAlign w:val="center"/>
            <w:shd w:fill="FFFFFF"/>
          </w:tcPr>
          <w:p>
            <w:pPr>
              <w:keepNext/>
              <w:spacing w:before="0" w:after="0" w:line="240" w:lineRule="auto"/>
            </w:pPr>
            <w:r>
              <w:rPr>
                <w:rFonts w:ascii="Arial" w:hAnsi="Arial"/>
                <w:b w:val="0"/>
                <w:color w:val="000000"/>
                <w:sz w:val="19"/>
              </w:rPr>
              <w:t>—</w:t>
            </w:r>
          </w:p>
        </w:tc>
        <w:tc>
          <w:tcPr>
            <w:tcW w:type="dxa" w:w="2448"/>
            <w:vAlign w:val="center"/>
            <w:shd w:fill="FFFFFF"/>
          </w:tcPr>
          <w:p>
            <w:pPr>
              <w:keepNext/>
              <w:spacing w:before="0" w:after="0" w:line="240" w:lineRule="auto"/>
            </w:pPr>
            <w:r>
              <w:rPr>
                <w:rFonts w:ascii="Arial" w:hAnsi="Arial"/>
                <w:b w:val="0"/>
                <w:color w:val="000000"/>
                <w:sz w:val="19"/>
              </w:rPr>
              <w:t>1.847 s</w:t>
            </w:r>
          </w:p>
        </w:tc>
        <w:tc>
          <w:tcPr>
            <w:tcW w:type="dxa" w:w="2592"/>
            <w:vAlign w:val="center"/>
            <w:shd w:fill="FFFFFF"/>
          </w:tcPr>
          <w:p>
            <w:pPr>
              <w:keepNext/>
              <w:spacing w:before="0" w:after="0" w:line="240" w:lineRule="auto"/>
            </w:pPr>
            <w:r>
              <w:rPr>
                <w:rFonts w:ascii="Arial" w:hAnsi="Arial"/>
                <w:b w:val="0"/>
                <w:color w:val="000000"/>
                <w:sz w:val="19"/>
              </w:rPr>
              <w:t>2.305 s</w:t>
            </w:r>
          </w:p>
        </w:tc>
      </w:tr>
      <w:tr>
        <w:trPr>
          <w:cantSplit/>
        </w:trPr>
        <w:tc>
          <w:tcPr>
            <w:tcW w:type="dxa" w:w="2880"/>
            <w:vAlign w:val="center"/>
            <w:shd w:fill="F2F5F8"/>
          </w:tcPr>
          <w:p>
            <w:pPr>
              <w:keepNext w:val="0"/>
              <w:spacing w:before="0" w:after="0" w:line="240" w:lineRule="auto"/>
            </w:pPr>
            <w:r>
              <w:rPr>
                <w:rFonts w:ascii="Arial" w:hAnsi="Arial"/>
                <w:b w:val="0"/>
                <w:color w:val="000000"/>
                <w:sz w:val="19"/>
              </w:rPr>
              <w:t>Own clock at least 30 s</w:t>
            </w:r>
          </w:p>
        </w:tc>
        <w:tc>
          <w:tcPr>
            <w:tcW w:type="dxa" w:w="1152"/>
            <w:vAlign w:val="center"/>
            <w:shd w:fill="F2F5F8"/>
          </w:tcPr>
          <w:p>
            <w:pPr>
              <w:keepNext w:val="0"/>
              <w:spacing w:before="0" w:after="0" w:line="240" w:lineRule="auto"/>
            </w:pPr>
            <w:r>
              <w:rPr>
                <w:rFonts w:ascii="Arial" w:hAnsi="Arial"/>
                <w:b w:val="0"/>
                <w:color w:val="000000"/>
                <w:sz w:val="19"/>
              </w:rPr>
              <w:t>1,657</w:t>
            </w:r>
          </w:p>
        </w:tc>
        <w:tc>
          <w:tcPr>
            <w:tcW w:type="dxa" w:w="1008"/>
            <w:vAlign w:val="center"/>
            <w:shd w:fill="F2F5F8"/>
          </w:tcPr>
          <w:p>
            <w:pPr>
              <w:keepNext w:val="0"/>
              <w:spacing w:before="0" w:after="0" w:line="240" w:lineRule="auto"/>
            </w:pPr>
            <w:r>
              <w:rPr>
                <w:rFonts w:ascii="Arial" w:hAnsi="Arial"/>
                <w:b w:val="0"/>
                <w:color w:val="000000"/>
                <w:sz w:val="19"/>
              </w:rPr>
              <w:t>—</w:t>
            </w:r>
          </w:p>
        </w:tc>
        <w:tc>
          <w:tcPr>
            <w:tcW w:type="dxa" w:w="2448"/>
            <w:vAlign w:val="center"/>
            <w:shd w:fill="F2F5F8"/>
          </w:tcPr>
          <w:p>
            <w:pPr>
              <w:keepNext w:val="0"/>
              <w:spacing w:before="0" w:after="0" w:line="240" w:lineRule="auto"/>
            </w:pPr>
            <w:r>
              <w:rPr>
                <w:rFonts w:ascii="Arial" w:hAnsi="Arial"/>
                <w:b w:val="0"/>
                <w:color w:val="000000"/>
                <w:sz w:val="19"/>
              </w:rPr>
              <w:t>5.362 s</w:t>
            </w:r>
          </w:p>
        </w:tc>
        <w:tc>
          <w:tcPr>
            <w:tcW w:type="dxa" w:w="2592"/>
            <w:vAlign w:val="center"/>
            <w:shd w:fill="F2F5F8"/>
          </w:tcPr>
          <w:p>
            <w:pPr>
              <w:keepNext w:val="0"/>
              <w:spacing w:before="0" w:after="0" w:line="240" w:lineRule="auto"/>
            </w:pPr>
            <w:r>
              <w:rPr>
                <w:rFonts w:ascii="Arial" w:hAnsi="Arial"/>
                <w:b w:val="0"/>
                <w:color w:val="000000"/>
                <w:sz w:val="19"/>
              </w:rPr>
              <w:t>6.574 s</w:t>
            </w:r>
          </w:p>
        </w:tc>
      </w:tr>
    </w:tbl>
    <w:p>
      <w:pPr>
        <w:spacing w:before="100"/>
      </w:pPr>
      <w:r>
        <w:rPr>
          <w:rFonts w:ascii="Arial" w:hAnsi="Arial"/>
          <w:b w:val="0"/>
        </w:rPr>
        <w:t xml:space="preserve">The baseline is calculated from training data only. Groups overlap, and the small controls have few independent games. The predictive median gives 1.245-second MAE below ten seconds on the clock and 1.406-second MAE in 1+0. Those alternatives improve point prediction without establishing realistic sampled play. </w:t>
      </w:r>
      <w:hyperlink w:anchor="source_P2">
        <w:r>
          <w:rPr>
            <w:rFonts w:ascii="Arial" w:hAnsi="Arial"/>
            <w:color w:val="17365D"/>
          </w:rPr>
          <w:t xml:space="preserve">[P2]</w:t>
        </w:r>
      </w:hyperlink>
      <w:r>
        <w:rPr>
          <w:rFonts w:ascii="Arial" w:hAnsi="Arial"/>
          <w:b w:val="0"/>
        </w:rPr>
        <w:t xml:space="preserve"> </w:t>
      </w:r>
      <w:hyperlink w:anchor="source_P3">
        <w:r>
          <w:rPr>
            <w:rFonts w:ascii="Arial" w:hAnsi="Arial"/>
            <w:color w:val="17365D"/>
          </w:rPr>
          <w:t xml:space="preserve">[P3]</w:t>
        </w:r>
      </w:hyperlink>
    </w:p>
    <w:p>
      <w:r>
        <w:rPr>
          <w:rFonts w:ascii="Arial" w:hAnsi="Arial"/>
          <w:b w:val="0"/>
        </w:rPr>
        <w:t>Ten-minute games supply 1,051 of 1,770 validation timing labels. Consequently, the pooled metric is strongly influenced by slower play. A model intended for several controls needs both deployment-weighted aggregate results and explicit results in each supported control.</w:t>
      </w:r>
    </w:p>
    <w:p>
      <w:pPr>
        <w:pStyle w:val="Heading2"/>
      </w:pPr>
      <w:r>
        <w:t>The low clock defect exists in the probability distribution</w:t>
      </w:r>
    </w:p>
    <w:p>
      <w:r>
        <w:rPr>
          <w:rFonts w:ascii="Arial" w:hAnsi="Arial"/>
          <w:b w:val="0"/>
        </w:rPr>
        <w:t xml:space="preserve">Recalculation from saved per-position probabilities gives bounds on the mass at or beyond the current clock. A lower bound counts bins entirely beyond the deadline; an upper bound also includes any bin that straddles it. Neither requires an assumption about the continuous density inside a bucket. </w:t>
      </w:r>
      <w:hyperlink w:anchor="source_P5">
        <w:r>
          <w:rPr>
            <w:rFonts w:ascii="Arial" w:hAnsi="Arial"/>
            <w:color w:val="17365D"/>
          </w:rPr>
          <w:t xml:space="preserve">[P5]</w:t>
        </w:r>
      </w:hyperlink>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3888"/>
        <w:gridCol w:w="1152"/>
        <w:gridCol w:w="1008"/>
        <w:gridCol w:w="2016"/>
        <w:gridCol w:w="2016"/>
      </w:tblGrid>
      <w:tr>
        <w:trPr>
          <w:cantSplit/>
          <w:tblHeader w:val="true"/>
        </w:trPr>
        <w:tc>
          <w:tcPr>
            <w:tcW w:type="dxa" w:w="3888"/>
            <w:vAlign w:val="center"/>
            <w:shd w:fill="17365D"/>
          </w:tcPr>
          <w:p>
            <w:pPr>
              <w:keepNext/>
              <w:spacing w:before="0" w:after="0" w:line="240" w:lineRule="auto"/>
            </w:pPr>
            <w:r>
              <w:rPr>
                <w:rFonts w:ascii="Arial" w:hAnsi="Arial"/>
                <w:b/>
                <w:color w:val="FFFFFF"/>
                <w:sz w:val="19"/>
              </w:rPr>
              <w:t>Group</w:t>
            </w:r>
          </w:p>
        </w:tc>
        <w:tc>
          <w:tcPr>
            <w:tcW w:type="dxa" w:w="1152"/>
            <w:vAlign w:val="center"/>
            <w:shd w:fill="17365D"/>
          </w:tcPr>
          <w:p>
            <w:pPr>
              <w:keepNext/>
              <w:spacing w:before="0" w:after="0" w:line="240" w:lineRule="auto"/>
            </w:pPr>
            <w:r>
              <w:rPr>
                <w:rFonts w:ascii="Arial" w:hAnsi="Arial"/>
                <w:b/>
                <w:color w:val="FFFFFF"/>
                <w:sz w:val="19"/>
              </w:rPr>
              <w:t>Positions</w:t>
            </w:r>
          </w:p>
        </w:tc>
        <w:tc>
          <w:tcPr>
            <w:tcW w:type="dxa" w:w="1008"/>
            <w:vAlign w:val="center"/>
            <w:shd w:fill="17365D"/>
          </w:tcPr>
          <w:p>
            <w:pPr>
              <w:keepNext/>
              <w:spacing w:before="0" w:after="0" w:line="240" w:lineRule="auto"/>
            </w:pPr>
            <w:r>
              <w:rPr>
                <w:rFonts w:ascii="Arial" w:hAnsi="Arial"/>
                <w:b/>
                <w:color w:val="FFFFFF"/>
                <w:sz w:val="19"/>
              </w:rPr>
              <w:t>Games</w:t>
            </w:r>
          </w:p>
        </w:tc>
        <w:tc>
          <w:tcPr>
            <w:tcW w:type="dxa" w:w="2016"/>
            <w:vAlign w:val="center"/>
            <w:shd w:fill="17365D"/>
          </w:tcPr>
          <w:p>
            <w:pPr>
              <w:keepNext/>
              <w:spacing w:before="0" w:after="0" w:line="240" w:lineRule="auto"/>
            </w:pPr>
            <w:r>
              <w:rPr>
                <w:rFonts w:ascii="Arial" w:hAnsi="Arial"/>
                <w:b/>
                <w:color w:val="FFFFFF"/>
                <w:sz w:val="19"/>
              </w:rPr>
              <w:t>Lower bound</w:t>
            </w:r>
          </w:p>
        </w:tc>
        <w:tc>
          <w:tcPr>
            <w:tcW w:type="dxa" w:w="2016"/>
            <w:vAlign w:val="center"/>
            <w:shd w:fill="17365D"/>
          </w:tcPr>
          <w:p>
            <w:pPr>
              <w:keepNext/>
              <w:spacing w:before="0" w:after="0" w:line="240" w:lineRule="auto"/>
            </w:pPr>
            <w:r>
              <w:rPr>
                <w:rFonts w:ascii="Arial" w:hAnsi="Arial"/>
                <w:b/>
                <w:color w:val="FFFFFF"/>
                <w:sz w:val="19"/>
              </w:rPr>
              <w:t>Upper bound</w:t>
            </w:r>
          </w:p>
        </w:tc>
      </w:tr>
      <w:tr>
        <w:trPr>
          <w:cantSplit/>
        </w:trPr>
        <w:tc>
          <w:tcPr>
            <w:tcW w:type="dxa" w:w="3888"/>
            <w:vAlign w:val="center"/>
            <w:shd w:fill="F2F5F8"/>
          </w:tcPr>
          <w:p>
            <w:pPr>
              <w:keepNext/>
              <w:spacing w:before="0" w:after="0" w:line="240" w:lineRule="auto"/>
            </w:pPr>
            <w:r>
              <w:rPr>
                <w:rFonts w:ascii="Arial" w:hAnsi="Arial"/>
                <w:b w:val="0"/>
                <w:color w:val="000000"/>
                <w:sz w:val="19"/>
              </w:rPr>
              <w:t>All validation positions</w:t>
            </w:r>
          </w:p>
        </w:tc>
        <w:tc>
          <w:tcPr>
            <w:tcW w:type="dxa" w:w="1152"/>
            <w:vAlign w:val="center"/>
            <w:shd w:fill="F2F5F8"/>
          </w:tcPr>
          <w:p>
            <w:pPr>
              <w:keepNext/>
              <w:spacing w:before="0" w:after="0" w:line="240" w:lineRule="auto"/>
            </w:pPr>
            <w:r>
              <w:rPr>
                <w:rFonts w:ascii="Arial" w:hAnsi="Arial"/>
                <w:b w:val="0"/>
                <w:color w:val="000000"/>
                <w:sz w:val="19"/>
              </w:rPr>
              <w:t>1,844</w:t>
            </w:r>
          </w:p>
        </w:tc>
        <w:tc>
          <w:tcPr>
            <w:tcW w:type="dxa" w:w="1008"/>
            <w:vAlign w:val="center"/>
            <w:shd w:fill="F2F5F8"/>
          </w:tcPr>
          <w:p>
            <w:pPr>
              <w:keepNext/>
              <w:spacing w:before="0" w:after="0" w:line="240" w:lineRule="auto"/>
            </w:pPr>
            <w:r>
              <w:rPr>
                <w:rFonts w:ascii="Arial" w:hAnsi="Arial"/>
                <w:b w:val="0"/>
                <w:color w:val="000000"/>
                <w:sz w:val="19"/>
              </w:rPr>
              <w:t>74</w:t>
            </w:r>
          </w:p>
        </w:tc>
        <w:tc>
          <w:tcPr>
            <w:tcW w:type="dxa" w:w="2016"/>
            <w:vAlign w:val="center"/>
            <w:shd w:fill="F2F5F8"/>
          </w:tcPr>
          <w:p>
            <w:pPr>
              <w:keepNext/>
              <w:spacing w:before="0" w:after="0" w:line="240" w:lineRule="auto"/>
            </w:pPr>
            <w:r>
              <w:rPr>
                <w:rFonts w:ascii="Arial" w:hAnsi="Arial"/>
                <w:b w:val="0"/>
                <w:color w:val="000000"/>
                <w:sz w:val="19"/>
              </w:rPr>
              <w:t>0.766%</w:t>
            </w:r>
          </w:p>
        </w:tc>
        <w:tc>
          <w:tcPr>
            <w:tcW w:type="dxa" w:w="2016"/>
            <w:vAlign w:val="center"/>
            <w:shd w:fill="F2F5F8"/>
          </w:tcPr>
          <w:p>
            <w:pPr>
              <w:keepNext/>
              <w:spacing w:before="0" w:after="0" w:line="240" w:lineRule="auto"/>
            </w:pPr>
            <w:r>
              <w:rPr>
                <w:rFonts w:ascii="Arial" w:hAnsi="Arial"/>
                <w:b w:val="0"/>
                <w:color w:val="000000"/>
                <w:sz w:val="19"/>
              </w:rPr>
              <w:t>1.018%</w:t>
            </w:r>
          </w:p>
        </w:tc>
      </w:tr>
      <w:tr>
        <w:trPr>
          <w:cantSplit/>
        </w:trPr>
        <w:tc>
          <w:tcPr>
            <w:tcW w:type="dxa" w:w="3888"/>
            <w:vAlign w:val="center"/>
            <w:shd w:fill="FFFFFF"/>
          </w:tcPr>
          <w:p>
            <w:pPr>
              <w:keepNext/>
              <w:spacing w:before="0" w:after="0" w:line="240" w:lineRule="auto"/>
            </w:pPr>
            <w:r>
              <w:rPr>
                <w:rFonts w:ascii="Arial" w:hAnsi="Arial"/>
                <w:b w:val="0"/>
                <w:color w:val="000000"/>
                <w:sz w:val="19"/>
              </w:rPr>
              <w:t>Validation with timing labels</w:t>
            </w:r>
          </w:p>
        </w:tc>
        <w:tc>
          <w:tcPr>
            <w:tcW w:type="dxa" w:w="1152"/>
            <w:vAlign w:val="center"/>
            <w:shd w:fill="FFFFFF"/>
          </w:tcPr>
          <w:p>
            <w:pPr>
              <w:keepNext/>
              <w:spacing w:before="0" w:after="0" w:line="240" w:lineRule="auto"/>
            </w:pPr>
            <w:r>
              <w:rPr>
                <w:rFonts w:ascii="Arial" w:hAnsi="Arial"/>
                <w:b w:val="0"/>
                <w:color w:val="000000"/>
                <w:sz w:val="19"/>
              </w:rPr>
              <w:t>1,770</w:t>
            </w:r>
          </w:p>
        </w:tc>
        <w:tc>
          <w:tcPr>
            <w:tcW w:type="dxa" w:w="1008"/>
            <w:vAlign w:val="center"/>
            <w:shd w:fill="FFFFFF"/>
          </w:tcPr>
          <w:p>
            <w:pPr>
              <w:keepNext/>
              <w:spacing w:before="0" w:after="0" w:line="240" w:lineRule="auto"/>
            </w:pPr>
            <w:r>
              <w:rPr>
                <w:rFonts w:ascii="Arial" w:hAnsi="Arial"/>
                <w:b w:val="0"/>
                <w:color w:val="000000"/>
                <w:sz w:val="19"/>
              </w:rPr>
              <w:t>74</w:t>
            </w:r>
          </w:p>
        </w:tc>
        <w:tc>
          <w:tcPr>
            <w:tcW w:type="dxa" w:w="2016"/>
            <w:vAlign w:val="center"/>
            <w:shd w:fill="FFFFFF"/>
          </w:tcPr>
          <w:p>
            <w:pPr>
              <w:keepNext/>
              <w:spacing w:before="0" w:after="0" w:line="240" w:lineRule="auto"/>
            </w:pPr>
            <w:r>
              <w:rPr>
                <w:rFonts w:ascii="Arial" w:hAnsi="Arial"/>
                <w:b w:val="0"/>
                <w:color w:val="000000"/>
                <w:sz w:val="19"/>
              </w:rPr>
              <w:t>0.798%</w:t>
            </w:r>
          </w:p>
        </w:tc>
        <w:tc>
          <w:tcPr>
            <w:tcW w:type="dxa" w:w="2016"/>
            <w:vAlign w:val="center"/>
            <w:shd w:fill="FFFFFF"/>
          </w:tcPr>
          <w:p>
            <w:pPr>
              <w:keepNext/>
              <w:spacing w:before="0" w:after="0" w:line="240" w:lineRule="auto"/>
            </w:pPr>
            <w:r>
              <w:rPr>
                <w:rFonts w:ascii="Arial" w:hAnsi="Arial"/>
                <w:b w:val="0"/>
                <w:color w:val="000000"/>
                <w:sz w:val="19"/>
              </w:rPr>
              <w:t>1.061%</w:t>
            </w:r>
          </w:p>
        </w:tc>
      </w:tr>
      <w:tr>
        <w:trPr>
          <w:cantSplit/>
        </w:trPr>
        <w:tc>
          <w:tcPr>
            <w:tcW w:type="dxa" w:w="3888"/>
            <w:vAlign w:val="center"/>
            <w:shd w:fill="F2F5F8"/>
          </w:tcPr>
          <w:p>
            <w:pPr>
              <w:keepNext/>
              <w:spacing w:before="0" w:after="0" w:line="240" w:lineRule="auto"/>
            </w:pPr>
            <w:r>
              <w:rPr>
                <w:rFonts w:ascii="Arial" w:hAnsi="Arial"/>
                <w:b w:val="0"/>
                <w:color w:val="000000"/>
                <w:sz w:val="19"/>
              </w:rPr>
              <w:t>Own clock below 10 s</w:t>
            </w:r>
          </w:p>
        </w:tc>
        <w:tc>
          <w:tcPr>
            <w:tcW w:type="dxa" w:w="1152"/>
            <w:vAlign w:val="center"/>
            <w:shd w:fill="F2F5F8"/>
          </w:tcPr>
          <w:p>
            <w:pPr>
              <w:keepNext/>
              <w:spacing w:before="0" w:after="0" w:line="240" w:lineRule="auto"/>
            </w:pPr>
            <w:r>
              <w:rPr>
                <w:rFonts w:ascii="Arial" w:hAnsi="Arial"/>
                <w:b w:val="0"/>
                <w:color w:val="000000"/>
                <w:sz w:val="19"/>
              </w:rPr>
              <w:t>49</w:t>
            </w:r>
          </w:p>
        </w:tc>
        <w:tc>
          <w:tcPr>
            <w:tcW w:type="dxa" w:w="1008"/>
            <w:vAlign w:val="center"/>
            <w:shd w:fill="F2F5F8"/>
          </w:tcPr>
          <w:p>
            <w:pPr>
              <w:keepNext/>
              <w:spacing w:before="0" w:after="0" w:line="240" w:lineRule="auto"/>
            </w:pPr>
            <w:r>
              <w:rPr>
                <w:rFonts w:ascii="Arial" w:hAnsi="Arial"/>
                <w:b w:val="0"/>
                <w:color w:val="000000"/>
                <w:sz w:val="19"/>
              </w:rPr>
              <w:t>12</w:t>
            </w:r>
          </w:p>
        </w:tc>
        <w:tc>
          <w:tcPr>
            <w:tcW w:type="dxa" w:w="2016"/>
            <w:vAlign w:val="center"/>
            <w:shd w:fill="F2F5F8"/>
          </w:tcPr>
          <w:p>
            <w:pPr>
              <w:keepNext/>
              <w:spacing w:before="0" w:after="0" w:line="240" w:lineRule="auto"/>
            </w:pPr>
            <w:r>
              <w:rPr>
                <w:rFonts w:ascii="Arial" w:hAnsi="Arial"/>
                <w:b w:val="0"/>
                <w:color w:val="000000"/>
                <w:sz w:val="19"/>
              </w:rPr>
              <w:t>25.849%</w:t>
            </w:r>
          </w:p>
        </w:tc>
        <w:tc>
          <w:tcPr>
            <w:tcW w:type="dxa" w:w="2016"/>
            <w:vAlign w:val="center"/>
            <w:shd w:fill="F2F5F8"/>
          </w:tcPr>
          <w:p>
            <w:pPr>
              <w:keepNext/>
              <w:spacing w:before="0" w:after="0" w:line="240" w:lineRule="auto"/>
            </w:pPr>
            <w:r>
              <w:rPr>
                <w:rFonts w:ascii="Arial" w:hAnsi="Arial"/>
                <w:b w:val="0"/>
                <w:color w:val="000000"/>
                <w:sz w:val="19"/>
              </w:rPr>
              <w:t>32.981%</w:t>
            </w:r>
          </w:p>
        </w:tc>
      </w:tr>
      <w:tr>
        <w:trPr>
          <w:cantSplit/>
        </w:trPr>
        <w:tc>
          <w:tcPr>
            <w:tcW w:type="dxa" w:w="3888"/>
            <w:vAlign w:val="center"/>
            <w:shd w:fill="FFFFFF"/>
          </w:tcPr>
          <w:p>
            <w:pPr>
              <w:keepNext w:val="0"/>
              <w:spacing w:before="0" w:after="0" w:line="240" w:lineRule="auto"/>
            </w:pPr>
            <w:r>
              <w:rPr>
                <w:rFonts w:ascii="Arial" w:hAnsi="Arial"/>
                <w:b w:val="0"/>
                <w:color w:val="000000"/>
                <w:sz w:val="19"/>
              </w:rPr>
              <w:t>1+0 with timing labels</w:t>
            </w:r>
          </w:p>
        </w:tc>
        <w:tc>
          <w:tcPr>
            <w:tcW w:type="dxa" w:w="1152"/>
            <w:vAlign w:val="center"/>
            <w:shd w:fill="FFFFFF"/>
          </w:tcPr>
          <w:p>
            <w:pPr>
              <w:keepNext w:val="0"/>
              <w:spacing w:before="0" w:after="0" w:line="240" w:lineRule="auto"/>
            </w:pPr>
            <w:r>
              <w:rPr>
                <w:rFonts w:ascii="Arial" w:hAnsi="Arial"/>
                <w:b w:val="0"/>
                <w:color w:val="000000"/>
                <w:sz w:val="19"/>
              </w:rPr>
              <w:t>130</w:t>
            </w:r>
          </w:p>
        </w:tc>
        <w:tc>
          <w:tcPr>
            <w:tcW w:type="dxa" w:w="1008"/>
            <w:vAlign w:val="center"/>
            <w:shd w:fill="FFFFFF"/>
          </w:tcPr>
          <w:p>
            <w:pPr>
              <w:keepNext w:val="0"/>
              <w:spacing w:before="0" w:after="0" w:line="240" w:lineRule="auto"/>
            </w:pPr>
            <w:r>
              <w:rPr>
                <w:rFonts w:ascii="Arial" w:hAnsi="Arial"/>
                <w:b w:val="0"/>
                <w:color w:val="000000"/>
                <w:sz w:val="19"/>
              </w:rPr>
              <w:t>6</w:t>
            </w:r>
          </w:p>
        </w:tc>
        <w:tc>
          <w:tcPr>
            <w:tcW w:type="dxa" w:w="2016"/>
            <w:vAlign w:val="center"/>
            <w:shd w:fill="FFFFFF"/>
          </w:tcPr>
          <w:p>
            <w:pPr>
              <w:keepNext w:val="0"/>
              <w:spacing w:before="0" w:after="0" w:line="240" w:lineRule="auto"/>
            </w:pPr>
            <w:r>
              <w:rPr>
                <w:rFonts w:ascii="Arial" w:hAnsi="Arial"/>
                <w:b w:val="0"/>
                <w:color w:val="000000"/>
                <w:sz w:val="19"/>
              </w:rPr>
              <w:t>3.576%</w:t>
            </w:r>
          </w:p>
        </w:tc>
        <w:tc>
          <w:tcPr>
            <w:tcW w:type="dxa" w:w="2016"/>
            <w:vAlign w:val="center"/>
            <w:shd w:fill="FFFFFF"/>
          </w:tcPr>
          <w:p>
            <w:pPr>
              <w:keepNext w:val="0"/>
              <w:spacing w:before="0" w:after="0" w:line="240" w:lineRule="auto"/>
            </w:pPr>
            <w:r>
              <w:rPr>
                <w:rFonts w:ascii="Arial" w:hAnsi="Arial"/>
                <w:b w:val="0"/>
                <w:color w:val="000000"/>
                <w:sz w:val="19"/>
              </w:rPr>
              <w:t>5.126%</w:t>
            </w:r>
          </w:p>
        </w:tc>
      </w:tr>
    </w:tbl>
    <w:p>
      <w:pPr>
        <w:spacing w:before="100"/>
      </w:pPr>
      <w:r>
        <w:rPr>
          <w:rFonts w:ascii="Arial" w:hAnsi="Arial"/>
          <w:b w:val="0"/>
        </w:rPr>
        <w:t xml:space="preserve">Under ten seconds, the predicted probability of taking at least two seconds is between 45.320% and 57.530%; the observed rate is 11 of 49 moves, or 22.449%. Expected time exceeds the clock in 18 of 1,844 positions, all within this low-clock group. </w:t>
      </w:r>
      <w:hyperlink w:anchor="source_P5">
        <w:r>
          <w:rPr>
            <w:rFonts w:ascii="Arial" w:hAnsi="Arial"/>
            <w:color w:val="17365D"/>
          </w:rPr>
          <w:t xml:space="preserve">[P5]</w:t>
        </w:r>
      </w:hyperlink>
    </w:p>
    <w:p>
      <w:r>
        <w:rPr>
          <w:rFonts w:ascii="Arial" w:hAnsi="Arial"/>
          <w:b w:val="0"/>
        </w:rPr>
        <w:t>An illustrative log-uniform density inside buckets gives 29.240% deadline-crossing mass for the low-clock group. This is an assumption, not an additional learned property. The defensible headline is the assumption-free lower bound of 25.8%.</w:t>
      </w:r>
    </w:p>
    <w:p>
      <w:r>
        <w:rPr>
          <w:rFonts w:ascii="Arial" w:hAnsi="Arial"/>
          <w:b w:val="0"/>
        </w:rPr>
        <w:t>This percentage is average predicted mass across the 49 positions. It is not an observed timeout rate or the percentage of games that would be lost. The model was trained on completed moves, and the clock boundary here excludes the next increment. No inference-time reserve was subtracted. The small sample limits estimates of future behavior but does not make infeasible support appropriate for a completed-move distribution.</w:t>
      </w:r>
    </w:p>
    <w:p>
      <w:pPr>
        <w:pStyle w:val="Heading2"/>
      </w:pPr>
      <w:r>
        <w:t>The distribution has not globally collapsed</w:t>
      </w:r>
    </w:p>
    <w:p>
      <w:r>
        <w:rPr>
          <w:rFonts w:ascii="Arial" w:hAnsi="Arial"/>
          <w:b w:val="0"/>
        </w:rPr>
        <w:t xml:space="preserve">The mean prediction correlates with actual validation time at approximately 0.558 and ranges from 1.69 to 26.03 seconds. Randomly replacing board/history with another validation board/history from the same control, while retaining recipient clocks and ratings, worsens MAE to 7.25 seconds and NLL to 3.137. Predictions change by 4.31 seconds on average. This establishes dependence on contextual board/history information; the intervention also changes phase and may create unusual combinations, so it does not isolate tactical understanding. </w:t>
      </w:r>
      <w:hyperlink w:anchor="source_P2">
        <w:r>
          <w:rPr>
            <w:rFonts w:ascii="Arial" w:hAnsi="Arial"/>
            <w:color w:val="17365D"/>
          </w:rPr>
          <w:t xml:space="preserve">[P2]</w:t>
        </w:r>
      </w:hyperlink>
    </w:p>
    <w:p>
      <w:r>
        <w:rPr>
          <w:rFonts w:ascii="Arial" w:hAnsi="Arial"/>
          <w:b w:val="0"/>
        </w:rPr>
        <w:t xml:space="preserve">The audit's fast/slow comparisons show why deterministic playback can feel flattened: moves actually below two seconds average 1.17 seconds, while their predicted means average 4.65 seconds; moves actually at least twenty seconds average 31.20 seconds, while their predicted means average 14.03 seconds. Grouping by the realized outcome produces regression toward the mean even for a calibrated probabilistic predictor. These comparisons alone do not prove the distribution has lost its tails. </w:t>
      </w:r>
      <w:hyperlink w:anchor="source_P2">
        <w:r>
          <w:rPr>
            <w:rFonts w:ascii="Arial" w:hAnsi="Arial"/>
            <w:color w:val="17365D"/>
          </w:rPr>
          <w:t xml:space="preserve">[P2]</w:t>
        </w:r>
      </w:hyperlink>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5760"/>
        <w:gridCol w:w="2160"/>
        <w:gridCol w:w="2160"/>
      </w:tblGrid>
      <w:tr>
        <w:trPr>
          <w:cantSplit/>
          <w:tblHeader w:val="true"/>
        </w:trPr>
        <w:tc>
          <w:tcPr>
            <w:tcW w:type="dxa" w:w="5760"/>
            <w:vAlign w:val="center"/>
            <w:shd w:fill="17365D"/>
          </w:tcPr>
          <w:p>
            <w:pPr>
              <w:keepNext/>
              <w:spacing w:before="0" w:after="0" w:line="240" w:lineRule="auto"/>
            </w:pPr>
            <w:r>
              <w:rPr>
                <w:rFonts w:ascii="Arial" w:hAnsi="Arial"/>
                <w:b/>
                <w:color w:val="FFFFFF"/>
                <w:sz w:val="19"/>
              </w:rPr>
              <w:t>Spread across validation positions</w:t>
            </w:r>
          </w:p>
        </w:tc>
        <w:tc>
          <w:tcPr>
            <w:tcW w:type="dxa" w:w="2160"/>
            <w:vAlign w:val="center"/>
            <w:shd w:fill="17365D"/>
          </w:tcPr>
          <w:p>
            <w:pPr>
              <w:keepNext/>
              <w:spacing w:before="0" w:after="0" w:line="240" w:lineRule="auto"/>
            </w:pPr>
            <w:r>
              <w:rPr>
                <w:rFonts w:ascii="Arial" w:hAnsi="Arial"/>
                <w:b/>
                <w:color w:val="FFFFFF"/>
                <w:sz w:val="19"/>
              </w:rPr>
              <w:t>All timed moves</w:t>
            </w:r>
          </w:p>
        </w:tc>
        <w:tc>
          <w:tcPr>
            <w:tcW w:type="dxa" w:w="2160"/>
            <w:vAlign w:val="center"/>
            <w:shd w:fill="17365D"/>
          </w:tcPr>
          <w:p>
            <w:pPr>
              <w:keepNext/>
              <w:spacing w:before="0" w:after="0" w:line="240" w:lineRule="auto"/>
            </w:pPr>
            <w:r>
              <w:rPr>
                <w:rFonts w:ascii="Arial" w:hAnsi="Arial"/>
                <w:b/>
                <w:color w:val="FFFFFF"/>
                <w:sz w:val="19"/>
              </w:rPr>
              <w:t>In-range timed moves</w:t>
            </w:r>
          </w:p>
        </w:tc>
      </w:tr>
      <w:tr>
        <w:trPr>
          <w:cantSplit/>
        </w:trPr>
        <w:tc>
          <w:tcPr>
            <w:tcW w:type="dxa" w:w="5760"/>
            <w:vAlign w:val="center"/>
            <w:shd w:fill="F2F5F8"/>
          </w:tcPr>
          <w:p>
            <w:pPr>
              <w:keepNext/>
              <w:spacing w:before="0" w:after="0" w:line="240" w:lineRule="auto"/>
            </w:pPr>
            <w:r>
              <w:rPr>
                <w:rFonts w:ascii="Arial" w:hAnsi="Arial"/>
                <w:b w:val="0"/>
                <w:color w:val="000000"/>
                <w:sz w:val="19"/>
              </w:rPr>
              <w:t>Observed time standard deviation</w:t>
            </w:r>
          </w:p>
        </w:tc>
        <w:tc>
          <w:tcPr>
            <w:tcW w:type="dxa" w:w="2160"/>
            <w:vAlign w:val="center"/>
            <w:shd w:fill="F2F5F8"/>
          </w:tcPr>
          <w:p>
            <w:pPr>
              <w:keepNext/>
              <w:spacing w:before="0" w:after="0" w:line="240" w:lineRule="auto"/>
            </w:pPr>
            <w:r>
              <w:rPr>
                <w:rFonts w:ascii="Arial" w:hAnsi="Arial"/>
                <w:b w:val="0"/>
                <w:color w:val="000000"/>
                <w:sz w:val="19"/>
              </w:rPr>
              <w:t>10.595 s</w:t>
            </w:r>
          </w:p>
        </w:tc>
        <w:tc>
          <w:tcPr>
            <w:tcW w:type="dxa" w:w="2160"/>
            <w:vAlign w:val="center"/>
            <w:shd w:fill="F2F5F8"/>
          </w:tcPr>
          <w:p>
            <w:pPr>
              <w:keepNext/>
              <w:spacing w:before="0" w:after="0" w:line="240" w:lineRule="auto"/>
            </w:pPr>
            <w:r>
              <w:rPr>
                <w:rFonts w:ascii="Arial" w:hAnsi="Arial"/>
                <w:b w:val="0"/>
                <w:color w:val="000000"/>
                <w:sz w:val="19"/>
              </w:rPr>
              <w:t>9.783 s</w:t>
            </w:r>
          </w:p>
        </w:tc>
      </w:tr>
      <w:tr>
        <w:trPr>
          <w:cantSplit/>
        </w:trPr>
        <w:tc>
          <w:tcPr>
            <w:tcW w:type="dxa" w:w="5760"/>
            <w:vAlign w:val="center"/>
            <w:shd w:fill="FFFFFF"/>
          </w:tcPr>
          <w:p>
            <w:pPr>
              <w:keepNext/>
              <w:spacing w:before="0" w:after="0" w:line="240" w:lineRule="auto"/>
            </w:pPr>
            <w:r>
              <w:rPr>
                <w:rFonts w:ascii="Arial" w:hAnsi="Arial"/>
                <w:b w:val="0"/>
                <w:color w:val="000000"/>
                <w:sz w:val="19"/>
              </w:rPr>
              <w:t>Standard deviation of predicted means</w:t>
            </w:r>
          </w:p>
        </w:tc>
        <w:tc>
          <w:tcPr>
            <w:tcW w:type="dxa" w:w="2160"/>
            <w:vAlign w:val="center"/>
            <w:shd w:fill="FFFFFF"/>
          </w:tcPr>
          <w:p>
            <w:pPr>
              <w:keepNext/>
              <w:spacing w:before="0" w:after="0" w:line="240" w:lineRule="auto"/>
            </w:pPr>
            <w:r>
              <w:rPr>
                <w:rFonts w:ascii="Arial" w:hAnsi="Arial"/>
                <w:b w:val="0"/>
                <w:color w:val="000000"/>
                <w:sz w:val="19"/>
              </w:rPr>
              <w:t>4.671 s</w:t>
            </w:r>
          </w:p>
        </w:tc>
        <w:tc>
          <w:tcPr>
            <w:tcW w:type="dxa" w:w="2160"/>
            <w:vAlign w:val="center"/>
            <w:shd w:fill="FFFFFF"/>
          </w:tcPr>
          <w:p>
            <w:pPr>
              <w:keepNext/>
              <w:spacing w:before="0" w:after="0" w:line="240" w:lineRule="auto"/>
            </w:pPr>
            <w:r>
              <w:rPr>
                <w:rFonts w:ascii="Arial" w:hAnsi="Arial"/>
                <w:b w:val="0"/>
                <w:color w:val="000000"/>
                <w:sz w:val="19"/>
              </w:rPr>
              <w:t>4.672 s</w:t>
            </w:r>
          </w:p>
        </w:tc>
      </w:tr>
      <w:tr>
        <w:trPr>
          <w:cantSplit/>
        </w:trPr>
        <w:tc>
          <w:tcPr>
            <w:tcW w:type="dxa" w:w="5760"/>
            <w:vAlign w:val="center"/>
            <w:shd w:fill="F2F5F8"/>
          </w:tcPr>
          <w:p>
            <w:pPr>
              <w:keepNext w:val="0"/>
              <w:spacing w:before="0" w:after="0" w:line="240" w:lineRule="auto"/>
            </w:pPr>
            <w:r>
              <w:rPr>
                <w:rFonts w:ascii="Arial" w:hAnsi="Arial"/>
                <w:b w:val="0"/>
                <w:color w:val="000000"/>
                <w:sz w:val="19"/>
              </w:rPr>
              <w:t>Predicted mixture standard deviation</w:t>
            </w:r>
          </w:p>
        </w:tc>
        <w:tc>
          <w:tcPr>
            <w:tcW w:type="dxa" w:w="2160"/>
            <w:vAlign w:val="center"/>
            <w:shd w:fill="F2F5F8"/>
          </w:tcPr>
          <w:p>
            <w:pPr>
              <w:keepNext w:val="0"/>
              <w:spacing w:before="0" w:after="0" w:line="240" w:lineRule="auto"/>
            </w:pPr>
            <w:r>
              <w:rPr>
                <w:rFonts w:ascii="Arial" w:hAnsi="Arial"/>
                <w:b w:val="0"/>
                <w:color w:val="000000"/>
                <w:sz w:val="19"/>
              </w:rPr>
              <w:t>9.530 s</w:t>
            </w:r>
          </w:p>
        </w:tc>
        <w:tc>
          <w:tcPr>
            <w:tcW w:type="dxa" w:w="2160"/>
            <w:vAlign w:val="center"/>
            <w:shd w:fill="F2F5F8"/>
          </w:tcPr>
          <w:p>
            <w:pPr>
              <w:keepNext w:val="0"/>
              <w:spacing w:before="0" w:after="0" w:line="240" w:lineRule="auto"/>
            </w:pPr>
            <w:r>
              <w:rPr>
                <w:rFonts w:ascii="Arial" w:hAnsi="Arial"/>
                <w:b w:val="0"/>
                <w:color w:val="000000"/>
                <w:sz w:val="19"/>
              </w:rPr>
              <w:t>9.528 s</w:t>
            </w:r>
          </w:p>
        </w:tc>
      </w:tr>
    </w:tbl>
    <w:p>
      <w:pPr>
        <w:spacing w:before="100"/>
      </w:pPr>
      <w:r>
        <w:rPr>
          <w:rFonts w:ascii="Arial" w:hAnsi="Arial"/>
          <w:b w:val="0"/>
        </w:rPr>
        <w:t xml:space="preserve">The mixture statistic treats draws as occurring at the saved bin centers. It describes predictions across fixed validation positions, not full-game rollouts or an exact continuous density. The all-label observed spread includes the unsupported 180.3-second think. Similar aggregate spread does not establish conditional calibration. </w:t>
      </w:r>
      <w:hyperlink w:anchor="source_P5">
        <w:r>
          <w:rPr>
            <w:rFonts w:ascii="Arial" w:hAnsi="Arial"/>
            <w:color w:val="17365D"/>
          </w:rPr>
          <w:t xml:space="preserve">[P5]</w:t>
        </w:r>
      </w:hyperlink>
    </w:p>
    <w:p>
      <w:pPr>
        <w:pStyle w:val="Heading2"/>
      </w:pPr>
      <w:r>
        <w:t>Data chronology and coverage</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1800"/>
        <w:gridCol w:w="1008"/>
        <w:gridCol w:w="1224"/>
        <w:gridCol w:w="1440"/>
        <w:gridCol w:w="2304"/>
        <w:gridCol w:w="2304"/>
      </w:tblGrid>
      <w:tr>
        <w:trPr>
          <w:cantSplit/>
          <w:tblHeader w:val="true"/>
        </w:trPr>
        <w:tc>
          <w:tcPr>
            <w:tcW w:type="dxa" w:w="1800"/>
            <w:vAlign w:val="center"/>
            <w:shd w:fill="17365D"/>
          </w:tcPr>
          <w:p>
            <w:pPr>
              <w:keepNext/>
              <w:spacing w:before="0" w:after="0" w:line="240" w:lineRule="auto"/>
            </w:pPr>
            <w:r>
              <w:rPr>
                <w:rFonts w:ascii="Arial" w:hAnsi="Arial"/>
                <w:b/>
                <w:color w:val="FFFFFF"/>
                <w:sz w:val="19"/>
              </w:rPr>
              <w:t>Split</w:t>
            </w:r>
          </w:p>
        </w:tc>
        <w:tc>
          <w:tcPr>
            <w:tcW w:type="dxa" w:w="1008"/>
            <w:vAlign w:val="center"/>
            <w:shd w:fill="17365D"/>
          </w:tcPr>
          <w:p>
            <w:pPr>
              <w:keepNext/>
              <w:spacing w:before="0" w:after="0" w:line="240" w:lineRule="auto"/>
            </w:pPr>
            <w:r>
              <w:rPr>
                <w:rFonts w:ascii="Arial" w:hAnsi="Arial"/>
                <w:b/>
                <w:color w:val="FFFFFF"/>
                <w:sz w:val="19"/>
              </w:rPr>
              <w:t>Games</w:t>
            </w:r>
          </w:p>
        </w:tc>
        <w:tc>
          <w:tcPr>
            <w:tcW w:type="dxa" w:w="1224"/>
            <w:vAlign w:val="center"/>
            <w:shd w:fill="17365D"/>
          </w:tcPr>
          <w:p>
            <w:pPr>
              <w:keepNext/>
              <w:spacing w:before="0" w:after="0" w:line="240" w:lineRule="auto"/>
            </w:pPr>
            <w:r>
              <w:rPr>
                <w:rFonts w:ascii="Arial" w:hAnsi="Arial"/>
                <w:b/>
                <w:color w:val="FFFFFF"/>
                <w:sz w:val="19"/>
              </w:rPr>
              <w:t>Moves</w:t>
            </w:r>
          </w:p>
        </w:tc>
        <w:tc>
          <w:tcPr>
            <w:tcW w:type="dxa" w:w="1440"/>
            <w:vAlign w:val="center"/>
            <w:shd w:fill="17365D"/>
          </w:tcPr>
          <w:p>
            <w:pPr>
              <w:keepNext/>
              <w:spacing w:before="0" w:after="0" w:line="240" w:lineRule="auto"/>
            </w:pPr>
            <w:r>
              <w:rPr>
                <w:rFonts w:ascii="Arial" w:hAnsi="Arial"/>
                <w:b/>
                <w:color w:val="FFFFFF"/>
                <w:sz w:val="19"/>
              </w:rPr>
              <w:t>Timing labels</w:t>
            </w:r>
          </w:p>
        </w:tc>
        <w:tc>
          <w:tcPr>
            <w:tcW w:type="dxa" w:w="2304"/>
            <w:vAlign w:val="center"/>
            <w:shd w:fill="17365D"/>
          </w:tcPr>
          <w:p>
            <w:pPr>
              <w:keepNext/>
              <w:spacing w:before="0" w:after="0" w:line="240" w:lineRule="auto"/>
            </w:pPr>
            <w:r>
              <w:rPr>
                <w:rFonts w:ascii="Arial" w:hAnsi="Arial"/>
                <w:b/>
                <w:color w:val="FFFFFF"/>
                <w:sz w:val="19"/>
              </w:rPr>
              <w:t>First date</w:t>
            </w:r>
          </w:p>
        </w:tc>
        <w:tc>
          <w:tcPr>
            <w:tcW w:type="dxa" w:w="2304"/>
            <w:vAlign w:val="center"/>
            <w:shd w:fill="17365D"/>
          </w:tcPr>
          <w:p>
            <w:pPr>
              <w:keepNext/>
              <w:spacing w:before="0" w:after="0" w:line="240" w:lineRule="auto"/>
            </w:pPr>
            <w:r>
              <w:rPr>
                <w:rFonts w:ascii="Arial" w:hAnsi="Arial"/>
                <w:b/>
                <w:color w:val="FFFFFF"/>
                <w:sz w:val="19"/>
              </w:rPr>
              <w:t>Last date</w:t>
            </w:r>
          </w:p>
        </w:tc>
      </w:tr>
      <w:tr>
        <w:trPr>
          <w:cantSplit/>
        </w:trPr>
        <w:tc>
          <w:tcPr>
            <w:tcW w:type="dxa" w:w="1800"/>
            <w:vAlign w:val="center"/>
            <w:shd w:fill="F2F5F8"/>
          </w:tcPr>
          <w:p>
            <w:pPr>
              <w:keepNext/>
              <w:spacing w:before="0" w:after="0" w:line="240" w:lineRule="auto"/>
            </w:pPr>
            <w:r>
              <w:rPr>
                <w:rFonts w:ascii="Arial" w:hAnsi="Arial"/>
                <w:b w:val="0"/>
                <w:color w:val="000000"/>
                <w:sz w:val="19"/>
              </w:rPr>
              <w:t>Train</w:t>
            </w:r>
          </w:p>
        </w:tc>
        <w:tc>
          <w:tcPr>
            <w:tcW w:type="dxa" w:w="1008"/>
            <w:vAlign w:val="center"/>
            <w:shd w:fill="F2F5F8"/>
          </w:tcPr>
          <w:p>
            <w:pPr>
              <w:keepNext/>
              <w:spacing w:before="0" w:after="0" w:line="240" w:lineRule="auto"/>
            </w:pPr>
            <w:r>
              <w:rPr>
                <w:rFonts w:ascii="Arial" w:hAnsi="Arial"/>
                <w:b w:val="0"/>
                <w:color w:val="000000"/>
                <w:sz w:val="19"/>
              </w:rPr>
              <w:t>598</w:t>
            </w:r>
          </w:p>
        </w:tc>
        <w:tc>
          <w:tcPr>
            <w:tcW w:type="dxa" w:w="1224"/>
            <w:vAlign w:val="center"/>
            <w:shd w:fill="F2F5F8"/>
          </w:tcPr>
          <w:p>
            <w:pPr>
              <w:keepNext/>
              <w:spacing w:before="0" w:after="0" w:line="240" w:lineRule="auto"/>
            </w:pPr>
            <w:r>
              <w:rPr>
                <w:rFonts w:ascii="Arial" w:hAnsi="Arial"/>
                <w:b w:val="0"/>
                <w:color w:val="000000"/>
                <w:sz w:val="19"/>
              </w:rPr>
              <w:t>15,185</w:t>
            </w:r>
          </w:p>
        </w:tc>
        <w:tc>
          <w:tcPr>
            <w:tcW w:type="dxa" w:w="1440"/>
            <w:vAlign w:val="center"/>
            <w:shd w:fill="F2F5F8"/>
          </w:tcPr>
          <w:p>
            <w:pPr>
              <w:keepNext/>
              <w:spacing w:before="0" w:after="0" w:line="240" w:lineRule="auto"/>
            </w:pPr>
            <w:r>
              <w:rPr>
                <w:rFonts w:ascii="Arial" w:hAnsi="Arial"/>
                <w:b w:val="0"/>
                <w:color w:val="000000"/>
                <w:sz w:val="19"/>
              </w:rPr>
              <w:t>14,598</w:t>
            </w:r>
          </w:p>
        </w:tc>
        <w:tc>
          <w:tcPr>
            <w:tcW w:type="dxa" w:w="2304"/>
            <w:vAlign w:val="center"/>
            <w:shd w:fill="F2F5F8"/>
          </w:tcPr>
          <w:p>
            <w:pPr>
              <w:keepNext/>
              <w:spacing w:before="0" w:after="0" w:line="240" w:lineRule="auto"/>
            </w:pPr>
            <w:r>
              <w:rPr>
                <w:rFonts w:ascii="Arial" w:hAnsi="Arial"/>
                <w:b w:val="0"/>
                <w:color w:val="000000"/>
                <w:sz w:val="19"/>
              </w:rPr>
              <w:t>July 19 2021</w:t>
            </w:r>
          </w:p>
        </w:tc>
        <w:tc>
          <w:tcPr>
            <w:tcW w:type="dxa" w:w="2304"/>
            <w:vAlign w:val="center"/>
            <w:shd w:fill="F2F5F8"/>
          </w:tcPr>
          <w:p>
            <w:pPr>
              <w:keepNext/>
              <w:spacing w:before="0" w:after="0" w:line="240" w:lineRule="auto"/>
            </w:pPr>
            <w:r>
              <w:rPr>
                <w:rFonts w:ascii="Arial" w:hAnsi="Arial"/>
                <w:b w:val="0"/>
                <w:color w:val="000000"/>
                <w:sz w:val="19"/>
              </w:rPr>
              <w:t>November 3 2024</w:t>
            </w:r>
          </w:p>
        </w:tc>
      </w:tr>
      <w:tr>
        <w:trPr>
          <w:cantSplit/>
        </w:trPr>
        <w:tc>
          <w:tcPr>
            <w:tcW w:type="dxa" w:w="1800"/>
            <w:vAlign w:val="center"/>
            <w:shd w:fill="FFFFFF"/>
          </w:tcPr>
          <w:p>
            <w:pPr>
              <w:keepNext w:val="0"/>
              <w:spacing w:before="0" w:after="0" w:line="240" w:lineRule="auto"/>
            </w:pPr>
            <w:r>
              <w:rPr>
                <w:rFonts w:ascii="Arial" w:hAnsi="Arial"/>
                <w:b w:val="0"/>
                <w:color w:val="000000"/>
                <w:sz w:val="19"/>
              </w:rPr>
              <w:t>Validation</w:t>
            </w:r>
          </w:p>
        </w:tc>
        <w:tc>
          <w:tcPr>
            <w:tcW w:type="dxa" w:w="1008"/>
            <w:vAlign w:val="center"/>
            <w:shd w:fill="FFFFFF"/>
          </w:tcPr>
          <w:p>
            <w:pPr>
              <w:keepNext w:val="0"/>
              <w:spacing w:before="0" w:after="0" w:line="240" w:lineRule="auto"/>
            </w:pPr>
            <w:r>
              <w:rPr>
                <w:rFonts w:ascii="Arial" w:hAnsi="Arial"/>
                <w:b w:val="0"/>
                <w:color w:val="000000"/>
                <w:sz w:val="19"/>
              </w:rPr>
              <w:t>74</w:t>
            </w:r>
          </w:p>
        </w:tc>
        <w:tc>
          <w:tcPr>
            <w:tcW w:type="dxa" w:w="1224"/>
            <w:vAlign w:val="center"/>
            <w:shd w:fill="FFFFFF"/>
          </w:tcPr>
          <w:p>
            <w:pPr>
              <w:keepNext w:val="0"/>
              <w:spacing w:before="0" w:after="0" w:line="240" w:lineRule="auto"/>
            </w:pPr>
            <w:r>
              <w:rPr>
                <w:rFonts w:ascii="Arial" w:hAnsi="Arial"/>
                <w:b w:val="0"/>
                <w:color w:val="000000"/>
                <w:sz w:val="19"/>
              </w:rPr>
              <w:t>1,844</w:t>
            </w:r>
          </w:p>
        </w:tc>
        <w:tc>
          <w:tcPr>
            <w:tcW w:type="dxa" w:w="1440"/>
            <w:vAlign w:val="center"/>
            <w:shd w:fill="FFFFFF"/>
          </w:tcPr>
          <w:p>
            <w:pPr>
              <w:keepNext w:val="0"/>
              <w:spacing w:before="0" w:after="0" w:line="240" w:lineRule="auto"/>
            </w:pPr>
            <w:r>
              <w:rPr>
                <w:rFonts w:ascii="Arial" w:hAnsi="Arial"/>
                <w:b w:val="0"/>
                <w:color w:val="000000"/>
                <w:sz w:val="19"/>
              </w:rPr>
              <w:t>1,770</w:t>
            </w:r>
          </w:p>
        </w:tc>
        <w:tc>
          <w:tcPr>
            <w:tcW w:type="dxa" w:w="2304"/>
            <w:vAlign w:val="center"/>
            <w:shd w:fill="FFFFFF"/>
          </w:tcPr>
          <w:p>
            <w:pPr>
              <w:keepNext w:val="0"/>
              <w:spacing w:before="0" w:after="0" w:line="240" w:lineRule="auto"/>
            </w:pPr>
            <w:r>
              <w:rPr>
                <w:rFonts w:ascii="Arial" w:hAnsi="Arial"/>
                <w:b w:val="0"/>
                <w:color w:val="000000"/>
                <w:sz w:val="19"/>
              </w:rPr>
              <w:t>November 4 2024</w:t>
            </w:r>
          </w:p>
        </w:tc>
        <w:tc>
          <w:tcPr>
            <w:tcW w:type="dxa" w:w="2304"/>
            <w:vAlign w:val="center"/>
            <w:shd w:fill="FFFFFF"/>
          </w:tcPr>
          <w:p>
            <w:pPr>
              <w:keepNext w:val="0"/>
              <w:spacing w:before="0" w:after="0" w:line="240" w:lineRule="auto"/>
            </w:pPr>
            <w:r>
              <w:rPr>
                <w:rFonts w:ascii="Arial" w:hAnsi="Arial"/>
                <w:b w:val="0"/>
                <w:color w:val="000000"/>
                <w:sz w:val="19"/>
              </w:rPr>
              <w:t>October 15 2026</w:t>
            </w:r>
          </w:p>
        </w:tc>
      </w:tr>
    </w:tbl>
    <w:p>
      <w:pPr>
        <w:spacing w:before="100"/>
      </w:pPr>
      <w:r>
        <w:rPr>
          <w:rFonts w:ascii="Arial" w:hAnsi="Arial"/>
          <w:b w:val="0"/>
        </w:rPr>
        <w:t xml:space="preserve">Training games by year are 42 in 2021, 125 in 2022, 367 in 2023, and 64 in 2024. Validation contains 15 games from 2024, 20 from 2025, and 39 from 2026. The original untouched test split has 76 games, 1,708 moves, and 1,632 timing labels according to the audit metadata. Its examples were not used in this analysis. </w:t>
      </w:r>
      <w:hyperlink w:anchor="source_P4">
        <w:r>
          <w:rPr>
            <w:rFonts w:ascii="Arial" w:hAnsi="Arial"/>
            <w:color w:val="17365D"/>
          </w:rPr>
          <w:t xml:space="preserve">[P4]</w:t>
        </w:r>
      </w:hyperlink>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1872"/>
        <w:gridCol w:w="2016"/>
        <w:gridCol w:w="2160"/>
        <w:gridCol w:w="1872"/>
        <w:gridCol w:w="2160"/>
      </w:tblGrid>
      <w:tr>
        <w:trPr>
          <w:cantSplit/>
          <w:tblHeader w:val="true"/>
        </w:trPr>
        <w:tc>
          <w:tcPr>
            <w:tcW w:type="dxa" w:w="1872"/>
            <w:vAlign w:val="center"/>
            <w:shd w:fill="17365D"/>
          </w:tcPr>
          <w:p>
            <w:pPr>
              <w:keepNext/>
              <w:spacing w:before="0" w:after="0" w:line="240" w:lineRule="auto"/>
            </w:pPr>
            <w:r>
              <w:rPr>
                <w:rFonts w:ascii="Arial" w:hAnsi="Arial"/>
                <w:b/>
                <w:color w:val="FFFFFF"/>
                <w:sz w:val="19"/>
              </w:rPr>
              <w:t>Control</w:t>
            </w:r>
          </w:p>
        </w:tc>
        <w:tc>
          <w:tcPr>
            <w:tcW w:type="dxa" w:w="2016"/>
            <w:vAlign w:val="center"/>
            <w:shd w:fill="17365D"/>
          </w:tcPr>
          <w:p>
            <w:pPr>
              <w:keepNext/>
              <w:spacing w:before="0" w:after="0" w:line="240" w:lineRule="auto"/>
            </w:pPr>
            <w:r>
              <w:rPr>
                <w:rFonts w:ascii="Arial" w:hAnsi="Arial"/>
                <w:b/>
                <w:color w:val="FFFFFF"/>
                <w:sz w:val="19"/>
              </w:rPr>
              <w:t>Training games</w:t>
            </w:r>
          </w:p>
        </w:tc>
        <w:tc>
          <w:tcPr>
            <w:tcW w:type="dxa" w:w="2160"/>
            <w:vAlign w:val="center"/>
            <w:shd w:fill="17365D"/>
          </w:tcPr>
          <w:p>
            <w:pPr>
              <w:keepNext/>
              <w:spacing w:before="0" w:after="0" w:line="240" w:lineRule="auto"/>
            </w:pPr>
            <w:r>
              <w:rPr>
                <w:rFonts w:ascii="Arial" w:hAnsi="Arial"/>
                <w:b/>
                <w:color w:val="FFFFFF"/>
                <w:sz w:val="19"/>
              </w:rPr>
              <w:t>Training labels</w:t>
            </w:r>
          </w:p>
        </w:tc>
        <w:tc>
          <w:tcPr>
            <w:tcW w:type="dxa" w:w="1872"/>
            <w:vAlign w:val="center"/>
            <w:shd w:fill="17365D"/>
          </w:tcPr>
          <w:p>
            <w:pPr>
              <w:keepNext/>
              <w:spacing w:before="0" w:after="0" w:line="240" w:lineRule="auto"/>
            </w:pPr>
            <w:r>
              <w:rPr>
                <w:rFonts w:ascii="Arial" w:hAnsi="Arial"/>
                <w:b/>
                <w:color w:val="FFFFFF"/>
                <w:sz w:val="19"/>
              </w:rPr>
              <w:t>Validation games</w:t>
            </w:r>
          </w:p>
        </w:tc>
        <w:tc>
          <w:tcPr>
            <w:tcW w:type="dxa" w:w="2160"/>
            <w:vAlign w:val="center"/>
            <w:shd w:fill="17365D"/>
          </w:tcPr>
          <w:p>
            <w:pPr>
              <w:keepNext/>
              <w:spacing w:before="0" w:after="0" w:line="240" w:lineRule="auto"/>
            </w:pPr>
            <w:r>
              <w:rPr>
                <w:rFonts w:ascii="Arial" w:hAnsi="Arial"/>
                <w:b/>
                <w:color w:val="FFFFFF"/>
                <w:sz w:val="19"/>
              </w:rPr>
              <w:t>Validation labels</w:t>
            </w:r>
          </w:p>
        </w:tc>
      </w:tr>
      <w:tr>
        <w:trPr>
          <w:cantSplit/>
        </w:trPr>
        <w:tc>
          <w:tcPr>
            <w:tcW w:type="dxa" w:w="1872"/>
            <w:vAlign w:val="center"/>
            <w:shd w:fill="F2F5F8"/>
          </w:tcPr>
          <w:p>
            <w:pPr>
              <w:keepNext/>
              <w:spacing w:before="0" w:after="0" w:line="240" w:lineRule="auto"/>
            </w:pPr>
            <w:r>
              <w:rPr>
                <w:rFonts w:ascii="Arial" w:hAnsi="Arial"/>
                <w:b w:val="0"/>
                <w:color w:val="000000"/>
                <w:sz w:val="19"/>
              </w:rPr>
              <w:t>10+0</w:t>
            </w:r>
          </w:p>
        </w:tc>
        <w:tc>
          <w:tcPr>
            <w:tcW w:type="dxa" w:w="2016"/>
            <w:vAlign w:val="center"/>
            <w:shd w:fill="F2F5F8"/>
          </w:tcPr>
          <w:p>
            <w:pPr>
              <w:keepNext/>
              <w:spacing w:before="0" w:after="0" w:line="240" w:lineRule="auto"/>
            </w:pPr>
            <w:r>
              <w:rPr>
                <w:rFonts w:ascii="Arial" w:hAnsi="Arial"/>
                <w:b w:val="0"/>
                <w:color w:val="000000"/>
                <w:sz w:val="19"/>
              </w:rPr>
              <w:t>292</w:t>
            </w:r>
          </w:p>
        </w:tc>
        <w:tc>
          <w:tcPr>
            <w:tcW w:type="dxa" w:w="2160"/>
            <w:vAlign w:val="center"/>
            <w:shd w:fill="F2F5F8"/>
          </w:tcPr>
          <w:p>
            <w:pPr>
              <w:keepNext/>
              <w:spacing w:before="0" w:after="0" w:line="240" w:lineRule="auto"/>
            </w:pPr>
            <w:r>
              <w:rPr>
                <w:rFonts w:ascii="Arial" w:hAnsi="Arial"/>
                <w:b w:val="0"/>
                <w:color w:val="000000"/>
                <w:sz w:val="19"/>
              </w:rPr>
              <w:t>6,902</w:t>
            </w:r>
          </w:p>
        </w:tc>
        <w:tc>
          <w:tcPr>
            <w:tcW w:type="dxa" w:w="1872"/>
            <w:vAlign w:val="center"/>
            <w:shd w:fill="F2F5F8"/>
          </w:tcPr>
          <w:p>
            <w:pPr>
              <w:keepNext/>
              <w:spacing w:before="0" w:after="0" w:line="240" w:lineRule="auto"/>
            </w:pPr>
            <w:r>
              <w:rPr>
                <w:rFonts w:ascii="Arial" w:hAnsi="Arial"/>
                <w:b w:val="0"/>
                <w:color w:val="000000"/>
                <w:sz w:val="19"/>
              </w:rPr>
              <w:t>43</w:t>
            </w:r>
          </w:p>
        </w:tc>
        <w:tc>
          <w:tcPr>
            <w:tcW w:type="dxa" w:w="2160"/>
            <w:vAlign w:val="center"/>
            <w:shd w:fill="F2F5F8"/>
          </w:tcPr>
          <w:p>
            <w:pPr>
              <w:keepNext/>
              <w:spacing w:before="0" w:after="0" w:line="240" w:lineRule="auto"/>
            </w:pPr>
            <w:r>
              <w:rPr>
                <w:rFonts w:ascii="Arial" w:hAnsi="Arial"/>
                <w:b w:val="0"/>
                <w:color w:val="000000"/>
                <w:sz w:val="19"/>
              </w:rPr>
              <w:t>1,051</w:t>
            </w:r>
          </w:p>
        </w:tc>
      </w:tr>
      <w:tr>
        <w:trPr>
          <w:cantSplit/>
        </w:trPr>
        <w:tc>
          <w:tcPr>
            <w:tcW w:type="dxa" w:w="1872"/>
            <w:vAlign w:val="center"/>
            <w:shd w:fill="FFFFFF"/>
          </w:tcPr>
          <w:p>
            <w:pPr>
              <w:keepNext/>
              <w:spacing w:before="0" w:after="0" w:line="240" w:lineRule="auto"/>
            </w:pPr>
            <w:r>
              <w:rPr>
                <w:rFonts w:ascii="Arial" w:hAnsi="Arial"/>
                <w:b w:val="0"/>
                <w:color w:val="000000"/>
                <w:sz w:val="19"/>
              </w:rPr>
              <w:t>5+0</w:t>
            </w:r>
          </w:p>
        </w:tc>
        <w:tc>
          <w:tcPr>
            <w:tcW w:type="dxa" w:w="2016"/>
            <w:vAlign w:val="center"/>
            <w:shd w:fill="FFFFFF"/>
          </w:tcPr>
          <w:p>
            <w:pPr>
              <w:keepNext/>
              <w:spacing w:before="0" w:after="0" w:line="240" w:lineRule="auto"/>
            </w:pPr>
            <w:r>
              <w:rPr>
                <w:rFonts w:ascii="Arial" w:hAnsi="Arial"/>
                <w:b w:val="0"/>
                <w:color w:val="000000"/>
                <w:sz w:val="19"/>
              </w:rPr>
              <w:t>194</w:t>
            </w:r>
          </w:p>
        </w:tc>
        <w:tc>
          <w:tcPr>
            <w:tcW w:type="dxa" w:w="2160"/>
            <w:vAlign w:val="center"/>
            <w:shd w:fill="FFFFFF"/>
          </w:tcPr>
          <w:p>
            <w:pPr>
              <w:keepNext/>
              <w:spacing w:before="0" w:after="0" w:line="240" w:lineRule="auto"/>
            </w:pPr>
            <w:r>
              <w:rPr>
                <w:rFonts w:ascii="Arial" w:hAnsi="Arial"/>
                <w:b w:val="0"/>
                <w:color w:val="000000"/>
                <w:sz w:val="19"/>
              </w:rPr>
              <w:t>5,071</w:t>
            </w:r>
          </w:p>
        </w:tc>
        <w:tc>
          <w:tcPr>
            <w:tcW w:type="dxa" w:w="1872"/>
            <w:vAlign w:val="center"/>
            <w:shd w:fill="FFFFFF"/>
          </w:tcPr>
          <w:p>
            <w:pPr>
              <w:keepNext/>
              <w:spacing w:before="0" w:after="0" w:line="240" w:lineRule="auto"/>
            </w:pPr>
            <w:r>
              <w:rPr>
                <w:rFonts w:ascii="Arial" w:hAnsi="Arial"/>
                <w:b w:val="0"/>
                <w:color w:val="000000"/>
                <w:sz w:val="19"/>
              </w:rPr>
              <w:t>20</w:t>
            </w:r>
          </w:p>
        </w:tc>
        <w:tc>
          <w:tcPr>
            <w:tcW w:type="dxa" w:w="2160"/>
            <w:vAlign w:val="center"/>
            <w:shd w:fill="FFFFFF"/>
          </w:tcPr>
          <w:p>
            <w:pPr>
              <w:keepNext/>
              <w:spacing w:before="0" w:after="0" w:line="240" w:lineRule="auto"/>
            </w:pPr>
            <w:r>
              <w:rPr>
                <w:rFonts w:ascii="Arial" w:hAnsi="Arial"/>
                <w:b w:val="0"/>
                <w:color w:val="000000"/>
                <w:sz w:val="19"/>
              </w:rPr>
              <w:t>466</w:t>
            </w:r>
          </w:p>
        </w:tc>
      </w:tr>
      <w:tr>
        <w:trPr>
          <w:cantSplit/>
        </w:trPr>
        <w:tc>
          <w:tcPr>
            <w:tcW w:type="dxa" w:w="1872"/>
            <w:vAlign w:val="center"/>
            <w:shd w:fill="F2F5F8"/>
          </w:tcPr>
          <w:p>
            <w:pPr>
              <w:keepNext/>
              <w:spacing w:before="0" w:after="0" w:line="240" w:lineRule="auto"/>
            </w:pPr>
            <w:r>
              <w:rPr>
                <w:rFonts w:ascii="Arial" w:hAnsi="Arial"/>
                <w:b w:val="0"/>
                <w:color w:val="000000"/>
                <w:sz w:val="19"/>
              </w:rPr>
              <w:t>1+0</w:t>
            </w:r>
          </w:p>
        </w:tc>
        <w:tc>
          <w:tcPr>
            <w:tcW w:type="dxa" w:w="2016"/>
            <w:vAlign w:val="center"/>
            <w:shd w:fill="F2F5F8"/>
          </w:tcPr>
          <w:p>
            <w:pPr>
              <w:keepNext/>
              <w:spacing w:before="0" w:after="0" w:line="240" w:lineRule="auto"/>
            </w:pPr>
            <w:r>
              <w:rPr>
                <w:rFonts w:ascii="Arial" w:hAnsi="Arial"/>
                <w:b w:val="0"/>
                <w:color w:val="000000"/>
                <w:sz w:val="19"/>
              </w:rPr>
              <w:t>34</w:t>
            </w:r>
          </w:p>
        </w:tc>
        <w:tc>
          <w:tcPr>
            <w:tcW w:type="dxa" w:w="2160"/>
            <w:vAlign w:val="center"/>
            <w:shd w:fill="F2F5F8"/>
          </w:tcPr>
          <w:p>
            <w:pPr>
              <w:keepNext/>
              <w:spacing w:before="0" w:after="0" w:line="240" w:lineRule="auto"/>
            </w:pPr>
            <w:r>
              <w:rPr>
                <w:rFonts w:ascii="Arial" w:hAnsi="Arial"/>
                <w:b w:val="0"/>
                <w:color w:val="000000"/>
                <w:sz w:val="19"/>
              </w:rPr>
              <w:t>618</w:t>
            </w:r>
          </w:p>
        </w:tc>
        <w:tc>
          <w:tcPr>
            <w:tcW w:type="dxa" w:w="1872"/>
            <w:vAlign w:val="center"/>
            <w:shd w:fill="F2F5F8"/>
          </w:tcPr>
          <w:p>
            <w:pPr>
              <w:keepNext/>
              <w:spacing w:before="0" w:after="0" w:line="240" w:lineRule="auto"/>
            </w:pPr>
            <w:r>
              <w:rPr>
                <w:rFonts w:ascii="Arial" w:hAnsi="Arial"/>
                <w:b w:val="0"/>
                <w:color w:val="000000"/>
                <w:sz w:val="19"/>
              </w:rPr>
              <w:t>6</w:t>
            </w:r>
          </w:p>
        </w:tc>
        <w:tc>
          <w:tcPr>
            <w:tcW w:type="dxa" w:w="2160"/>
            <w:vAlign w:val="center"/>
            <w:shd w:fill="F2F5F8"/>
          </w:tcPr>
          <w:p>
            <w:pPr>
              <w:keepNext/>
              <w:spacing w:before="0" w:after="0" w:line="240" w:lineRule="auto"/>
            </w:pPr>
            <w:r>
              <w:rPr>
                <w:rFonts w:ascii="Arial" w:hAnsi="Arial"/>
                <w:b w:val="0"/>
                <w:color w:val="000000"/>
                <w:sz w:val="19"/>
              </w:rPr>
              <w:t>130</w:t>
            </w:r>
          </w:p>
        </w:tc>
      </w:tr>
      <w:tr>
        <w:trPr>
          <w:cantSplit/>
        </w:trPr>
        <w:tc>
          <w:tcPr>
            <w:tcW w:type="dxa" w:w="1872"/>
            <w:vAlign w:val="center"/>
            <w:shd w:fill="FFFFFF"/>
          </w:tcPr>
          <w:p>
            <w:pPr>
              <w:keepNext/>
              <w:spacing w:before="0" w:after="0" w:line="240" w:lineRule="auto"/>
            </w:pPr>
            <w:r>
              <w:rPr>
                <w:rFonts w:ascii="Arial" w:hAnsi="Arial"/>
                <w:b w:val="0"/>
                <w:color w:val="000000"/>
                <w:sz w:val="19"/>
              </w:rPr>
              <w:t>2+1</w:t>
            </w:r>
          </w:p>
        </w:tc>
        <w:tc>
          <w:tcPr>
            <w:tcW w:type="dxa" w:w="2016"/>
            <w:vAlign w:val="center"/>
            <w:shd w:fill="FFFFFF"/>
          </w:tcPr>
          <w:p>
            <w:pPr>
              <w:keepNext/>
              <w:spacing w:before="0" w:after="0" w:line="240" w:lineRule="auto"/>
            </w:pPr>
            <w:r>
              <w:rPr>
                <w:rFonts w:ascii="Arial" w:hAnsi="Arial"/>
                <w:b w:val="0"/>
                <w:color w:val="000000"/>
                <w:sz w:val="19"/>
              </w:rPr>
              <w:t>23</w:t>
            </w:r>
          </w:p>
        </w:tc>
        <w:tc>
          <w:tcPr>
            <w:tcW w:type="dxa" w:w="2160"/>
            <w:vAlign w:val="center"/>
            <w:shd w:fill="FFFFFF"/>
          </w:tcPr>
          <w:p>
            <w:pPr>
              <w:keepNext/>
              <w:spacing w:before="0" w:after="0" w:line="240" w:lineRule="auto"/>
            </w:pPr>
            <w:r>
              <w:rPr>
                <w:rFonts w:ascii="Arial" w:hAnsi="Arial"/>
                <w:b w:val="0"/>
                <w:color w:val="000000"/>
                <w:sz w:val="19"/>
              </w:rPr>
              <w:t>588</w:t>
            </w:r>
          </w:p>
        </w:tc>
        <w:tc>
          <w:tcPr>
            <w:tcW w:type="dxa" w:w="1872"/>
            <w:vAlign w:val="center"/>
            <w:shd w:fill="FFFFFF"/>
          </w:tcPr>
          <w:p>
            <w:pPr>
              <w:keepNext/>
              <w:spacing w:before="0" w:after="0" w:line="240" w:lineRule="auto"/>
            </w:pPr>
            <w:r>
              <w:rPr>
                <w:rFonts w:ascii="Arial" w:hAnsi="Arial"/>
                <w:b w:val="0"/>
                <w:color w:val="000000"/>
                <w:sz w:val="19"/>
              </w:rPr>
              <w:t>2</w:t>
            </w:r>
          </w:p>
        </w:tc>
        <w:tc>
          <w:tcPr>
            <w:tcW w:type="dxa" w:w="2160"/>
            <w:vAlign w:val="center"/>
            <w:shd w:fill="FFFFFF"/>
          </w:tcPr>
          <w:p>
            <w:pPr>
              <w:keepNext/>
              <w:spacing w:before="0" w:after="0" w:line="240" w:lineRule="auto"/>
            </w:pPr>
            <w:r>
              <w:rPr>
                <w:rFonts w:ascii="Arial" w:hAnsi="Arial"/>
                <w:b w:val="0"/>
                <w:color w:val="000000"/>
                <w:sz w:val="19"/>
              </w:rPr>
              <w:t>67</w:t>
            </w:r>
          </w:p>
        </w:tc>
      </w:tr>
      <w:tr>
        <w:trPr>
          <w:cantSplit/>
        </w:trPr>
        <w:tc>
          <w:tcPr>
            <w:tcW w:type="dxa" w:w="1872"/>
            <w:vAlign w:val="center"/>
            <w:shd w:fill="F2F5F8"/>
          </w:tcPr>
          <w:p>
            <w:pPr>
              <w:keepNext/>
              <w:spacing w:before="0" w:after="0" w:line="240" w:lineRule="auto"/>
            </w:pPr>
            <w:r>
              <w:rPr>
                <w:rFonts w:ascii="Arial" w:hAnsi="Arial"/>
                <w:b w:val="0"/>
                <w:color w:val="000000"/>
                <w:sz w:val="19"/>
              </w:rPr>
              <w:t>3+2</w:t>
            </w:r>
          </w:p>
        </w:tc>
        <w:tc>
          <w:tcPr>
            <w:tcW w:type="dxa" w:w="2016"/>
            <w:vAlign w:val="center"/>
            <w:shd w:fill="F2F5F8"/>
          </w:tcPr>
          <w:p>
            <w:pPr>
              <w:keepNext/>
              <w:spacing w:before="0" w:after="0" w:line="240" w:lineRule="auto"/>
            </w:pPr>
            <w:r>
              <w:rPr>
                <w:rFonts w:ascii="Arial" w:hAnsi="Arial"/>
                <w:b w:val="0"/>
                <w:color w:val="000000"/>
                <w:sz w:val="19"/>
              </w:rPr>
              <w:t>7</w:t>
            </w:r>
          </w:p>
        </w:tc>
        <w:tc>
          <w:tcPr>
            <w:tcW w:type="dxa" w:w="2160"/>
            <w:vAlign w:val="center"/>
            <w:shd w:fill="F2F5F8"/>
          </w:tcPr>
          <w:p>
            <w:pPr>
              <w:keepNext/>
              <w:spacing w:before="0" w:after="0" w:line="240" w:lineRule="auto"/>
            </w:pPr>
            <w:r>
              <w:rPr>
                <w:rFonts w:ascii="Arial" w:hAnsi="Arial"/>
                <w:b w:val="0"/>
                <w:color w:val="000000"/>
                <w:sz w:val="19"/>
              </w:rPr>
              <w:t>221</w:t>
            </w:r>
          </w:p>
        </w:tc>
        <w:tc>
          <w:tcPr>
            <w:tcW w:type="dxa" w:w="1872"/>
            <w:vAlign w:val="center"/>
            <w:shd w:fill="F2F5F8"/>
          </w:tcPr>
          <w:p>
            <w:pPr>
              <w:keepNext/>
              <w:spacing w:before="0" w:after="0" w:line="240" w:lineRule="auto"/>
            </w:pPr>
            <w:r>
              <w:rPr>
                <w:rFonts w:ascii="Arial" w:hAnsi="Arial"/>
                <w:b w:val="0"/>
                <w:color w:val="000000"/>
                <w:sz w:val="19"/>
              </w:rPr>
              <w:t>3</w:t>
            </w:r>
          </w:p>
        </w:tc>
        <w:tc>
          <w:tcPr>
            <w:tcW w:type="dxa" w:w="2160"/>
            <w:vAlign w:val="center"/>
            <w:shd w:fill="F2F5F8"/>
          </w:tcPr>
          <w:p>
            <w:pPr>
              <w:keepNext/>
              <w:spacing w:before="0" w:after="0" w:line="240" w:lineRule="auto"/>
            </w:pPr>
            <w:r>
              <w:rPr>
                <w:rFonts w:ascii="Arial" w:hAnsi="Arial"/>
                <w:b w:val="0"/>
                <w:color w:val="000000"/>
                <w:sz w:val="19"/>
              </w:rPr>
              <w:t>56</w:t>
            </w:r>
          </w:p>
        </w:tc>
      </w:tr>
      <w:tr>
        <w:trPr>
          <w:cantSplit/>
        </w:trPr>
        <w:tc>
          <w:tcPr>
            <w:tcW w:type="dxa" w:w="1872"/>
            <w:vAlign w:val="center"/>
            <w:shd w:fill="FFFFFF"/>
          </w:tcPr>
          <w:p>
            <w:pPr>
              <w:keepNext/>
              <w:spacing w:before="0" w:after="0" w:line="240" w:lineRule="auto"/>
            </w:pPr>
            <w:r>
              <w:rPr>
                <w:rFonts w:ascii="Arial" w:hAnsi="Arial"/>
                <w:b w:val="0"/>
                <w:color w:val="000000"/>
                <w:sz w:val="19"/>
              </w:rPr>
              <w:t>1+1</w:t>
            </w:r>
          </w:p>
        </w:tc>
        <w:tc>
          <w:tcPr>
            <w:tcW w:type="dxa" w:w="2016"/>
            <w:vAlign w:val="center"/>
            <w:shd w:fill="FFFFFF"/>
          </w:tcPr>
          <w:p>
            <w:pPr>
              <w:keepNext/>
              <w:spacing w:before="0" w:after="0" w:line="240" w:lineRule="auto"/>
            </w:pPr>
            <w:r>
              <w:rPr>
                <w:rFonts w:ascii="Arial" w:hAnsi="Arial"/>
                <w:b w:val="0"/>
                <w:color w:val="000000"/>
                <w:sz w:val="19"/>
              </w:rPr>
              <w:t>8</w:t>
            </w:r>
          </w:p>
        </w:tc>
        <w:tc>
          <w:tcPr>
            <w:tcW w:type="dxa" w:w="2160"/>
            <w:vAlign w:val="center"/>
            <w:shd w:fill="FFFFFF"/>
          </w:tcPr>
          <w:p>
            <w:pPr>
              <w:keepNext/>
              <w:spacing w:before="0" w:after="0" w:line="240" w:lineRule="auto"/>
            </w:pPr>
            <w:r>
              <w:rPr>
                <w:rFonts w:ascii="Arial" w:hAnsi="Arial"/>
                <w:b w:val="0"/>
                <w:color w:val="000000"/>
                <w:sz w:val="19"/>
              </w:rPr>
              <w:t>173</w:t>
            </w:r>
          </w:p>
        </w:tc>
        <w:tc>
          <w:tcPr>
            <w:tcW w:type="dxa" w:w="1872"/>
            <w:vAlign w:val="center"/>
            <w:shd w:fill="FFFFFF"/>
          </w:tcPr>
          <w:p>
            <w:pPr>
              <w:keepNext/>
              <w:spacing w:before="0" w:after="0" w:line="240" w:lineRule="auto"/>
            </w:pPr>
            <w:r>
              <w:rPr>
                <w:rFonts w:ascii="Arial" w:hAnsi="Arial"/>
                <w:b w:val="0"/>
                <w:color w:val="000000"/>
                <w:sz w:val="19"/>
              </w:rPr>
              <w:t>0</w:t>
            </w:r>
          </w:p>
        </w:tc>
        <w:tc>
          <w:tcPr>
            <w:tcW w:type="dxa" w:w="2160"/>
            <w:vAlign w:val="center"/>
            <w:shd w:fill="FFFFFF"/>
          </w:tcPr>
          <w:p>
            <w:pPr>
              <w:keepNext/>
              <w:spacing w:before="0" w:after="0" w:line="240" w:lineRule="auto"/>
            </w:pPr>
            <w:r>
              <w:rPr>
                <w:rFonts w:ascii="Arial" w:hAnsi="Arial"/>
                <w:b w:val="0"/>
                <w:color w:val="000000"/>
                <w:sz w:val="19"/>
              </w:rPr>
              <w:t>0</w:t>
            </w:r>
          </w:p>
        </w:tc>
      </w:tr>
      <w:tr>
        <w:trPr>
          <w:cantSplit/>
        </w:trPr>
        <w:tc>
          <w:tcPr>
            <w:tcW w:type="dxa" w:w="1872"/>
            <w:vAlign w:val="center"/>
            <w:shd w:fill="F2F5F8"/>
          </w:tcPr>
          <w:p>
            <w:pPr>
              <w:keepNext/>
              <w:spacing w:before="0" w:after="0" w:line="240" w:lineRule="auto"/>
            </w:pPr>
            <w:r>
              <w:rPr>
                <w:rFonts w:ascii="Arial" w:hAnsi="Arial"/>
                <w:b w:val="0"/>
                <w:color w:val="000000"/>
                <w:sz w:val="19"/>
              </w:rPr>
              <w:t>3+0</w:t>
            </w:r>
          </w:p>
        </w:tc>
        <w:tc>
          <w:tcPr>
            <w:tcW w:type="dxa" w:w="2016"/>
            <w:vAlign w:val="center"/>
            <w:shd w:fill="F2F5F8"/>
          </w:tcPr>
          <w:p>
            <w:pPr>
              <w:keepNext/>
              <w:spacing w:before="0" w:after="0" w:line="240" w:lineRule="auto"/>
            </w:pPr>
            <w:r>
              <w:rPr>
                <w:rFonts w:ascii="Arial" w:hAnsi="Arial"/>
                <w:b w:val="0"/>
                <w:color w:val="000000"/>
                <w:sz w:val="19"/>
              </w:rPr>
              <w:t>18</w:t>
            </w:r>
          </w:p>
        </w:tc>
        <w:tc>
          <w:tcPr>
            <w:tcW w:type="dxa" w:w="2160"/>
            <w:vAlign w:val="center"/>
            <w:shd w:fill="F2F5F8"/>
          </w:tcPr>
          <w:p>
            <w:pPr>
              <w:keepNext/>
              <w:spacing w:before="0" w:after="0" w:line="240" w:lineRule="auto"/>
            </w:pPr>
            <w:r>
              <w:rPr>
                <w:rFonts w:ascii="Arial" w:hAnsi="Arial"/>
                <w:b w:val="0"/>
                <w:color w:val="000000"/>
                <w:sz w:val="19"/>
              </w:rPr>
              <w:t>414</w:t>
            </w:r>
          </w:p>
        </w:tc>
        <w:tc>
          <w:tcPr>
            <w:tcW w:type="dxa" w:w="1872"/>
            <w:vAlign w:val="center"/>
            <w:shd w:fill="F2F5F8"/>
          </w:tcPr>
          <w:p>
            <w:pPr>
              <w:keepNext/>
              <w:spacing w:before="0" w:after="0" w:line="240" w:lineRule="auto"/>
            </w:pPr>
            <w:r>
              <w:rPr>
                <w:rFonts w:ascii="Arial" w:hAnsi="Arial"/>
                <w:b w:val="0"/>
                <w:color w:val="000000"/>
                <w:sz w:val="19"/>
              </w:rPr>
              <w:t>0</w:t>
            </w:r>
          </w:p>
        </w:tc>
        <w:tc>
          <w:tcPr>
            <w:tcW w:type="dxa" w:w="2160"/>
            <w:vAlign w:val="center"/>
            <w:shd w:fill="F2F5F8"/>
          </w:tcPr>
          <w:p>
            <w:pPr>
              <w:keepNext/>
              <w:spacing w:before="0" w:after="0" w:line="240" w:lineRule="auto"/>
            </w:pPr>
            <w:r>
              <w:rPr>
                <w:rFonts w:ascii="Arial" w:hAnsi="Arial"/>
                <w:b w:val="0"/>
                <w:color w:val="000000"/>
                <w:sz w:val="19"/>
              </w:rPr>
              <w:t>0</w:t>
            </w:r>
          </w:p>
        </w:tc>
      </w:tr>
      <w:tr>
        <w:trPr>
          <w:cantSplit/>
        </w:trPr>
        <w:tc>
          <w:tcPr>
            <w:tcW w:type="dxa" w:w="1872"/>
            <w:vAlign w:val="center"/>
            <w:shd w:fill="FFFFFF"/>
          </w:tcPr>
          <w:p>
            <w:pPr>
              <w:keepNext/>
              <w:spacing w:before="0" w:after="0" w:line="240" w:lineRule="auto"/>
            </w:pPr>
            <w:r>
              <w:rPr>
                <w:rFonts w:ascii="Arial" w:hAnsi="Arial"/>
                <w:b w:val="0"/>
                <w:color w:val="000000"/>
                <w:sz w:val="19"/>
              </w:rPr>
              <w:t>5+3</w:t>
            </w:r>
          </w:p>
        </w:tc>
        <w:tc>
          <w:tcPr>
            <w:tcW w:type="dxa" w:w="2016"/>
            <w:vAlign w:val="center"/>
            <w:shd w:fill="FFFFFF"/>
          </w:tcPr>
          <w:p>
            <w:pPr>
              <w:keepNext/>
              <w:spacing w:before="0" w:after="0" w:line="240" w:lineRule="auto"/>
            </w:pPr>
            <w:r>
              <w:rPr>
                <w:rFonts w:ascii="Arial" w:hAnsi="Arial"/>
                <w:b w:val="0"/>
                <w:color w:val="000000"/>
                <w:sz w:val="19"/>
              </w:rPr>
              <w:t>11</w:t>
            </w:r>
          </w:p>
        </w:tc>
        <w:tc>
          <w:tcPr>
            <w:tcW w:type="dxa" w:w="2160"/>
            <w:vAlign w:val="center"/>
            <w:shd w:fill="FFFFFF"/>
          </w:tcPr>
          <w:p>
            <w:pPr>
              <w:keepNext/>
              <w:spacing w:before="0" w:after="0" w:line="240" w:lineRule="auto"/>
            </w:pPr>
            <w:r>
              <w:rPr>
                <w:rFonts w:ascii="Arial" w:hAnsi="Arial"/>
                <w:b w:val="0"/>
                <w:color w:val="000000"/>
                <w:sz w:val="19"/>
              </w:rPr>
              <w:t>348</w:t>
            </w:r>
          </w:p>
        </w:tc>
        <w:tc>
          <w:tcPr>
            <w:tcW w:type="dxa" w:w="1872"/>
            <w:vAlign w:val="center"/>
            <w:shd w:fill="FFFFFF"/>
          </w:tcPr>
          <w:p>
            <w:pPr>
              <w:keepNext/>
              <w:spacing w:before="0" w:after="0" w:line="240" w:lineRule="auto"/>
            </w:pPr>
            <w:r>
              <w:rPr>
                <w:rFonts w:ascii="Arial" w:hAnsi="Arial"/>
                <w:b w:val="0"/>
                <w:color w:val="000000"/>
                <w:sz w:val="19"/>
              </w:rPr>
              <w:t>0</w:t>
            </w:r>
          </w:p>
        </w:tc>
        <w:tc>
          <w:tcPr>
            <w:tcW w:type="dxa" w:w="2160"/>
            <w:vAlign w:val="center"/>
            <w:shd w:fill="FFFFFF"/>
          </w:tcPr>
          <w:p>
            <w:pPr>
              <w:keepNext/>
              <w:spacing w:before="0" w:after="0" w:line="240" w:lineRule="auto"/>
            </w:pPr>
            <w:r>
              <w:rPr>
                <w:rFonts w:ascii="Arial" w:hAnsi="Arial"/>
                <w:b w:val="0"/>
                <w:color w:val="000000"/>
                <w:sz w:val="19"/>
              </w:rPr>
              <w:t>0</w:t>
            </w:r>
          </w:p>
        </w:tc>
      </w:tr>
      <w:tr>
        <w:trPr>
          <w:cantSplit/>
        </w:trPr>
        <w:tc>
          <w:tcPr>
            <w:tcW w:type="dxa" w:w="1872"/>
            <w:vAlign w:val="center"/>
            <w:shd w:fill="F2F5F8"/>
          </w:tcPr>
          <w:p>
            <w:pPr>
              <w:keepNext w:val="0"/>
              <w:spacing w:before="0" w:after="0" w:line="240" w:lineRule="auto"/>
            </w:pPr>
            <w:r>
              <w:rPr>
                <w:rFonts w:ascii="Arial" w:hAnsi="Arial"/>
                <w:b w:val="0"/>
                <w:color w:val="000000"/>
                <w:sz w:val="19"/>
              </w:rPr>
              <w:t>Other controls</w:t>
            </w:r>
          </w:p>
        </w:tc>
        <w:tc>
          <w:tcPr>
            <w:tcW w:type="dxa" w:w="2016"/>
            <w:vAlign w:val="center"/>
            <w:shd w:fill="F2F5F8"/>
          </w:tcPr>
          <w:p>
            <w:pPr>
              <w:keepNext w:val="0"/>
              <w:spacing w:before="0" w:after="0" w:line="240" w:lineRule="auto"/>
            </w:pPr>
            <w:r>
              <w:rPr>
                <w:rFonts w:ascii="Arial" w:hAnsi="Arial"/>
                <w:b w:val="0"/>
                <w:color w:val="000000"/>
                <w:sz w:val="19"/>
              </w:rPr>
              <w:t>11</w:t>
            </w:r>
          </w:p>
        </w:tc>
        <w:tc>
          <w:tcPr>
            <w:tcW w:type="dxa" w:w="2160"/>
            <w:vAlign w:val="center"/>
            <w:shd w:fill="F2F5F8"/>
          </w:tcPr>
          <w:p>
            <w:pPr>
              <w:keepNext w:val="0"/>
              <w:spacing w:before="0" w:after="0" w:line="240" w:lineRule="auto"/>
            </w:pPr>
            <w:r>
              <w:rPr>
                <w:rFonts w:ascii="Arial" w:hAnsi="Arial"/>
                <w:b w:val="0"/>
                <w:color w:val="000000"/>
                <w:sz w:val="19"/>
              </w:rPr>
              <w:t>263</w:t>
            </w:r>
          </w:p>
        </w:tc>
        <w:tc>
          <w:tcPr>
            <w:tcW w:type="dxa" w:w="1872"/>
            <w:vAlign w:val="center"/>
            <w:shd w:fill="F2F5F8"/>
          </w:tcPr>
          <w:p>
            <w:pPr>
              <w:keepNext w:val="0"/>
              <w:spacing w:before="0" w:after="0" w:line="240" w:lineRule="auto"/>
            </w:pPr>
            <w:r>
              <w:rPr>
                <w:rFonts w:ascii="Arial" w:hAnsi="Arial"/>
                <w:b w:val="0"/>
                <w:color w:val="000000"/>
                <w:sz w:val="19"/>
              </w:rPr>
              <w:t>0</w:t>
            </w:r>
          </w:p>
        </w:tc>
        <w:tc>
          <w:tcPr>
            <w:tcW w:type="dxa" w:w="2160"/>
            <w:vAlign w:val="center"/>
            <w:shd w:fill="F2F5F8"/>
          </w:tcPr>
          <w:p>
            <w:pPr>
              <w:keepNext w:val="0"/>
              <w:spacing w:before="0" w:after="0" w:line="240" w:lineRule="auto"/>
            </w:pPr>
            <w:r>
              <w:rPr>
                <w:rFonts w:ascii="Arial" w:hAnsi="Arial"/>
                <w:b w:val="0"/>
                <w:color w:val="000000"/>
                <w:sz w:val="19"/>
              </w:rPr>
              <w:t>0</w:t>
            </w:r>
          </w:p>
        </w:tc>
      </w:tr>
    </w:tbl>
    <w:p>
      <w:pPr>
        <w:spacing w:before="100"/>
      </w:pPr>
      <w:r>
        <w:rPr>
          <w:rFonts w:ascii="Arial" w:hAnsi="Arial"/>
          <w:b w:val="0"/>
        </w:rPr>
        <w:t xml:space="preserve">Equivalent strings such as 600 and 600+0 are combined here. Numeric model inputs already identify those controls equivalently; raw-string empirical grouping can unnecessarily separate them. Only 298 training labels, 2.04%, have less than ten seconds left. The validation count is 49, or 2.77%. </w:t>
      </w:r>
      <w:hyperlink w:anchor="source_P4">
        <w:r>
          <w:rPr>
            <w:rFonts w:ascii="Arial" w:hAnsi="Arial"/>
            <w:color w:val="17365D"/>
          </w:rPr>
          <w:t xml:space="preserve">[P4]</w:t>
        </w:r>
      </w:hyperlink>
    </w:p>
    <w:p>
      <w:r>
        <w:rPr>
          <w:rFonts w:ascii="Arial" w:hAnsi="Arial"/>
          <w:b w:val="0"/>
        </w:rPr>
        <w:t>The training mean duration is 7.313 seconds and validation mean 8.960 seconds. Different control mixtures and conditions prevent interpreting that difference as a pure change in personal pace. Recent adaptation needs its own prospective evaluation.</w:t>
      </w:r>
    </w:p>
    <w:p>
      <w:pPr>
        <w:pStyle w:val="Heading2"/>
      </w:pPr>
      <w:r>
        <w:t>Timing history and measurement precision</w:t>
      </w:r>
    </w:p>
    <w:p>
      <w:r>
        <w:rPr>
          <w:rFonts w:ascii="Arial" w:hAnsi="Arial"/>
          <w:b w:val="0"/>
        </w:rPr>
        <w:t xml:space="preserve">Successive own turns show descriptive timing dependence. For pairs exactly two plies apart with both labels available, the Pearson correlation of log1p durations is 0.341 across 14,002 training pairs and 0.317 across 1,696 validation pairs. Within 5+0 it is 0.261 and 0.220; within 10+0 it is 0.320 and 0.265. After subtracting each game's mean log-time, correlations are 0.172 and 0.111. Full-game demeaning is used only for descriptive analysis; it would not be a causal live feature. </w:t>
      </w:r>
      <w:hyperlink w:anchor="source_P4">
        <w:r>
          <w:rPr>
            <w:rFonts w:ascii="Arial" w:hAnsi="Arial"/>
            <w:color w:val="17365D"/>
          </w:rPr>
          <w:t xml:space="preserve">[P4]</w:t>
        </w:r>
      </w:hyperlink>
    </w:p>
    <w:p>
      <w:r>
        <w:rPr>
          <w:rFonts w:ascii="Arial" w:hAnsi="Arial"/>
          <w:b w:val="0"/>
        </w:rPr>
        <w:t>These associations motivate history features but do not establish additional predictive value beyond board, phase, and clock. A matched ablation is required.</w:t>
      </w:r>
    </w:p>
    <w:p>
      <w:r>
        <w:rPr>
          <w:rFonts w:ascii="Arial" w:hAnsi="Arial"/>
          <w:b w:val="0"/>
        </w:rPr>
        <w:t xml:space="preserve">All prepared train/validation durations are multiples of one tenth of a second, within floating-point tolerance. Formatting inspection found 6,607 whole-second clock tags in the Lichess export; the inspected Chess.com export includes whole-second and tenth-second readings. Platform and precision are absent from prepared rows. Several of the finest output buckets distinguish times that these labels cannot resolve. A zero recorded delta is not sufficient evidence of a premove. </w:t>
      </w:r>
      <w:hyperlink w:anchor="source_P4">
        <w:r>
          <w:rPr>
            <w:rFonts w:ascii="Arial" w:hAnsi="Arial"/>
            <w:color w:val="17365D"/>
          </w:rPr>
          <w:t xml:space="preserve">[P4]</w:t>
        </w:r>
      </w:hyperlink>
      <w:r>
        <w:rPr>
          <w:rFonts w:ascii="Arial" w:hAnsi="Arial"/>
          <w:b w:val="0"/>
        </w:rPr>
        <w:t xml:space="preserve"> </w:t>
      </w:r>
      <w:hyperlink w:anchor="source_P8">
        <w:r>
          <w:rPr>
            <w:rFonts w:ascii="Arial" w:hAnsi="Arial"/>
            <w:color w:val="17365D"/>
          </w:rPr>
          <w:t xml:space="preserve">[P8]</w:t>
        </w:r>
      </w:hyperlink>
    </w:p>
    <w:p>
      <w:r>
        <w:rPr>
          <w:rFonts w:ascii="Arial" w:hAnsi="Arial"/>
          <w:b w:val="0"/>
        </w:rPr>
        <w:t xml:space="preserve">Only four training labels exceed the current support: 104.3, 108.4, 133, and 915 seconds. Validation has one, at 180.3 seconds. Extending support is useful, especially for longer controls, but cannot explain the principal aggregate weakness in this snapshot. Long durations should be examined for provenance and context rather than automatically discarded as interruptions. </w:t>
      </w:r>
      <w:hyperlink w:anchor="source_P4">
        <w:r>
          <w:rPr>
            <w:rFonts w:ascii="Arial" w:hAnsi="Arial"/>
            <w:color w:val="17365D"/>
          </w:rPr>
          <w:t xml:space="preserve">[P4]</w:t>
        </w:r>
      </w:hyperlink>
    </w:p>
    <w:p>
      <w:pPr>
        <w:pStyle w:val="Heading1"/>
      </w:pPr>
      <w:r>
        <w:t>3 Research relevant to the design</w:t>
      </w:r>
    </w:p>
    <w:p>
      <w:pPr>
        <w:pStyle w:val="Heading2"/>
      </w:pPr>
      <w:r>
        <w:t>Move conditioned clock allocation</w:t>
      </w:r>
    </w:p>
    <w:p>
      <w:r>
        <w:rPr>
          <w:rFonts w:ascii="Arial" w:hAnsi="Arial"/>
          <w:b w:val="0"/>
        </w:rPr>
        <w:t xml:space="preserve">Chessbook-1's author describes a timing head that reads source/destination square features and the selected move's policy surprisal, then predicts Beta parameters for the fraction of remaining clock used. Timing/value heads consume detached trunk features. The article reports close clock-share calibration, but the comparative results are an author-run benchmark. The useful precedent is that move conditioning, a bounded timing target, and separation from the policy can coexist. This project still needs its own comparison. </w:t>
      </w:r>
      <w:hyperlink w:anchor="source_R4">
        <w:r>
          <w:rPr>
            <w:rFonts w:ascii="Arial" w:hAnsi="Arial"/>
            <w:color w:val="17365D"/>
          </w:rPr>
          <w:t xml:space="preserve">[R4]</w:t>
        </w:r>
      </w:hyperlink>
    </w:p>
    <w:p>
      <w:pPr>
        <w:pStyle w:val="Heading2"/>
      </w:pPr>
      <w:r>
        <w:t>Explicit temporal context</w:t>
      </w:r>
    </w:p>
    <w:p>
      <w:r>
        <w:rPr>
          <w:rFonts w:ascii="Arial" w:hAnsi="Arial"/>
          <w:b w:val="0"/>
        </w:rPr>
        <w:t xml:space="preserve">Allie 2.0's documentation specifies both clocks and the mover's previous thinking time, encoded through features of log seconds, and a 63-bin time objective. This is an implementation precedent for supplying timing history explicitly. It does not establish that replacing Maia with Allie is necessary or that each input will improve this individual model. </w:t>
      </w:r>
      <w:hyperlink w:anchor="source_R2">
        <w:r>
          <w:rPr>
            <w:rFonts w:ascii="Arial" w:hAnsi="Arial"/>
            <w:color w:val="17365D"/>
          </w:rPr>
          <w:t xml:space="preserve">[R2]</w:t>
        </w:r>
      </w:hyperlink>
    </w:p>
    <w:p>
      <w:r>
        <w:rPr>
          <w:rFonts w:ascii="Arial" w:hAnsi="Arial"/>
          <w:b w:val="0"/>
        </w:rPr>
        <w:t xml:space="preserve">Sigman and colleagues found long-tailed chess response times and dependence between successive timings, including across opponents. That supports testing recent pace and opponent timing. It does not imply a fixed causal rule: a longer opponent think can provide preparation time while also signaling a difficult position. </w:t>
      </w:r>
      <w:hyperlink w:anchor="source_R5">
        <w:r>
          <w:rPr>
            <w:rFonts w:ascii="Arial" w:hAnsi="Arial"/>
            <w:color w:val="17365D"/>
          </w:rPr>
          <w:t xml:space="preserve">[R5]</w:t>
        </w:r>
      </w:hyperlink>
    </w:p>
    <w:p>
      <w:pPr>
        <w:pStyle w:val="Heading2"/>
      </w:pPr>
      <w:r>
        <w:t>Point forecasts and played behavior</w:t>
      </w:r>
    </w:p>
    <w:p>
      <w:r>
        <w:rPr>
          <w:rFonts w:ascii="Arial" w:hAnsi="Arial"/>
          <w:b w:val="0"/>
        </w:rPr>
        <w:t xml:space="preserve">The original Allie paper at ICLR 2025 used a scalar pondering-time objective and reported Pearson correlation 0.697 under its filtered blitz protocol, while noting underprediction of long deliberations. That number is not a direct benchmark target for one person's mixed-control data. Current Allie 2.0 uses a categorical timing distribution, so the older regression description should not be applied to the new implementation. </w:t>
      </w:r>
      <w:hyperlink w:anchor="source_R1">
        <w:r>
          <w:rPr>
            <w:rFonts w:ascii="Arial" w:hAnsi="Arial"/>
            <w:color w:val="17365D"/>
          </w:rPr>
          <w:t xml:space="preserve">[R1]</w:t>
        </w:r>
      </w:hyperlink>
      <w:r>
        <w:rPr>
          <w:rFonts w:ascii="Arial" w:hAnsi="Arial"/>
          <w:b w:val="0"/>
        </w:rPr>
        <w:t xml:space="preserve"> </w:t>
      </w:r>
      <w:hyperlink w:anchor="source_R2">
        <w:r>
          <w:rPr>
            <w:rFonts w:ascii="Arial" w:hAnsi="Arial"/>
            <w:color w:val="17365D"/>
          </w:rPr>
          <w:t xml:space="preserve">[R2]</w:t>
        </w:r>
      </w:hyperlink>
    </w:p>
    <w:p>
      <w:r>
        <w:rPr>
          <w:rFonts w:ascii="Arial" w:hAnsi="Arial"/>
          <w:b w:val="0"/>
        </w:rPr>
        <w:t xml:space="preserve">Allie's current bot documentation reports that an old cap at ten percent of remaining clock truncated 12% of sampled waits, and 55% in severe pressure. It also reports that near-matching replay timing quantiles coexist with fewer flags in full-game simulations. These project-reported results illustrate why scheduler rules and whole-game behavior require separate evaluation. </w:t>
      </w:r>
      <w:hyperlink w:anchor="source_R3">
        <w:r>
          <w:rPr>
            <w:rFonts w:ascii="Arial" w:hAnsi="Arial"/>
            <w:color w:val="17365D"/>
          </w:rPr>
          <w:t xml:space="preserve">[R3]</w:t>
        </w:r>
      </w:hyperlink>
    </w:p>
    <w:p>
      <w:pPr>
        <w:pStyle w:val="Heading2"/>
      </w:pPr>
      <w:r>
        <w:t>Difficulty and the value of further thought</w:t>
      </w:r>
    </w:p>
    <w:p>
      <w:r>
        <w:rPr>
          <w:rFonts w:ascii="Arial" w:hAnsi="Arial"/>
          <w:b w:val="0"/>
        </w:rPr>
        <w:t xml:space="preserve">Russek and colleagues analyzed more than twelve million online games and found that players spent more time where additional computation was more beneficial. Their operationalization compared shallow and deeper search. The result supports investigating uncertainty, surprise, and search disagreement as timing features. It does not guarantee that engine features improve this model or justify using engine strength as the imitation objective. Begin with inexpensive features already available from Maia. </w:t>
      </w:r>
      <w:hyperlink w:anchor="source_R6">
        <w:r>
          <w:rPr>
            <w:rFonts w:ascii="Arial" w:hAnsi="Arial"/>
            <w:color w:val="17365D"/>
          </w:rPr>
          <w:t xml:space="preserve">[R6]</w:t>
        </w:r>
      </w:hyperlink>
    </w:p>
    <w:p>
      <w:pPr>
        <w:pStyle w:val="Heading2"/>
      </w:pPr>
      <w:r>
        <w:t>Personal adaptation with limited data</w:t>
      </w:r>
    </w:p>
    <w:p>
      <w:r>
        <w:rPr>
          <w:rFonts w:ascii="Arial" w:hAnsi="Arial"/>
          <w:b w:val="0"/>
        </w:rPr>
        <w:t xml:space="preserve">Maia4All uses a prototype-enriched population model and personal embeddings to improve data-efficient individual move prediction. Its results concern moves, not personalized timing. A corresponding timing experiment would first learn common timing relationships across humans and then adapt a small personal residual or embedding. The existing ponder checkpoint already provides a population prior; broader training should demonstrate improvement over that prior. </w:t>
      </w:r>
      <w:hyperlink w:anchor="source_R7">
        <w:r>
          <w:rPr>
            <w:rFonts w:ascii="Arial" w:hAnsi="Arial"/>
            <w:color w:val="17365D"/>
          </w:rPr>
          <w:t xml:space="preserve">[R7]</w:t>
        </w:r>
      </w:hyperlink>
    </w:p>
    <w:p>
      <w:pPr>
        <w:pStyle w:val="Heading2"/>
      </w:pPr>
      <w:r>
        <w:t>Conditional quality matters beyond aggregate calibration</w:t>
      </w:r>
    </w:p>
    <w:p>
      <w:r>
        <w:rPr>
          <w:rFonts w:ascii="Arial" w:hAnsi="Arial"/>
          <w:b w:val="0"/>
        </w:rPr>
        <w:t xml:space="preserve">ChessMimic reports a 30-bucket clock model using both clocks and increment. Its analysis distinguishes approximate bucket-marginal calibration from limited per-position sharpness. Its timing results and Allie comparison use specific filters and cannot be compared directly with this project's MAE. The relevant lesson is to assess conditional predictions and simple personal baselines even when aggregate histograms look plausible. </w:t>
      </w:r>
      <w:hyperlink w:anchor="source_R8">
        <w:r>
          <w:rPr>
            <w:rFonts w:ascii="Arial" w:hAnsi="Arial"/>
            <w:color w:val="17365D"/>
          </w:rPr>
          <w:t xml:space="preserve">[R8]</w:t>
        </w:r>
      </w:hyperlink>
    </w:p>
    <w:p>
      <w:r>
        <w:rPr>
          <w:rFonts w:ascii="Arial" w:hAnsi="Arial"/>
          <w:b w:val="0"/>
        </w:rPr>
        <w:t xml:space="preserve">Proper scoring rules such as log score and CRPS evaluate distributions without rewarding a forecast merely for looking sharp or having a plausible mean. CRPS accounts for the distance between predicted and observed durations. Use these alongside calibration diagnostics and behavioral rollouts. </w:t>
      </w:r>
      <w:hyperlink w:anchor="source_R9">
        <w:r>
          <w:rPr>
            <w:rFonts w:ascii="Arial" w:hAnsi="Arial"/>
            <w:color w:val="17365D"/>
          </w:rPr>
          <w:t xml:space="preserve">[R9]</w:t>
        </w:r>
      </w:hyperlink>
    </w:p>
    <w:p>
      <w:pPr>
        <w:pStyle w:val="Heading1"/>
      </w:pPr>
      <w:r>
        <w:t>4 Compatibility and training scope</w:t>
      </w:r>
    </w:p>
    <w:p>
      <w:pPr>
        <w:pStyle w:val="Heading2"/>
      </w:pPr>
      <w:r>
        <w:t>What training from scratch would mean</w:t>
      </w:r>
    </w:p>
    <w:p>
      <w:r>
        <w:rPr>
          <w:rFonts w:ascii="Arial" w:hAnsi="Arial"/>
          <w:b w:val="0"/>
        </w:rPr>
        <w:t>The backbone is the transformer that supplies learned chess representations. A timing head turns those representations and side information into duration probabilities. New inputs can enter a small timing network while the backbone stays fixed.</w:t>
      </w:r>
    </w:p>
    <w:p>
      <w:r>
        <w:rPr>
          <w:rFonts w:ascii="Arial" w:hAnsi="Arial"/>
          <w:b w:val="0"/>
        </w:rPr>
        <w:t>No proposed experiment requires randomly initializing and relearning the whole chess model. Some initialize new input connections, a history encoder, a timing output layer, or a timeout component. Fine-tuning means updating existing weights from a saved checkpoint; training one new component still retains the pretrained chess representation.</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3744"/>
        <w:gridCol w:w="2304"/>
        <w:gridCol w:w="4032"/>
      </w:tblGrid>
      <w:tr>
        <w:trPr>
          <w:cantSplit/>
          <w:tblHeader w:val="true"/>
        </w:trPr>
        <w:tc>
          <w:tcPr>
            <w:tcW w:type="dxa" w:w="3744"/>
            <w:vAlign w:val="center"/>
            <w:shd w:fill="17365D"/>
          </w:tcPr>
          <w:p>
            <w:pPr>
              <w:keepNext/>
              <w:spacing w:before="0" w:after="0" w:line="240" w:lineRule="auto"/>
            </w:pPr>
            <w:r>
              <w:rPr>
                <w:rFonts w:ascii="Arial" w:hAnsi="Arial"/>
                <w:b/>
                <w:color w:val="FFFFFF"/>
                <w:sz w:val="19"/>
              </w:rPr>
              <w:t>Change</w:t>
            </w:r>
          </w:p>
        </w:tc>
        <w:tc>
          <w:tcPr>
            <w:tcW w:type="dxa" w:w="2304"/>
            <w:vAlign w:val="center"/>
            <w:shd w:fill="17365D"/>
          </w:tcPr>
          <w:p>
            <w:pPr>
              <w:keepNext/>
              <w:spacing w:before="0" w:after="0" w:line="240" w:lineRule="auto"/>
            </w:pPr>
            <w:r>
              <w:rPr>
                <w:rFonts w:ascii="Arial" w:hAnsi="Arial"/>
                <w:b/>
                <w:color w:val="FFFFFF"/>
                <w:sz w:val="19"/>
              </w:rPr>
              <w:t>Training scope</w:t>
            </w:r>
          </w:p>
        </w:tc>
        <w:tc>
          <w:tcPr>
            <w:tcW w:type="dxa" w:w="4032"/>
            <w:vAlign w:val="center"/>
            <w:shd w:fill="17365D"/>
          </w:tcPr>
          <w:p>
            <w:pPr>
              <w:keepNext/>
              <w:spacing w:before="0" w:after="0" w:line="240" w:lineRule="auto"/>
            </w:pPr>
            <w:r>
              <w:rPr>
                <w:rFonts w:ascii="Arial" w:hAnsi="Arial"/>
                <w:b/>
                <w:color w:val="FFFFFF"/>
                <w:sz w:val="19"/>
              </w:rPr>
              <w:t>Compatibility and reuse</w:t>
            </w:r>
          </w:p>
        </w:tc>
      </w:tr>
      <w:tr>
        <w:trPr>
          <w:cantSplit/>
        </w:trPr>
        <w:tc>
          <w:tcPr>
            <w:tcW w:type="dxa" w:w="3744"/>
            <w:vAlign w:val="center"/>
            <w:shd w:fill="F2F5F8"/>
          </w:tcPr>
          <w:p>
            <w:pPr>
              <w:keepNext/>
              <w:spacing w:before="0" w:after="0" w:line="240" w:lineRule="auto"/>
            </w:pPr>
            <w:r>
              <w:rPr>
                <w:rFonts w:ascii="Arial" w:hAnsi="Arial"/>
                <w:b w:val="0"/>
                <w:color w:val="000000"/>
                <w:sz w:val="19"/>
              </w:rPr>
              <w:t>Sampling, support limits, scheduling</w:t>
            </w:r>
          </w:p>
        </w:tc>
        <w:tc>
          <w:tcPr>
            <w:tcW w:type="dxa" w:w="2304"/>
            <w:vAlign w:val="center"/>
            <w:shd w:fill="F2F5F8"/>
          </w:tcPr>
          <w:p>
            <w:pPr>
              <w:keepNext/>
              <w:spacing w:before="0" w:after="0" w:line="240" w:lineRule="auto"/>
            </w:pPr>
            <w:r>
              <w:rPr>
                <w:rFonts w:ascii="Arial" w:hAnsi="Arial"/>
                <w:b w:val="0"/>
                <w:color w:val="000000"/>
                <w:sz w:val="19"/>
              </w:rPr>
              <w:t>None initially</w:t>
            </w:r>
          </w:p>
        </w:tc>
        <w:tc>
          <w:tcPr>
            <w:tcW w:type="dxa" w:w="4032"/>
            <w:vAlign w:val="center"/>
            <w:shd w:fill="F2F5F8"/>
          </w:tcPr>
          <w:p>
            <w:pPr>
              <w:keepNext/>
              <w:spacing w:before="0" w:after="0" w:line="240" w:lineRule="auto"/>
            </w:pPr>
            <w:r>
              <w:rPr>
                <w:rFonts w:ascii="Arial" w:hAnsi="Arial"/>
                <w:b w:val="0"/>
                <w:color w:val="000000"/>
                <w:sz w:val="19"/>
              </w:rPr>
              <w:t>Reuse the entire checkpoint; applies to any duration model</w:t>
            </w:r>
          </w:p>
        </w:tc>
      </w:tr>
      <w:tr>
        <w:trPr>
          <w:cantSplit/>
        </w:trPr>
        <w:tc>
          <w:tcPr>
            <w:tcW w:type="dxa" w:w="3744"/>
            <w:vAlign w:val="center"/>
            <w:shd w:fill="FFFFFF"/>
          </w:tcPr>
          <w:p>
            <w:pPr>
              <w:keepNext/>
              <w:spacing w:before="0" w:after="0" w:line="240" w:lineRule="auto"/>
            </w:pPr>
            <w:r>
              <w:rPr>
                <w:rFonts w:ascii="Arial" w:hAnsi="Arial"/>
                <w:b w:val="0"/>
                <w:color w:val="000000"/>
                <w:sz w:val="19"/>
              </w:rPr>
              <w:t>Metrics and timing checkpoint criteria</w:t>
            </w:r>
          </w:p>
        </w:tc>
        <w:tc>
          <w:tcPr>
            <w:tcW w:type="dxa" w:w="2304"/>
            <w:vAlign w:val="center"/>
            <w:shd w:fill="FFFFFF"/>
          </w:tcPr>
          <w:p>
            <w:pPr>
              <w:keepNext/>
              <w:spacing w:before="0" w:after="0" w:line="240" w:lineRule="auto"/>
            </w:pPr>
            <w:r>
              <w:rPr>
                <w:rFonts w:ascii="Arial" w:hAnsi="Arial"/>
                <w:b w:val="0"/>
                <w:color w:val="000000"/>
                <w:sz w:val="19"/>
              </w:rPr>
              <w:t>Evaluation only</w:t>
            </w:r>
          </w:p>
        </w:tc>
        <w:tc>
          <w:tcPr>
            <w:tcW w:type="dxa" w:w="4032"/>
            <w:vAlign w:val="center"/>
            <w:shd w:fill="FFFFFF"/>
          </w:tcPr>
          <w:p>
            <w:pPr>
              <w:keepNext/>
              <w:spacing w:before="0" w:after="0" w:line="240" w:lineRule="auto"/>
            </w:pPr>
            <w:r>
              <w:rPr>
                <w:rFonts w:ascii="Arial" w:hAnsi="Arial"/>
                <w:b w:val="0"/>
                <w:color w:val="000000"/>
                <w:sz w:val="19"/>
              </w:rPr>
              <w:t>Applies to every candidate and future training run</w:t>
            </w:r>
          </w:p>
        </w:tc>
      </w:tr>
      <w:tr>
        <w:trPr>
          <w:cantSplit/>
        </w:trPr>
        <w:tc>
          <w:tcPr>
            <w:tcW w:type="dxa" w:w="3744"/>
            <w:vAlign w:val="center"/>
            <w:shd w:fill="F2F5F8"/>
          </w:tcPr>
          <w:p>
            <w:pPr>
              <w:keepNext/>
              <w:spacing w:before="0" w:after="0" w:line="240" w:lineRule="auto"/>
            </w:pPr>
            <w:r>
              <w:rPr>
                <w:rFonts w:ascii="Arial" w:hAnsi="Arial"/>
                <w:b w:val="0"/>
                <w:color w:val="000000"/>
                <w:sz w:val="19"/>
              </w:rPr>
              <w:t>Probability calibration</w:t>
            </w:r>
          </w:p>
        </w:tc>
        <w:tc>
          <w:tcPr>
            <w:tcW w:type="dxa" w:w="2304"/>
            <w:vAlign w:val="center"/>
            <w:shd w:fill="F2F5F8"/>
          </w:tcPr>
          <w:p>
            <w:pPr>
              <w:keepNext/>
              <w:spacing w:before="0" w:after="0" w:line="240" w:lineRule="auto"/>
            </w:pPr>
            <w:r>
              <w:rPr>
                <w:rFonts w:ascii="Arial" w:hAnsi="Arial"/>
                <w:b w:val="0"/>
                <w:color w:val="000000"/>
                <w:sz w:val="19"/>
              </w:rPr>
              <w:t>Small fit</w:t>
            </w:r>
          </w:p>
        </w:tc>
        <w:tc>
          <w:tcPr>
            <w:tcW w:type="dxa" w:w="4032"/>
            <w:vAlign w:val="center"/>
            <w:shd w:fill="F2F5F8"/>
          </w:tcPr>
          <w:p>
            <w:pPr>
              <w:keepNext/>
              <w:spacing w:before="0" w:after="0" w:line="240" w:lineRule="auto"/>
            </w:pPr>
            <w:r>
              <w:rPr>
                <w:rFonts w:ascii="Arial" w:hAnsi="Arial"/>
                <w:b w:val="0"/>
                <w:color w:val="000000"/>
                <w:sz w:val="19"/>
              </w:rPr>
              <w:t>Freeze Maia; refit calibration after changing outputs</w:t>
            </w:r>
          </w:p>
        </w:tc>
      </w:tr>
      <w:tr>
        <w:trPr>
          <w:cantSplit/>
        </w:trPr>
        <w:tc>
          <w:tcPr>
            <w:tcW w:type="dxa" w:w="3744"/>
            <w:vAlign w:val="center"/>
            <w:shd w:fill="FFFFFF"/>
          </w:tcPr>
          <w:p>
            <w:pPr>
              <w:keepNext/>
              <w:spacing w:before="0" w:after="0" w:line="240" w:lineRule="auto"/>
            </w:pPr>
            <w:r>
              <w:rPr>
                <w:rFonts w:ascii="Arial" w:hAnsi="Arial"/>
                <w:b w:val="0"/>
                <w:color w:val="000000"/>
                <w:sz w:val="19"/>
              </w:rPr>
              <w:t>Both clocks and contextual features</w:t>
            </w:r>
          </w:p>
        </w:tc>
        <w:tc>
          <w:tcPr>
            <w:tcW w:type="dxa" w:w="2304"/>
            <w:vAlign w:val="center"/>
            <w:shd w:fill="FFFFFF"/>
          </w:tcPr>
          <w:p>
            <w:pPr>
              <w:keepNext/>
              <w:spacing w:before="0" w:after="0" w:line="240" w:lineRule="auto"/>
            </w:pPr>
            <w:r>
              <w:rPr>
                <w:rFonts w:ascii="Arial" w:hAnsi="Arial"/>
                <w:b w:val="0"/>
                <w:color w:val="000000"/>
                <w:sz w:val="19"/>
              </w:rPr>
              <w:t>New input weights or side network</w:t>
            </w:r>
          </w:p>
        </w:tc>
        <w:tc>
          <w:tcPr>
            <w:tcW w:type="dxa" w:w="4032"/>
            <w:vAlign w:val="center"/>
            <w:shd w:fill="FFFFFF"/>
          </w:tcPr>
          <w:p>
            <w:pPr>
              <w:keepNext/>
              <w:spacing w:before="0" w:after="0" w:line="240" w:lineRule="auto"/>
            </w:pPr>
            <w:r>
              <w:rPr>
                <w:rFonts w:ascii="Arial" w:hAnsi="Arial"/>
                <w:b w:val="0"/>
                <w:color w:val="000000"/>
                <w:sz w:val="19"/>
              </w:rPr>
              <w:t>Combines with history, move conditioning, and any output family</w:t>
            </w:r>
          </w:p>
        </w:tc>
      </w:tr>
      <w:tr>
        <w:trPr>
          <w:cantSplit/>
        </w:trPr>
        <w:tc>
          <w:tcPr>
            <w:tcW w:type="dxa" w:w="3744"/>
            <w:vAlign w:val="center"/>
            <w:shd w:fill="F2F5F8"/>
          </w:tcPr>
          <w:p>
            <w:pPr>
              <w:keepNext/>
              <w:spacing w:before="0" w:after="0" w:line="240" w:lineRule="auto"/>
            </w:pPr>
            <w:r>
              <w:rPr>
                <w:rFonts w:ascii="Arial" w:hAnsi="Arial"/>
                <w:b w:val="0"/>
                <w:color w:val="000000"/>
                <w:sz w:val="19"/>
              </w:rPr>
              <w:t>Fixed or recurrent timing history</w:t>
            </w:r>
          </w:p>
        </w:tc>
        <w:tc>
          <w:tcPr>
            <w:tcW w:type="dxa" w:w="2304"/>
            <w:vAlign w:val="center"/>
            <w:shd w:fill="F2F5F8"/>
          </w:tcPr>
          <w:p>
            <w:pPr>
              <w:keepNext/>
              <w:spacing w:before="0" w:after="0" w:line="240" w:lineRule="auto"/>
            </w:pPr>
            <w:r>
              <w:rPr>
                <w:rFonts w:ascii="Arial" w:hAnsi="Arial"/>
                <w:b w:val="0"/>
                <w:color w:val="000000"/>
                <w:sz w:val="19"/>
              </w:rPr>
              <w:t>Small history component</w:t>
            </w:r>
          </w:p>
        </w:tc>
        <w:tc>
          <w:tcPr>
            <w:tcW w:type="dxa" w:w="4032"/>
            <w:vAlign w:val="center"/>
            <w:shd w:fill="F2F5F8"/>
          </w:tcPr>
          <w:p>
            <w:pPr>
              <w:keepNext/>
              <w:spacing w:before="0" w:after="0" w:line="240" w:lineRule="auto"/>
            </w:pPr>
            <w:r>
              <w:rPr>
                <w:rFonts w:ascii="Arial" w:hAnsi="Arial"/>
                <w:b w:val="0"/>
                <w:color w:val="000000"/>
                <w:sz w:val="19"/>
              </w:rPr>
              <w:t>Reuse chess features; fixed windows and recurrence are alternatives to compare</w:t>
            </w:r>
          </w:p>
        </w:tc>
      </w:tr>
      <w:tr>
        <w:trPr>
          <w:cantSplit/>
        </w:trPr>
        <w:tc>
          <w:tcPr>
            <w:tcW w:type="dxa" w:w="3744"/>
            <w:vAlign w:val="center"/>
            <w:shd w:fill="FFFFFF"/>
          </w:tcPr>
          <w:p>
            <w:pPr>
              <w:keepNext/>
              <w:spacing w:before="0" w:after="0" w:line="240" w:lineRule="auto"/>
            </w:pPr>
            <w:r>
              <w:rPr>
                <w:rFonts w:ascii="Arial" w:hAnsi="Arial"/>
                <w:b w:val="0"/>
                <w:color w:val="000000"/>
                <w:sz w:val="19"/>
              </w:rPr>
              <w:t>Selected-move timing</w:t>
            </w:r>
          </w:p>
        </w:tc>
        <w:tc>
          <w:tcPr>
            <w:tcW w:type="dxa" w:w="2304"/>
            <w:vAlign w:val="center"/>
            <w:shd w:fill="FFFFFF"/>
          </w:tcPr>
          <w:p>
            <w:pPr>
              <w:keepNext/>
              <w:spacing w:before="0" w:after="0" w:line="240" w:lineRule="auto"/>
            </w:pPr>
            <w:r>
              <w:rPr>
                <w:rFonts w:ascii="Arial" w:hAnsi="Arial"/>
                <w:b w:val="0"/>
                <w:color w:val="000000"/>
                <w:sz w:val="19"/>
              </w:rPr>
              <w:t>Expanded or new timing head</w:t>
            </w:r>
          </w:p>
        </w:tc>
        <w:tc>
          <w:tcPr>
            <w:tcW w:type="dxa" w:w="4032"/>
            <w:vAlign w:val="center"/>
            <w:shd w:fill="FFFFFF"/>
          </w:tcPr>
          <w:p>
            <w:pPr>
              <w:keepNext/>
              <w:spacing w:before="0" w:after="0" w:line="240" w:lineRule="auto"/>
            </w:pPr>
            <w:r>
              <w:rPr>
                <w:rFonts w:ascii="Arial" w:hAnsi="Arial"/>
                <w:b w:val="0"/>
                <w:color w:val="000000"/>
                <w:sz w:val="19"/>
              </w:rPr>
              <w:t>Reuse the policy and square representations</w:t>
            </w:r>
          </w:p>
        </w:tc>
      </w:tr>
      <w:tr>
        <w:trPr>
          <w:cantSplit/>
        </w:trPr>
        <w:tc>
          <w:tcPr>
            <w:tcW w:type="dxa" w:w="3744"/>
            <w:vAlign w:val="center"/>
            <w:shd w:fill="F2F5F8"/>
          </w:tcPr>
          <w:p>
            <w:pPr>
              <w:keepNext/>
              <w:spacing w:before="0" w:after="0" w:line="240" w:lineRule="auto"/>
            </w:pPr>
            <w:r>
              <w:rPr>
                <w:rFonts w:ascii="Arial" w:hAnsi="Arial"/>
                <w:b w:val="0"/>
                <w:color w:val="000000"/>
                <w:sz w:val="19"/>
              </w:rPr>
              <w:t>Recent data and control weighting</w:t>
            </w:r>
          </w:p>
        </w:tc>
        <w:tc>
          <w:tcPr>
            <w:tcW w:type="dxa" w:w="2304"/>
            <w:vAlign w:val="center"/>
            <w:shd w:fill="F2F5F8"/>
          </w:tcPr>
          <w:p>
            <w:pPr>
              <w:keepNext/>
              <w:spacing w:before="0" w:after="0" w:line="240" w:lineRule="auto"/>
            </w:pPr>
            <w:r>
              <w:rPr>
                <w:rFonts w:ascii="Arial" w:hAnsi="Arial"/>
                <w:b w:val="0"/>
                <w:color w:val="000000"/>
                <w:sz w:val="19"/>
              </w:rPr>
              <w:t>Fine-tuning</w:t>
            </w:r>
          </w:p>
        </w:tc>
        <w:tc>
          <w:tcPr>
            <w:tcW w:type="dxa" w:w="4032"/>
            <w:vAlign w:val="center"/>
            <w:shd w:fill="F2F5F8"/>
          </w:tcPr>
          <w:p>
            <w:pPr>
              <w:keepNext/>
              <w:spacing w:before="0" w:after="0" w:line="240" w:lineRule="auto"/>
            </w:pPr>
            <w:r>
              <w:rPr>
                <w:rFonts w:ascii="Arial" w:hAnsi="Arial"/>
                <w:b w:val="0"/>
                <w:color w:val="000000"/>
                <w:sz w:val="19"/>
              </w:rPr>
              <w:t>Compatible with any architecture and a fresh evaluation cutoff</w:t>
            </w:r>
          </w:p>
        </w:tc>
      </w:tr>
      <w:tr>
        <w:trPr>
          <w:cantSplit/>
        </w:trPr>
        <w:tc>
          <w:tcPr>
            <w:tcW w:type="dxa" w:w="3744"/>
            <w:vAlign w:val="center"/>
            <w:shd w:fill="FFFFFF"/>
          </w:tcPr>
          <w:p>
            <w:pPr>
              <w:keepNext/>
              <w:spacing w:before="0" w:after="0" w:line="240" w:lineRule="auto"/>
            </w:pPr>
            <w:r>
              <w:rPr>
                <w:rFonts w:ascii="Arial" w:hAnsi="Arial"/>
                <w:b w:val="0"/>
                <w:color w:val="000000"/>
                <w:sz w:val="19"/>
              </w:rPr>
              <w:t>More absolute-time buckets</w:t>
            </w:r>
          </w:p>
        </w:tc>
        <w:tc>
          <w:tcPr>
            <w:tcW w:type="dxa" w:w="2304"/>
            <w:vAlign w:val="center"/>
            <w:shd w:fill="FFFFFF"/>
          </w:tcPr>
          <w:p>
            <w:pPr>
              <w:keepNext/>
              <w:spacing w:before="0" w:after="0" w:line="240" w:lineRule="auto"/>
            </w:pPr>
            <w:r>
              <w:rPr>
                <w:rFonts w:ascii="Arial" w:hAnsi="Arial"/>
                <w:b w:val="0"/>
                <w:color w:val="000000"/>
                <w:sz w:val="19"/>
              </w:rPr>
              <w:t>Expanded output layer</w:t>
            </w:r>
          </w:p>
        </w:tc>
        <w:tc>
          <w:tcPr>
            <w:tcW w:type="dxa" w:w="4032"/>
            <w:vAlign w:val="center"/>
            <w:shd w:fill="FFFFFF"/>
          </w:tcPr>
          <w:p>
            <w:pPr>
              <w:keepNext/>
              <w:spacing w:before="0" w:after="0" w:line="240" w:lineRule="auto"/>
            </w:pPr>
            <w:r>
              <w:rPr>
                <w:rFonts w:ascii="Arial" w:hAnsi="Arial"/>
                <w:b w:val="0"/>
                <w:color w:val="000000"/>
                <w:sz w:val="19"/>
              </w:rPr>
              <w:t>Reuse matching bucket rows and hidden features where compatible</w:t>
            </w:r>
          </w:p>
        </w:tc>
      </w:tr>
      <w:tr>
        <w:trPr>
          <w:cantSplit/>
        </w:trPr>
        <w:tc>
          <w:tcPr>
            <w:tcW w:type="dxa" w:w="3744"/>
            <w:vAlign w:val="center"/>
            <w:shd w:fill="F2F5F8"/>
          </w:tcPr>
          <w:p>
            <w:pPr>
              <w:keepNext/>
              <w:spacing w:before="0" w:after="0" w:line="240" w:lineRule="auto"/>
            </w:pPr>
            <w:r>
              <w:rPr>
                <w:rFonts w:ascii="Arial" w:hAnsi="Arial"/>
                <w:b w:val="0"/>
                <w:color w:val="000000"/>
                <w:sz w:val="19"/>
              </w:rPr>
              <w:t>Clock-fraction or continuous output</w:t>
            </w:r>
          </w:p>
        </w:tc>
        <w:tc>
          <w:tcPr>
            <w:tcW w:type="dxa" w:w="2304"/>
            <w:vAlign w:val="center"/>
            <w:shd w:fill="F2F5F8"/>
          </w:tcPr>
          <w:p>
            <w:pPr>
              <w:keepNext/>
              <w:spacing w:before="0" w:after="0" w:line="240" w:lineRule="auto"/>
            </w:pPr>
            <w:r>
              <w:rPr>
                <w:rFonts w:ascii="Arial" w:hAnsi="Arial"/>
                <w:b w:val="0"/>
                <w:color w:val="000000"/>
                <w:sz w:val="19"/>
              </w:rPr>
              <w:t>New output component</w:t>
            </w:r>
          </w:p>
        </w:tc>
        <w:tc>
          <w:tcPr>
            <w:tcW w:type="dxa" w:w="4032"/>
            <w:vAlign w:val="center"/>
            <w:shd w:fill="F2F5F8"/>
          </w:tcPr>
          <w:p>
            <w:pPr>
              <w:keepNext/>
              <w:spacing w:before="0" w:after="0" w:line="240" w:lineRule="auto"/>
            </w:pPr>
            <w:r>
              <w:rPr>
                <w:rFonts w:ascii="Arial" w:hAnsi="Arial"/>
                <w:b w:val="0"/>
                <w:color w:val="000000"/>
                <w:sz w:val="19"/>
              </w:rPr>
              <w:t>Reuse the backbone and compatible hidden layers</w:t>
            </w:r>
          </w:p>
        </w:tc>
      </w:tr>
      <w:tr>
        <w:trPr>
          <w:cantSplit/>
        </w:trPr>
        <w:tc>
          <w:tcPr>
            <w:tcW w:type="dxa" w:w="3744"/>
            <w:vAlign w:val="center"/>
            <w:shd w:fill="FFFFFF"/>
          </w:tcPr>
          <w:p>
            <w:pPr>
              <w:keepNext/>
              <w:spacing w:before="0" w:after="0" w:line="240" w:lineRule="auto"/>
            </w:pPr>
            <w:r>
              <w:rPr>
                <w:rFonts w:ascii="Arial" w:hAnsi="Arial"/>
                <w:b w:val="0"/>
                <w:color w:val="000000"/>
                <w:sz w:val="19"/>
              </w:rPr>
              <w:t>Rounded-label likelihood</w:t>
            </w:r>
          </w:p>
        </w:tc>
        <w:tc>
          <w:tcPr>
            <w:tcW w:type="dxa" w:w="2304"/>
            <w:vAlign w:val="center"/>
            <w:shd w:fill="FFFFFF"/>
          </w:tcPr>
          <w:p>
            <w:pPr>
              <w:keepNext/>
              <w:spacing w:before="0" w:after="0" w:line="240" w:lineRule="auto"/>
            </w:pPr>
            <w:r>
              <w:rPr>
                <w:rFonts w:ascii="Arial" w:hAnsi="Arial"/>
                <w:b w:val="0"/>
                <w:color w:val="000000"/>
                <w:sz w:val="19"/>
              </w:rPr>
              <w:t>Timing fine-tuning</w:t>
            </w:r>
          </w:p>
        </w:tc>
        <w:tc>
          <w:tcPr>
            <w:tcW w:type="dxa" w:w="4032"/>
            <w:vAlign w:val="center"/>
            <w:shd w:fill="FFFFFF"/>
          </w:tcPr>
          <w:p>
            <w:pPr>
              <w:keepNext/>
              <w:spacing w:before="0" w:after="0" w:line="240" w:lineRule="auto"/>
            </w:pPr>
            <w:r>
              <w:rPr>
                <w:rFonts w:ascii="Arial" w:hAnsi="Arial"/>
                <w:b w:val="0"/>
                <w:color w:val="000000"/>
                <w:sz w:val="19"/>
              </w:rPr>
              <w:t>Often no new architecture is needed</w:t>
            </w:r>
          </w:p>
        </w:tc>
      </w:tr>
      <w:tr>
        <w:trPr>
          <w:cantSplit/>
        </w:trPr>
        <w:tc>
          <w:tcPr>
            <w:tcW w:type="dxa" w:w="3744"/>
            <w:vAlign w:val="center"/>
            <w:shd w:fill="F2F5F8"/>
          </w:tcPr>
          <w:p>
            <w:pPr>
              <w:keepNext/>
              <w:spacing w:before="0" w:after="0" w:line="240" w:lineRule="auto"/>
            </w:pPr>
            <w:r>
              <w:rPr>
                <w:rFonts w:ascii="Arial" w:hAnsi="Arial"/>
                <w:b w:val="0"/>
                <w:color w:val="000000"/>
                <w:sz w:val="19"/>
              </w:rPr>
              <w:t>Public prior then personalization</w:t>
            </w:r>
          </w:p>
        </w:tc>
        <w:tc>
          <w:tcPr>
            <w:tcW w:type="dxa" w:w="2304"/>
            <w:vAlign w:val="center"/>
            <w:shd w:fill="F2F5F8"/>
          </w:tcPr>
          <w:p>
            <w:pPr>
              <w:keepNext/>
              <w:spacing w:before="0" w:after="0" w:line="240" w:lineRule="auto"/>
            </w:pPr>
            <w:r>
              <w:rPr>
                <w:rFonts w:ascii="Arial" w:hAnsi="Arial"/>
                <w:b w:val="0"/>
                <w:color w:val="000000"/>
                <w:sz w:val="19"/>
              </w:rPr>
              <w:t>Timing training followed by adaptation</w:t>
            </w:r>
          </w:p>
        </w:tc>
        <w:tc>
          <w:tcPr>
            <w:tcW w:type="dxa" w:w="4032"/>
            <w:vAlign w:val="center"/>
            <w:shd w:fill="F2F5F8"/>
          </w:tcPr>
          <w:p>
            <w:pPr>
              <w:keepNext/>
              <w:spacing w:before="0" w:after="0" w:line="240" w:lineRule="auto"/>
            </w:pPr>
            <w:r>
              <w:rPr>
                <w:rFonts w:ascii="Arial" w:hAnsi="Arial"/>
                <w:b w:val="0"/>
                <w:color w:val="000000"/>
                <w:sz w:val="19"/>
              </w:rPr>
              <w:t>Shared model plus a small personal component</w:t>
            </w:r>
          </w:p>
        </w:tc>
      </w:tr>
      <w:tr>
        <w:trPr>
          <w:cantSplit/>
        </w:trPr>
        <w:tc>
          <w:tcPr>
            <w:tcW w:type="dxa" w:w="3744"/>
            <w:vAlign w:val="center"/>
            <w:shd w:fill="FFFFFF"/>
          </w:tcPr>
          <w:p>
            <w:pPr>
              <w:keepNext/>
              <w:spacing w:before="0" w:after="0" w:line="240" w:lineRule="auto"/>
            </w:pPr>
            <w:r>
              <w:rPr>
                <w:rFonts w:ascii="Arial" w:hAnsi="Arial"/>
                <w:b w:val="0"/>
                <w:color w:val="000000"/>
                <w:sz w:val="19"/>
              </w:rPr>
              <w:t>Last-block or LoRA adaptation</w:t>
            </w:r>
          </w:p>
        </w:tc>
        <w:tc>
          <w:tcPr>
            <w:tcW w:type="dxa" w:w="2304"/>
            <w:vAlign w:val="center"/>
            <w:shd w:fill="FFFFFF"/>
          </w:tcPr>
          <w:p>
            <w:pPr>
              <w:keepNext/>
              <w:spacing w:before="0" w:after="0" w:line="240" w:lineRule="auto"/>
            </w:pPr>
            <w:r>
              <w:rPr>
                <w:rFonts w:ascii="Arial" w:hAnsi="Arial"/>
                <w:b w:val="0"/>
                <w:color w:val="000000"/>
                <w:sz w:val="19"/>
              </w:rPr>
              <w:t>Limited fine-tuning</w:t>
            </w:r>
          </w:p>
        </w:tc>
        <w:tc>
          <w:tcPr>
            <w:tcW w:type="dxa" w:w="4032"/>
            <w:vAlign w:val="center"/>
            <w:shd w:fill="FFFFFF"/>
          </w:tcPr>
          <w:p>
            <w:pPr>
              <w:keepNext/>
              <w:spacing w:before="0" w:after="0" w:line="240" w:lineRule="auto"/>
            </w:pPr>
            <w:r>
              <w:rPr>
                <w:rFonts w:ascii="Arial" w:hAnsi="Arial"/>
                <w:b w:val="0"/>
                <w:color w:val="000000"/>
                <w:sz w:val="19"/>
              </w:rPr>
              <w:t>May alter both move probabilities and timing features</w:t>
            </w:r>
          </w:p>
        </w:tc>
      </w:tr>
      <w:tr>
        <w:trPr>
          <w:cantSplit/>
        </w:trPr>
        <w:tc>
          <w:tcPr>
            <w:tcW w:type="dxa" w:w="3744"/>
            <w:vAlign w:val="center"/>
            <w:shd w:fill="F2F5F8"/>
          </w:tcPr>
          <w:p>
            <w:pPr>
              <w:keepNext w:val="0"/>
              <w:spacing w:before="0" w:after="0" w:line="240" w:lineRule="auto"/>
            </w:pPr>
            <w:r>
              <w:rPr>
                <w:rFonts w:ascii="Arial" w:hAnsi="Arial"/>
                <w:b w:val="0"/>
                <w:color w:val="000000"/>
                <w:sz w:val="19"/>
              </w:rPr>
              <w:t>Timeout prediction</w:t>
            </w:r>
          </w:p>
        </w:tc>
        <w:tc>
          <w:tcPr>
            <w:tcW w:type="dxa" w:w="2304"/>
            <w:vAlign w:val="center"/>
            <w:shd w:fill="F2F5F8"/>
          </w:tcPr>
          <w:p>
            <w:pPr>
              <w:keepNext w:val="0"/>
              <w:spacing w:before="0" w:after="0" w:line="240" w:lineRule="auto"/>
            </w:pPr>
            <w:r>
              <w:rPr>
                <w:rFonts w:ascii="Arial" w:hAnsi="Arial"/>
                <w:b w:val="0"/>
                <w:color w:val="000000"/>
                <w:sz w:val="19"/>
              </w:rPr>
              <w:t>Additional event component</w:t>
            </w:r>
          </w:p>
        </w:tc>
        <w:tc>
          <w:tcPr>
            <w:tcW w:type="dxa" w:w="4032"/>
            <w:vAlign w:val="center"/>
            <w:shd w:fill="F2F5F8"/>
          </w:tcPr>
          <w:p>
            <w:pPr>
              <w:keepNext w:val="0"/>
              <w:spacing w:before="0" w:after="0" w:line="240" w:lineRule="auto"/>
            </w:pPr>
            <w:r>
              <w:rPr>
                <w:rFonts w:ascii="Arial" w:hAnsi="Arial"/>
                <w:b w:val="0"/>
                <w:color w:val="000000"/>
                <w:sz w:val="19"/>
              </w:rPr>
              <w:t>Complements a completed-move distribution</w:t>
            </w:r>
          </w:p>
        </w:tc>
      </w:tr>
    </w:tbl>
    <w:p>
      <w:pPr>
        <w:spacing w:before="100"/>
      </w:pPr>
      <w:r>
        <w:rPr>
          <w:rFonts w:ascii="Arial" w:hAnsi="Arial"/>
          <w:b w:val="0"/>
        </w:rPr>
        <w:t xml:space="preserve">The code already separates the move projections from the pooled timing branch. Updating timing-only layers can preserve move probabilities. Updating a shared transformer block can change them even if the move-head parameters are frozen. The current final pooled normalization follows computation of move logits, so changing it affects timing/value outputs rather than directly changing the policy. </w:t>
      </w:r>
      <w:hyperlink w:anchor="source_P6">
        <w:r>
          <w:rPr>
            <w:rFonts w:ascii="Arial" w:hAnsi="Arial"/>
            <w:color w:val="17365D"/>
          </w:rPr>
          <w:t xml:space="preserve">[P6]</w:t>
        </w:r>
      </w:hyperlink>
    </w:p>
    <w:p>
      <w:pPr>
        <w:pStyle w:val="Heading2"/>
      </w:pPr>
      <w:r>
        <w:t>Choices that should be compared rather than stacked</w:t>
      </w:r>
    </w:p>
    <w:p>
      <w:r>
        <w:rPr>
          <w:rFonts w:ascii="Arial" w:hAnsi="Arial"/>
          <w:b w:val="0"/>
        </w:rPr>
        <w:t>The current absolute-time bins, expanded absolute bins, clock-fraction bins, and a continuous distribution are alternative output representations. A deliberate mixture can combine fast responses measured in seconds with deliberation measured as clock share, but its components and mixing weights need training.</w:t>
      </w:r>
    </w:p>
    <w:p>
      <w:r>
        <w:rPr>
          <w:rFonts w:ascii="Arial" w:hAnsi="Arial"/>
          <w:b w:val="0"/>
        </w:rPr>
        <w:t>An old logit meaning approximately ten seconds cannot be relabeled as ten percent of the clock. Likewise, categorical output weights do not directly become Beta parameters. Mechanically dividing existing sampled times by the clock changes units without learning a new clock-allocation relationship. When bin boundaries match, existing rows can initialize an expanded head, but additional logits change the softmax denominator.</w:t>
      </w:r>
    </w:p>
    <w:p>
      <w:r>
        <w:rPr>
          <w:rFonts w:ascii="Arial" w:hAnsi="Arial"/>
          <w:b w:val="0"/>
        </w:rPr>
        <w:t>A residual correction to the existing 30 logits is a conservative first candidate. A replacement distribution is a later comparison. A calibrator fitted to the old output should not be assumed valid after either the output semantics or architecture changes.</w:t>
      </w:r>
    </w:p>
    <w:p>
      <w:r>
        <w:rPr>
          <w:rFonts w:ascii="Arial" w:hAnsi="Arial"/>
          <w:b w:val="0"/>
        </w:rPr>
        <w:t>Simple timing summaries and fixed windows should be tested before recurrence. If the recurrent model sees a longer history, separate the benefit of extra observations from the benefit of the encoder architecture. Freezing and later unfreezing the backbone are successive training stages, not conflicting long-term plans.</w:t>
      </w:r>
    </w:p>
    <w:p>
      <w:pPr>
        <w:pStyle w:val="Heading2"/>
      </w:pPr>
      <w:r>
        <w:t>Scope of a timing only improvement</w:t>
      </w:r>
    </w:p>
    <w:p>
      <w:r>
        <w:rPr>
          <w:rFonts w:ascii="Arial" w:hAnsi="Arial"/>
          <w:b w:val="0"/>
        </w:rPr>
        <w:t>New features supplied only to the timing component affect timing. They will not make move selection respond to the newly added opponent clock or pace history. If improved move choices under pressure become part of the goal, pass that information into an adapted shared or policy path and measure move imitation again. This remains transfer learning, but it increases the scope and risk of changing the useful current policy.</w:t>
      </w:r>
    </w:p>
    <w:p>
      <w:pPr>
        <w:pStyle w:val="Heading1"/>
      </w:pPr>
      <w:r>
        <w:t>5 Proposed architecture and data contract</w:t>
      </w:r>
    </w:p>
    <w:p>
      <w:pPr>
        <w:pStyle w:val="Heading2"/>
      </w:pPr>
      <w:r>
        <w:t>First combined candidate</w:t>
      </w:r>
    </w:p>
    <w:p>
      <w:r>
        <w:rPr>
          <w:rFonts w:ascii="Arial" w:hAnsi="Arial"/>
          <w:b w:val="0"/>
        </w:rPr>
        <w:t>Use the current personalized Maia checkpoint to calculate legal move probabilities and board representations. A timing side network receives pooled board features, selected source/destination square features, promotion information, selected-move surprisal, and causal clock/history features. Initially keep the backbone and policy fixed.</w:t>
      </w:r>
    </w:p>
    <w:p>
      <w:r>
        <w:rPr>
          <w:rFonts w:ascii="Arial" w:hAnsi="Arial"/>
          <w:b w:val="0"/>
        </w:rPr>
        <w:t>The side network can learn a residual correction to the existing timing logits, initialized near zero. This retains the original distribution as a useful starting point while learning how omitted context changes timing.</w:t>
      </w:r>
    </w:p>
    <w:p>
      <w:pPr>
        <w:keepLines/>
        <w:spacing w:before="100" w:after="180"/>
        <w:jc w:val="center"/>
      </w:pPr>
      <m:oMathPara>
        <m:oMathParaPr>
          <m:jc m:val="center"/>
        </m:oMathParaPr>
        <m:oMath>
          <m:sSub>
            <m:e>
              <m:r>
                <m:rPr>
                  <m:sty m:val="i"/>
                </m:rPr>
                <m:t xml:space="preserve">z</m:t>
              </m:r>
            </m:e>
            <m:sub>
              <m:r>
                <m:rPr>
                  <m:sty m:val="p"/>
                </m:rPr>
                <m:t xml:space="preserve">new</m:t>
              </m:r>
            </m:sub>
          </m:sSub>
          <m:r>
            <m:rPr>
              <m:sty m:val="i"/>
            </m:rPr>
            <m:t xml:space="preserve"> = </m:t>
          </m:r>
          <m:sSub>
            <m:e>
              <m:r>
                <m:rPr>
                  <m:sty m:val="i"/>
                </m:rPr>
                <m:t xml:space="preserve">z</m:t>
              </m:r>
            </m:e>
            <m:sub>
              <m:r>
                <m:rPr>
                  <m:sty m:val="p"/>
                </m:rPr>
                <m:t xml:space="preserve">base</m:t>
              </m:r>
            </m:sub>
          </m:sSub>
          <m:r>
            <m:rPr>
              <m:sty m:val="i"/>
            </m:rPr>
            <m:t xml:space="preserve"> + </m:t>
          </m:r>
          <m:sSub>
            <m:e>
              <m:r>
                <m:rPr>
                  <m:sty m:val="i"/>
                </m:rPr>
                <m:t xml:space="preserve">g</m:t>
              </m:r>
            </m:e>
            <m:sub>
              <m:r>
                <m:rPr>
                  <m:sty m:val="i"/>
                </m:rPr>
                <m:t xml:space="preserve">θ</m:t>
              </m:r>
            </m:sub>
          </m:sSub>
          <m:r>
            <m:rPr>
              <m:sty m:val="i"/>
            </m:rPr>
            <m:t xml:space="preserve">(</m:t>
          </m:r>
          <m:sSub>
            <m:e>
              <m:r>
                <m:rPr>
                  <m:sty m:val="i"/>
                </m:rPr>
                <m:t xml:space="preserve">h</m:t>
              </m:r>
            </m:e>
            <m:sub>
              <m:r>
                <m:rPr>
                  <m:sty m:val="p"/>
                </m:rPr>
                <m:t xml:space="preserve">board</m:t>
              </m:r>
            </m:sub>
          </m:sSub>
          <m:r>
            <m:rPr>
              <m:sty m:val="i"/>
            </m:rPr>
            <m:t xml:space="preserve">, </m:t>
          </m:r>
          <m:sSub>
            <m:e>
              <m:r>
                <m:rPr>
                  <m:sty m:val="i"/>
                </m:rPr>
                <m:t xml:space="preserve">h</m:t>
              </m:r>
            </m:e>
            <m:sub>
              <m:r>
                <m:rPr>
                  <m:sty m:val="p"/>
                </m:rPr>
                <m:t xml:space="preserve">move</m:t>
              </m:r>
            </m:sub>
          </m:sSub>
          <m:r>
            <m:rPr>
              <m:sty m:val="i"/>
            </m:rPr>
            <m:t xml:space="preserve">, </m:t>
          </m:r>
          <m:sSub>
            <m:e>
              <m:r>
                <m:rPr>
                  <m:sty m:val="i"/>
                </m:rPr>
                <m:t xml:space="preserve">x</m:t>
              </m:r>
            </m:e>
            <m:sub>
              <m:r>
                <m:rPr>
                  <m:sty m:val="p"/>
                </m:rPr>
                <m:t xml:space="preserve">clock</m:t>
              </m:r>
            </m:sub>
          </m:sSub>
          <m:r>
            <m:rPr>
              <m:sty m:val="i"/>
            </m:rPr>
            <m:t xml:space="preserve">, </m:t>
          </m:r>
          <m:sSub>
            <m:e>
              <m:r>
                <m:rPr>
                  <m:sty m:val="i"/>
                </m:rPr>
                <m:t xml:space="preserve">x</m:t>
              </m:r>
            </m:e>
            <m:sub>
              <m:r>
                <m:rPr>
                  <m:sty m:val="p"/>
                </m:rPr>
                <m:t xml:space="preserve">history</m:t>
              </m:r>
            </m:sub>
          </m:sSub>
          <m:r>
            <m:rPr>
              <m:sty m:val="i"/>
            </m:rPr>
            <m:t xml:space="preserve">)</m:t>
          </m:r>
        </m:oMath>
      </m:oMathPara>
    </w:p>
    <w:p>
      <w:r>
        <w:rPr>
          <w:rFonts w:ascii="Arial" w:hAnsi="Arial"/>
          <w:b w:val="0"/>
        </w:rPr>
        <w:t>For generation, choose a legal move from the intended calibrated policy, predict its conditional duration distribution, and sample a feasible duration. Update the clock and recent-timing state with that realized duration. This factorization models a joint action; it does not assert that a human literally decides the move before deciding how long to think.</w:t>
      </w:r>
    </w:p>
    <w:p>
      <w:pPr>
        <w:keepLines/>
        <w:spacing w:before="100" w:after="180"/>
        <w:jc w:val="center"/>
      </w:pPr>
      <m:oMathPara>
        <m:oMathParaPr>
          <m:jc m:val="center"/>
        </m:oMathParaPr>
        <m:oMath>
          <m:r>
            <m:rPr>
              <m:sty m:val="i"/>
            </m:rPr>
            <m:t xml:space="preserve">p(m, t | x) = p(m | x) p(t | m, x)</m:t>
          </m:r>
        </m:oMath>
      </m:oMathPara>
    </w:p>
    <w:p>
      <w:r>
        <w:rPr>
          <w:rFonts w:ascii="Arial" w:hAnsi="Arial"/>
          <w:b w:val="0"/>
        </w:rPr>
        <w:t>A later output candidate models clock fraction r from the current pre-move clock C. Absolute clock, increment, and initial time remain inputs, because the same fraction can correspond to different motor and decision-time regimes.</w:t>
      </w:r>
    </w:p>
    <w:p>
      <w:pPr>
        <w:keepLines/>
        <w:spacing w:before="100" w:after="180"/>
        <w:jc w:val="center"/>
      </w:pPr>
      <m:oMathPara>
        <m:oMathParaPr>
          <m:jc m:val="center"/>
        </m:oMathParaPr>
        <m:oMath>
          <m:r>
            <m:rPr>
              <m:sty m:val="i"/>
            </m:rPr>
            <m:t xml:space="preserve">r = </m:t>
          </m:r>
          <m:f>
            <m:num>
              <m:r>
                <m:rPr>
                  <m:sty m:val="i"/>
                </m:rPr>
                <m:t xml:space="preserve">t</m:t>
              </m:r>
            </m:num>
            <m:den>
              <m:r>
                <m:rPr>
                  <m:sty m:val="i"/>
                </m:rPr>
                <m:t xml:space="preserve">C</m:t>
              </m:r>
            </m:den>
          </m:f>
          <m:r>
            <m:rPr>
              <m:sty m:val="p"/>
            </m:rPr>
            <m:t xml:space="preserve">     0 ≤ r &lt; 1     </m:t>
          </m:r>
          <m:r>
            <m:rPr>
              <m:sty m:val="i"/>
            </m:rPr>
            <m:t xml:space="preserve">t = C r</m:t>
          </m:r>
        </m:oMath>
      </m:oMathPara>
    </w:p>
    <w:p>
      <w:r>
        <w:rPr>
          <w:rFonts w:ascii="Arial" w:hAnsi="Arial"/>
          <w:b w:val="0"/>
        </w:rPr>
        <w:t>A near-instant component may be helpful, but exported zero durations must not automatically be labeled premoves. Continuous distributions need explicit treatment of zeros or observation intervals. A mixture is justified only if a simpler bounded distribution leaves a measured defect.</w:t>
      </w:r>
    </w:p>
    <w:p>
      <w:pPr>
        <w:pStyle w:val="Heading2"/>
      </w:pPr>
      <w:r>
        <w:t>Features and availability</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3456"/>
        <w:gridCol w:w="3744"/>
        <w:gridCol w:w="2880"/>
      </w:tblGrid>
      <w:tr>
        <w:trPr>
          <w:cantSplit/>
          <w:tblHeader w:val="true"/>
        </w:trPr>
        <w:tc>
          <w:tcPr>
            <w:tcW w:type="dxa" w:w="3456"/>
            <w:vAlign w:val="center"/>
            <w:shd w:fill="17365D"/>
          </w:tcPr>
          <w:p>
            <w:pPr>
              <w:keepNext/>
              <w:spacing w:before="0" w:after="0" w:line="240" w:lineRule="auto"/>
            </w:pPr>
            <w:r>
              <w:rPr>
                <w:rFonts w:ascii="Arial" w:hAnsi="Arial"/>
                <w:b/>
                <w:color w:val="FFFFFF"/>
                <w:sz w:val="19"/>
              </w:rPr>
              <w:t>Feature group</w:t>
            </w:r>
          </w:p>
        </w:tc>
        <w:tc>
          <w:tcPr>
            <w:tcW w:type="dxa" w:w="3744"/>
            <w:vAlign w:val="center"/>
            <w:shd w:fill="17365D"/>
          </w:tcPr>
          <w:p>
            <w:pPr>
              <w:keepNext/>
              <w:spacing w:before="0" w:after="0" w:line="240" w:lineRule="auto"/>
            </w:pPr>
            <w:r>
              <w:rPr>
                <w:rFonts w:ascii="Arial" w:hAnsi="Arial"/>
                <w:b/>
                <w:color w:val="FFFFFF"/>
                <w:sz w:val="19"/>
              </w:rPr>
              <w:t>Suggested fields</w:t>
            </w:r>
          </w:p>
        </w:tc>
        <w:tc>
          <w:tcPr>
            <w:tcW w:type="dxa" w:w="2880"/>
            <w:vAlign w:val="center"/>
            <w:shd w:fill="17365D"/>
          </w:tcPr>
          <w:p>
            <w:pPr>
              <w:keepNext/>
              <w:spacing w:before="0" w:after="0" w:line="240" w:lineRule="auto"/>
            </w:pPr>
            <w:r>
              <w:rPr>
                <w:rFonts w:ascii="Arial" w:hAnsi="Arial"/>
                <w:b/>
                <w:color w:val="FFFFFF"/>
                <w:sz w:val="19"/>
              </w:rPr>
              <w:t>Availability rule</w:t>
            </w:r>
          </w:p>
        </w:tc>
      </w:tr>
      <w:tr>
        <w:trPr>
          <w:cantSplit/>
        </w:trPr>
        <w:tc>
          <w:tcPr>
            <w:tcW w:type="dxa" w:w="3456"/>
            <w:vAlign w:val="center"/>
            <w:shd w:fill="F2F5F8"/>
          </w:tcPr>
          <w:p>
            <w:pPr>
              <w:keepNext/>
              <w:spacing w:before="0" w:after="0" w:line="240" w:lineRule="auto"/>
            </w:pPr>
            <w:r>
              <w:rPr>
                <w:rFonts w:ascii="Arial" w:hAnsi="Arial"/>
                <w:b w:val="0"/>
                <w:color w:val="000000"/>
                <w:sz w:val="19"/>
              </w:rPr>
              <w:t>Current clock state</w:t>
            </w:r>
          </w:p>
        </w:tc>
        <w:tc>
          <w:tcPr>
            <w:tcW w:type="dxa" w:w="3744"/>
            <w:vAlign w:val="center"/>
            <w:shd w:fill="F2F5F8"/>
          </w:tcPr>
          <w:p>
            <w:pPr>
              <w:keepNext/>
              <w:spacing w:before="0" w:after="0" w:line="240" w:lineRule="auto"/>
            </w:pPr>
            <w:r>
              <w:rPr>
                <w:rFonts w:ascii="Arial" w:hAnsi="Arial"/>
                <w:b w:val="0"/>
                <w:color w:val="000000"/>
                <w:sz w:val="19"/>
              </w:rPr>
              <w:t>Both remaining clocks, log clocks, relative clock difference, remaining/base ratios</w:t>
            </w:r>
          </w:p>
        </w:tc>
        <w:tc>
          <w:tcPr>
            <w:tcW w:type="dxa" w:w="2880"/>
            <w:vAlign w:val="center"/>
            <w:shd w:fill="F2F5F8"/>
          </w:tcPr>
          <w:p>
            <w:pPr>
              <w:keepNext/>
              <w:spacing w:before="0" w:after="0" w:line="240" w:lineRule="auto"/>
            </w:pPr>
            <w:r>
              <w:rPr>
                <w:rFonts w:ascii="Arial" w:hAnsi="Arial"/>
                <w:b w:val="0"/>
                <w:color w:val="000000"/>
                <w:sz w:val="19"/>
              </w:rPr>
              <w:t>Observed before the current move</w:t>
            </w:r>
          </w:p>
        </w:tc>
      </w:tr>
      <w:tr>
        <w:trPr>
          <w:cantSplit/>
        </w:trPr>
        <w:tc>
          <w:tcPr>
            <w:tcW w:type="dxa" w:w="3456"/>
            <w:vAlign w:val="center"/>
            <w:shd w:fill="FFFFFF"/>
          </w:tcPr>
          <w:p>
            <w:pPr>
              <w:keepNext/>
              <w:spacing w:before="0" w:after="0" w:line="240" w:lineRule="auto"/>
            </w:pPr>
            <w:r>
              <w:rPr>
                <w:rFonts w:ascii="Arial" w:hAnsi="Arial"/>
                <w:b w:val="0"/>
                <w:color w:val="000000"/>
                <w:sz w:val="19"/>
              </w:rPr>
              <w:t>Control</w:t>
            </w:r>
          </w:p>
        </w:tc>
        <w:tc>
          <w:tcPr>
            <w:tcW w:type="dxa" w:w="3744"/>
            <w:vAlign w:val="center"/>
            <w:shd w:fill="FFFFFF"/>
          </w:tcPr>
          <w:p>
            <w:pPr>
              <w:keepNext/>
              <w:spacing w:before="0" w:after="0" w:line="240" w:lineRule="auto"/>
            </w:pPr>
            <w:r>
              <w:rPr>
                <w:rFonts w:ascii="Arial" w:hAnsi="Arial"/>
                <w:b w:val="0"/>
                <w:color w:val="000000"/>
                <w:sz w:val="19"/>
              </w:rPr>
              <w:t>Canonical base and increment; increment/clock relation</w:t>
            </w:r>
          </w:p>
        </w:tc>
        <w:tc>
          <w:tcPr>
            <w:tcW w:type="dxa" w:w="2880"/>
            <w:vAlign w:val="center"/>
            <w:shd w:fill="FFFFFF"/>
          </w:tcPr>
          <w:p>
            <w:pPr>
              <w:keepNext/>
              <w:spacing w:before="0" w:after="0" w:line="240" w:lineRule="auto"/>
            </w:pPr>
            <w:r>
              <w:rPr>
                <w:rFonts w:ascii="Arial" w:hAnsi="Arial"/>
                <w:b w:val="0"/>
                <w:color w:val="000000"/>
                <w:sz w:val="19"/>
              </w:rPr>
              <w:t>Known at game start and current turn</w:t>
            </w:r>
          </w:p>
        </w:tc>
      </w:tr>
      <w:tr>
        <w:trPr>
          <w:cantSplit/>
        </w:trPr>
        <w:tc>
          <w:tcPr>
            <w:tcW w:type="dxa" w:w="3456"/>
            <w:vAlign w:val="center"/>
            <w:shd w:fill="F2F5F8"/>
          </w:tcPr>
          <w:p>
            <w:pPr>
              <w:keepNext/>
              <w:spacing w:before="0" w:after="0" w:line="240" w:lineRule="auto"/>
            </w:pPr>
            <w:r>
              <w:rPr>
                <w:rFonts w:ascii="Arial" w:hAnsi="Arial"/>
                <w:b w:val="0"/>
                <w:color w:val="000000"/>
                <w:sz w:val="19"/>
              </w:rPr>
              <w:t>Recent pace</w:t>
            </w:r>
          </w:p>
        </w:tc>
        <w:tc>
          <w:tcPr>
            <w:tcW w:type="dxa" w:w="3744"/>
            <w:vAlign w:val="center"/>
            <w:shd w:fill="F2F5F8"/>
          </w:tcPr>
          <w:p>
            <w:pPr>
              <w:keepNext/>
              <w:spacing w:before="0" w:after="0" w:line="240" w:lineRule="auto"/>
            </w:pPr>
            <w:r>
              <w:rPr>
                <w:rFonts w:ascii="Arial" w:hAnsi="Arial"/>
                <w:b w:val="0"/>
                <w:color w:val="000000"/>
                <w:sz w:val="19"/>
              </w:rPr>
              <w:t>Last four to eight own/opponent durations; rolling mean, spread, and change</w:t>
            </w:r>
          </w:p>
        </w:tc>
        <w:tc>
          <w:tcPr>
            <w:tcW w:type="dxa" w:w="2880"/>
            <w:vAlign w:val="center"/>
            <w:shd w:fill="F2F5F8"/>
          </w:tcPr>
          <w:p>
            <w:pPr>
              <w:keepNext/>
              <w:spacing w:before="0" w:after="0" w:line="240" w:lineRule="auto"/>
            </w:pPr>
            <w:r>
              <w:rPr>
                <w:rFonts w:ascii="Arial" w:hAnsi="Arial"/>
                <w:b w:val="0"/>
                <w:color w:val="000000"/>
                <w:sz w:val="19"/>
              </w:rPr>
              <w:t>Completed earlier turns only</w:t>
            </w:r>
          </w:p>
        </w:tc>
      </w:tr>
      <w:tr>
        <w:trPr>
          <w:cantSplit/>
        </w:trPr>
        <w:tc>
          <w:tcPr>
            <w:tcW w:type="dxa" w:w="3456"/>
            <w:vAlign w:val="center"/>
            <w:shd w:fill="FFFFFF"/>
          </w:tcPr>
          <w:p>
            <w:pPr>
              <w:keepNext/>
              <w:spacing w:before="0" w:after="0" w:line="240" w:lineRule="auto"/>
            </w:pPr>
            <w:r>
              <w:rPr>
                <w:rFonts w:ascii="Arial" w:hAnsi="Arial"/>
                <w:b w:val="0"/>
                <w:color w:val="000000"/>
                <w:sz w:val="19"/>
              </w:rPr>
              <w:t>Chess context</w:t>
            </w:r>
          </w:p>
        </w:tc>
        <w:tc>
          <w:tcPr>
            <w:tcW w:type="dxa" w:w="3744"/>
            <w:vAlign w:val="center"/>
            <w:shd w:fill="FFFFFF"/>
          </w:tcPr>
          <w:p>
            <w:pPr>
              <w:keepNext/>
              <w:spacing w:before="0" w:after="0" w:line="240" w:lineRule="auto"/>
            </w:pPr>
            <w:r>
              <w:rPr>
                <w:rFonts w:ascii="Arial" w:hAnsi="Arial"/>
                <w:b w:val="0"/>
                <w:color w:val="000000"/>
                <w:sz w:val="19"/>
              </w:rPr>
              <w:t>Move number, phase, check, recapture, forced reply, legal count, policy uncertainty</w:t>
            </w:r>
          </w:p>
        </w:tc>
        <w:tc>
          <w:tcPr>
            <w:tcW w:type="dxa" w:w="2880"/>
            <w:vAlign w:val="center"/>
            <w:shd w:fill="FFFFFF"/>
          </w:tcPr>
          <w:p>
            <w:pPr>
              <w:keepNext/>
              <w:spacing w:before="0" w:after="0" w:line="240" w:lineRule="auto"/>
            </w:pPr>
            <w:r>
              <w:rPr>
                <w:rFonts w:ascii="Arial" w:hAnsi="Arial"/>
                <w:b w:val="0"/>
                <w:color w:val="000000"/>
                <w:sz w:val="19"/>
              </w:rPr>
              <w:t>Current board, legal moves, and preceding move/history where required</w:t>
            </w:r>
          </w:p>
        </w:tc>
      </w:tr>
      <w:tr>
        <w:trPr>
          <w:cantSplit/>
        </w:trPr>
        <w:tc>
          <w:tcPr>
            <w:tcW w:type="dxa" w:w="3456"/>
            <w:vAlign w:val="center"/>
            <w:shd w:fill="F2F5F8"/>
          </w:tcPr>
          <w:p>
            <w:pPr>
              <w:keepNext/>
              <w:spacing w:before="0" w:after="0" w:line="240" w:lineRule="auto"/>
            </w:pPr>
            <w:r>
              <w:rPr>
                <w:rFonts w:ascii="Arial" w:hAnsi="Arial"/>
                <w:b w:val="0"/>
                <w:color w:val="000000"/>
                <w:sz w:val="19"/>
              </w:rPr>
              <w:t>Chosen move</w:t>
            </w:r>
          </w:p>
        </w:tc>
        <w:tc>
          <w:tcPr>
            <w:tcW w:type="dxa" w:w="3744"/>
            <w:vAlign w:val="center"/>
            <w:shd w:fill="F2F5F8"/>
          </w:tcPr>
          <w:p>
            <w:pPr>
              <w:keepNext/>
              <w:spacing w:before="0" w:after="0" w:line="240" w:lineRule="auto"/>
            </w:pPr>
            <w:r>
              <w:rPr>
                <w:rFonts w:ascii="Arial" w:hAnsi="Arial"/>
                <w:b w:val="0"/>
                <w:color w:val="000000"/>
                <w:sz w:val="19"/>
              </w:rPr>
              <w:t>Source and destination features, promotion, attributes, policy surprisal</w:t>
            </w:r>
          </w:p>
        </w:tc>
        <w:tc>
          <w:tcPr>
            <w:tcW w:type="dxa" w:w="2880"/>
            <w:vAlign w:val="center"/>
            <w:shd w:fill="F2F5F8"/>
          </w:tcPr>
          <w:p>
            <w:pPr>
              <w:keepNext/>
              <w:spacing w:before="0" w:after="0" w:line="240" w:lineRule="auto"/>
            </w:pPr>
            <w:r>
              <w:rPr>
                <w:rFonts w:ascii="Arial" w:hAnsi="Arial"/>
                <w:b w:val="0"/>
                <w:color w:val="000000"/>
                <w:sz w:val="19"/>
              </w:rPr>
              <w:t>Human move in conditional training; selected model move during generation</w:t>
            </w:r>
          </w:p>
        </w:tc>
      </w:tr>
      <w:tr>
        <w:trPr>
          <w:cantSplit/>
        </w:trPr>
        <w:tc>
          <w:tcPr>
            <w:tcW w:type="dxa" w:w="3456"/>
            <w:vAlign w:val="center"/>
            <w:shd w:fill="FFFFFF"/>
          </w:tcPr>
          <w:p>
            <w:pPr>
              <w:keepNext/>
              <w:spacing w:before="0" w:after="0" w:line="240" w:lineRule="auto"/>
            </w:pPr>
            <w:r>
              <w:rPr>
                <w:rFonts w:ascii="Arial" w:hAnsi="Arial"/>
                <w:b w:val="0"/>
                <w:color w:val="000000"/>
                <w:sz w:val="19"/>
              </w:rPr>
              <w:t>Personal familiarity</w:t>
            </w:r>
          </w:p>
        </w:tc>
        <w:tc>
          <w:tcPr>
            <w:tcW w:type="dxa" w:w="3744"/>
            <w:vAlign w:val="center"/>
            <w:shd w:fill="FFFFFF"/>
          </w:tcPr>
          <w:p>
            <w:pPr>
              <w:keepNext/>
              <w:spacing w:before="0" w:after="0" w:line="240" w:lineRule="auto"/>
            </w:pPr>
            <w:r>
              <w:rPr>
                <w:rFonts w:ascii="Arial" w:hAnsi="Arial"/>
                <w:b w:val="0"/>
                <w:color w:val="000000"/>
                <w:sz w:val="19"/>
              </w:rPr>
              <w:t>Earlier position/line counts and first deviation from known repertoire</w:t>
            </w:r>
          </w:p>
        </w:tc>
        <w:tc>
          <w:tcPr>
            <w:tcW w:type="dxa" w:w="2880"/>
            <w:vAlign w:val="center"/>
            <w:shd w:fill="FFFFFF"/>
          </w:tcPr>
          <w:p>
            <w:pPr>
              <w:keepNext/>
              <w:spacing w:before="0" w:after="0" w:line="240" w:lineRule="auto"/>
            </w:pPr>
            <w:r>
              <w:rPr>
                <w:rFonts w:ascii="Arial" w:hAnsi="Arial"/>
                <w:b w:val="0"/>
                <w:color w:val="000000"/>
                <w:sz w:val="19"/>
              </w:rPr>
              <w:t>Built only from games available before prediction</w:t>
            </w:r>
          </w:p>
        </w:tc>
      </w:tr>
      <w:tr>
        <w:trPr>
          <w:cantSplit/>
        </w:trPr>
        <w:tc>
          <w:tcPr>
            <w:tcW w:type="dxa" w:w="3456"/>
            <w:vAlign w:val="center"/>
            <w:shd w:fill="F2F5F8"/>
          </w:tcPr>
          <w:p>
            <w:pPr>
              <w:keepNext w:val="0"/>
              <w:spacing w:before="0" w:after="0" w:line="240" w:lineRule="auto"/>
            </w:pPr>
            <w:r>
              <w:rPr>
                <w:rFonts w:ascii="Arial" w:hAnsi="Arial"/>
                <w:b w:val="0"/>
                <w:color w:val="000000"/>
                <w:sz w:val="19"/>
              </w:rPr>
              <w:t>Observation quality</w:t>
            </w:r>
          </w:p>
        </w:tc>
        <w:tc>
          <w:tcPr>
            <w:tcW w:type="dxa" w:w="3744"/>
            <w:vAlign w:val="center"/>
            <w:shd w:fill="F2F5F8"/>
          </w:tcPr>
          <w:p>
            <w:pPr>
              <w:keepNext w:val="0"/>
              <w:spacing w:before="0" w:after="0" w:line="240" w:lineRule="auto"/>
            </w:pPr>
            <w:r>
              <w:rPr>
                <w:rFonts w:ascii="Arial" w:hAnsi="Arial"/>
                <w:b w:val="0"/>
                <w:color w:val="000000"/>
                <w:sz w:val="19"/>
              </w:rPr>
              <w:t>Platform, clock precision, missingness, explicit premove indicator if recorded</w:t>
            </w:r>
          </w:p>
        </w:tc>
        <w:tc>
          <w:tcPr>
            <w:tcW w:type="dxa" w:w="2880"/>
            <w:vAlign w:val="center"/>
            <w:shd w:fill="F2F5F8"/>
          </w:tcPr>
          <w:p>
            <w:pPr>
              <w:keepNext w:val="0"/>
              <w:spacing w:before="0" w:after="0" w:line="240" w:lineRule="auto"/>
            </w:pPr>
            <w:r>
              <w:rPr>
                <w:rFonts w:ascii="Arial" w:hAnsi="Arial"/>
                <w:b w:val="0"/>
                <w:color w:val="000000"/>
                <w:sz w:val="19"/>
              </w:rPr>
              <w:t>Preserve provenance; never infer certainty from a zero delta</w:t>
            </w:r>
          </w:p>
        </w:tc>
      </w:tr>
    </w:tbl>
    <w:p>
      <w:pPr>
        <w:spacing w:before="100"/>
      </w:pPr>
      <w:r>
        <w:rPr>
          <w:rFonts w:ascii="Arial" w:hAnsi="Arial"/>
          <w:b w:val="0"/>
        </w:rPr>
        <w:t xml:space="preserve">The original 99-channel encoder and its seconds/100 scaling should remain intact for the first experiments. Additional features can enter the side network. Altering the pretrained normalization silently would shift the meaning of existing weights. </w:t>
      </w:r>
      <w:hyperlink w:anchor="source_P6">
        <w:r>
          <w:rPr>
            <w:rFonts w:ascii="Arial" w:hAnsi="Arial"/>
            <w:color w:val="17365D"/>
          </w:rPr>
          <w:t xml:space="preserve">[P6]</w:t>
        </w:r>
      </w:hyperlink>
      <w:r>
        <w:rPr>
          <w:rFonts w:ascii="Arial" w:hAnsi="Arial"/>
          <w:b w:val="0"/>
        </w:rPr>
        <w:t xml:space="preserve"> </w:t>
      </w:r>
      <w:hyperlink w:anchor="source_P7">
        <w:r>
          <w:rPr>
            <w:rFonts w:ascii="Arial" w:hAnsi="Arial"/>
            <w:color w:val="17365D"/>
          </w:rPr>
          <w:t xml:space="preserve">[P7]</w:t>
        </w:r>
      </w:hyperlink>
    </w:p>
    <w:p>
      <w:pPr>
        <w:pStyle w:val="Heading2"/>
      </w:pPr>
      <w:r>
        <w:t>Clock labels and physical constraints</w:t>
      </w:r>
    </w:p>
    <w:p>
      <w:r>
        <w:rPr>
          <w:rFonts w:ascii="Arial" w:hAnsi="Arial"/>
          <w:b w:val="0"/>
        </w:rPr>
        <w:t xml:space="preserve">Current preparation derives elapsed time from the same player's previous post-move clock plus increment minus the current post-move clock. First-move timing is excluded because platform conventions differ. Missing clocks are not forward-filled; invalid values do not seed later features. Current elapsed and post-move values are labels, never current-turn inputs. </w:t>
      </w:r>
      <w:hyperlink w:anchor="source_P6">
        <w:r>
          <w:rPr>
            <w:rFonts w:ascii="Arial" w:hAnsi="Arial"/>
            <w:color w:val="17365D"/>
          </w:rPr>
          <w:t xml:space="preserve">[P6]</w:t>
        </w:r>
      </w:hyperlink>
    </w:p>
    <w:p>
      <w:r>
        <w:rPr>
          <w:rFonts w:ascii="Arial" w:hAnsi="Arial"/>
          <w:b w:val="0"/>
        </w:rPr>
        <w:t>Preserve source, precision, both players' clocks, full timestamps, and termination metadata in a new prepared-data version. Construct rounding intervals from both readings used in a clock delta. Whole-second exports do not imply that the derived duration is exact to half a second; rounding versus truncation conventions need verification before choosing interval boundaries. Where known, use the platform's observation likelihood. An interval may be a documented approximation when two quantized readings imply a more complex measurement-error distribution.</w:t>
      </w:r>
    </w:p>
    <w:p>
      <w:r>
        <w:rPr>
          <w:rFonts w:ascii="Arial" w:hAnsi="Arial"/>
          <w:b w:val="0"/>
        </w:rPr>
        <w:t xml:space="preserve">Chess.com documents 0.1-second premove charges and a difference between displayed and internal clock precision. It also documents lag forgiveness, which separates visible wall-clock waiting from charged clock time. These observations support platform-aware labels and an explicit choice of target. The initial target should be recorded clock consumption; visible delay is a separate runtime measurement. </w:t>
      </w:r>
      <w:hyperlink w:anchor="source_R10">
        <w:r>
          <w:rPr>
            <w:rFonts w:ascii="Arial" w:hAnsi="Arial"/>
            <w:color w:val="17365D"/>
          </w:rPr>
          <w:t xml:space="preserve">[R10]</w:t>
        </w:r>
      </w:hyperlink>
      <w:r>
        <w:rPr>
          <w:rFonts w:ascii="Arial" w:hAnsi="Arial"/>
          <w:b w:val="0"/>
        </w:rPr>
        <w:t xml:space="preserve"> </w:t>
      </w:r>
      <w:hyperlink w:anchor="source_R11">
        <w:r>
          <w:rPr>
            <w:rFonts w:ascii="Arial" w:hAnsi="Arial"/>
            <w:color w:val="17365D"/>
          </w:rPr>
          <w:t xml:space="preserve">[R11]</w:t>
        </w:r>
      </w:hyperlink>
    </w:p>
    <w:p>
      <w:r>
        <w:rPr>
          <w:rFonts w:ascii="Arial" w:hAnsi="Arial"/>
          <w:b w:val="0"/>
        </w:rPr>
        <w:t>For completed moves, constrain duration to the feasible pre-move budget and handle partially feasible bins correctly. Do not spend the upcoming increment early. Distinguish a minimal execution reserve from arbitrary strategic caps. To imitate flags, model an unfinished turn separately; a censored timeout does not reveal an exact intended duration.</w:t>
      </w:r>
    </w:p>
    <w:p>
      <w:pPr>
        <w:pStyle w:val="Heading2"/>
      </w:pPr>
      <w:r>
        <w:t>Chronology and personalization</w:t>
      </w:r>
    </w:p>
    <w:p>
      <w:r>
        <w:rPr>
          <w:rFonts w:ascii="Arial" w:hAnsi="Arial"/>
          <w:b w:val="0"/>
        </w:rPr>
        <w:t>Keep the current train/validation/test membership fixed during architecture comparisons. Fit preprocessing, empirical priors, familiarity features, and calibration using training folds or a separate calibration slice. The existing validation period can guide development but has already influenced model selection and analysis.</w:t>
      </w:r>
    </w:p>
    <w:p>
      <w:r>
        <w:rPr>
          <w:rFonts w:ascii="Arial" w:hAnsi="Arial"/>
          <w:b w:val="0"/>
        </w:rPr>
        <w:t>Once a design is fixed, define a documented refit cutoff and a new future-game acceptance period. Recent non-holdout games can then influence the production model. A former validation or test period must be explicitly retired before reuse for fitting, and its old score cannot be presented as independent evidence for the refitted model.</w:t>
      </w:r>
    </w:p>
    <w:p>
      <w:r>
        <w:rPr>
          <w:rFonts w:ascii="Arial" w:hAnsi="Arial"/>
          <w:b w:val="0"/>
        </w:rPr>
        <w:t xml:space="preserve">Use full timestamps and session grouping when possible. The current split orders games by date with a hash tie-breaker, which is not true within-day chronology. Preserve whole games, and assess whether same-session games should remain together. </w:t>
      </w:r>
      <w:hyperlink w:anchor="source_P4">
        <w:r>
          <w:rPr>
            <w:rFonts w:ascii="Arial" w:hAnsi="Arial"/>
            <w:color w:val="17365D"/>
          </w:rPr>
          <w:t xml:space="preserve">[P4]</w:t>
        </w:r>
      </w:hyperlink>
      <w:r>
        <w:rPr>
          <w:rFonts w:ascii="Arial" w:hAnsi="Arial"/>
          <w:b w:val="0"/>
        </w:rPr>
        <w:t xml:space="preserve"> </w:t>
      </w:r>
      <w:hyperlink w:anchor="source_P6">
        <w:r>
          <w:rPr>
            <w:rFonts w:ascii="Arial" w:hAnsi="Arial"/>
            <w:color w:val="17365D"/>
          </w:rPr>
          <w:t xml:space="preserve">[P6]</w:t>
        </w:r>
      </w:hyperlink>
    </w:p>
    <w:p>
      <w:pPr>
        <w:pStyle w:val="Heading1"/>
      </w:pPr>
      <w:r>
        <w:t>6 Proposed experiments</w:t>
      </w:r>
    </w:p>
    <w:p>
      <w:r>
        <w:rPr>
          <w:rFonts w:ascii="Arial" w:hAnsi="Arial"/>
          <w:b w:val="0"/>
        </w:rPr>
        <w:t>Each experiment should retain the same named reference checkpoint and record data version, feature schema, trained modules, random seed, output semantics, calibration, sampler, and runtime rules. Compare one identifiable change at a time before accepting a combined candidate. The baseline is the existing personalized heads-01 model, not an unpersonalized model unless the experiment specifically asks about transfer.</w:t>
      </w:r>
    </w:p>
    <w:p>
      <w:pPr>
        <w:pStyle w:val="Heading2"/>
      </w:pPr>
      <w:r>
        <w:t>E01 Playback and feasible clock support</w:t>
      </w:r>
    </w:p>
    <w:p>
      <w:pPr>
        <w:keepNext/>
        <w:keepLines/>
      </w:pPr>
      <w:r>
        <w:rPr>
          <w:rFonts w:ascii="Arial" w:hAnsi="Arial"/>
          <w:b/>
        </w:rPr>
        <w:t>Hypothesis and design.</w:t>
      </w:r>
      <w:r>
        <w:rPr>
          <w:rFonts w:ascii="Arial" w:hAnsi="Arial"/>
          <w:b w:val="0"/>
        </w:rPr>
        <w:t xml:space="preserve"> Expected-time playback suppresses visible variation, while unconstrained sampling exposes infeasible tails. Compare expected-time, predictive-median, and sampled playback using the same checkpoint. Declare a within-bin sampling law. Separately compare original sampling, interval-aware clock truncation, and any measured execution reserve.</w:t>
      </w:r>
    </w:p>
    <w:p>
      <w:pPr>
        <w:keepNext/>
        <w:keepLines/>
      </w:pPr>
      <w:r>
        <w:rPr>
          <w:rFonts w:ascii="Arial" w:hAnsi="Arial"/>
          <w:b/>
        </w:rPr>
        <w:t>Training and control.</w:t>
      </w:r>
      <w:r>
        <w:rPr>
          <w:rFonts w:ascii="Arial" w:hAnsi="Arial"/>
          <w:b w:val="0"/>
        </w:rPr>
        <w:t xml:space="preserve"> No model training is needed. Hold all weights and evaluation positions fixed. Inspect probability mass removed by truncation, including the low-clock subgroup.</w:t>
      </w:r>
    </w:p>
    <w:p>
      <w:pPr>
        <w:keepNext w:val="0"/>
        <w:keepLines/>
      </w:pPr>
      <w:r>
        <w:rPr>
          <w:rFonts w:ascii="Arial" w:hAnsi="Arial"/>
          <w:b/>
        </w:rPr>
        <w:t>Decision.</w:t>
      </w:r>
      <w:r>
        <w:rPr>
          <w:rFonts w:ascii="Arial" w:hAnsi="Arial"/>
          <w:b w:val="0"/>
        </w:rPr>
        <w:t xml:space="preserve"> Judge fast/long-think frequencies, conditional calibration, impossible-duration mass, and clock trajectories. Use mean/median MAE only as forecast diagnostics; a single random sample's MAE is not the imitation objective. Retain the simplest scheduler that represents completed moves coherently. E14 handles timeouts explicitly.</w:t>
      </w:r>
    </w:p>
    <w:p>
      <w:pPr>
        <w:pStyle w:val="Heading2"/>
      </w:pPr>
      <w:r>
        <w:t>E02 Lightweight probability calibration</w:t>
      </w:r>
    </w:p>
    <w:p>
      <w:pPr>
        <w:keepNext/>
        <w:keepLines/>
      </w:pPr>
      <w:r>
        <w:rPr>
          <w:rFonts w:ascii="Arial" w:hAnsi="Arial"/>
          <w:b/>
        </w:rPr>
        <w:t>Hypothesis and design.</w:t>
      </w:r>
      <w:r>
        <w:rPr>
          <w:rFonts w:ascii="Arial" w:hAnsi="Arial"/>
          <w:b w:val="0"/>
        </w:rPr>
        <w:t xml:space="preserve"> Useful timing information may have poorly calibrated probability sharpness or clock-regime offsets. Start with one temperature parameter; then compare regularized bin biases and small control/clock-dependent logit corrections. A mixture with a train-derived personal timing histogram is another limited-capacity arm.</w:t>
      </w:r>
    </w:p>
    <w:p>
      <w:pPr>
        <w:keepNext/>
        <w:keepLines/>
      </w:pPr>
      <w:r>
        <w:rPr>
          <w:rFonts w:ascii="Arial" w:hAnsi="Arial"/>
          <w:b/>
        </w:rPr>
        <w:t>Training and control.</w:t>
      </w:r>
      <w:r>
        <w:rPr>
          <w:rFonts w:ascii="Arial" w:hAnsi="Arial"/>
          <w:b w:val="0"/>
        </w:rPr>
        <w:t xml:space="preserve"> Freeze Maia and the policy. Fit parameters on a separate calibration slice or out-of-fold predictions from chronological training folds. The predictor producing a calibration example must not have fitted that example. Compare unmodified probabilities, scalar temperature, and the existing control/clock/phase baseline.</w:t>
      </w:r>
    </w:p>
    <w:p>
      <w:pPr>
        <w:keepNext w:val="0"/>
        <w:keepLines/>
      </w:pPr>
      <w:r>
        <w:rPr>
          <w:rFonts w:ascii="Arial" w:hAnsi="Arial"/>
          <w:b/>
        </w:rPr>
        <w:t>Decision.</w:t>
      </w:r>
      <w:r>
        <w:rPr>
          <w:rFonts w:ascii="Arial" w:hAnsi="Arial"/>
          <w:b w:val="0"/>
        </w:rPr>
        <w:t xml:space="preserve"> Retain the simplest improvement in NLL or CRPS that also improves supported conditional calibration. Check bullet and low-clock behavior separately. Refit calibration after later architectural changes. Stop if gains are confined to pooled metrics while relevant controls deteriorate.</w:t>
      </w:r>
    </w:p>
    <w:p>
      <w:pPr>
        <w:pStyle w:val="Heading2"/>
      </w:pPr>
      <w:r>
        <w:t>E03 Structured clock and position features</w:t>
      </w:r>
    </w:p>
    <w:p>
      <w:pPr>
        <w:keepNext/>
        <w:keepLines/>
      </w:pPr>
      <w:r>
        <w:rPr>
          <w:rFonts w:ascii="Arial" w:hAnsi="Arial"/>
          <w:b/>
        </w:rPr>
        <w:t>Hypothesis and design.</w:t>
      </w:r>
      <w:r>
        <w:rPr>
          <w:rFonts w:ascii="Arial" w:hAnsi="Arial"/>
          <w:b w:val="0"/>
        </w:rPr>
        <w:t xml:space="preserve"> Explicit descriptors can improve timing beyond the current implicit representation. Add opponent clock, log and relative clocks, canonical base/increment, phase, move number, and simple current-position attributes. Compare a compact tabular model with a small neural residual on current timing logits or pooled features.</w:t>
      </w:r>
    </w:p>
    <w:p>
      <w:pPr>
        <w:keepNext/>
        <w:keepLines/>
      </w:pPr>
      <w:r>
        <w:rPr>
          <w:rFonts w:ascii="Arial" w:hAnsi="Arial"/>
          <w:b/>
        </w:rPr>
        <w:t>Training and control.</w:t>
      </w:r>
      <w:r>
        <w:rPr>
          <w:rFonts w:ascii="Arial" w:hAnsi="Arial"/>
          <w:b w:val="0"/>
        </w:rPr>
        <w:t xml:space="preserve"> Train only the side network. Preserve the 99-channel Maia encoder and policy. Compare clock-only features, clock plus phase, and added chess features against both the current head and simple personal baselines.</w:t>
      </w:r>
    </w:p>
    <w:p>
      <w:pPr>
        <w:keepNext w:val="0"/>
        <w:keepLines/>
      </w:pPr>
      <w:r>
        <w:rPr>
          <w:rFonts w:ascii="Arial" w:hAnsi="Arial"/>
          <w:b/>
        </w:rPr>
        <w:t>Decision.</w:t>
      </w:r>
      <w:r>
        <w:rPr>
          <w:rFonts w:ascii="Arial" w:hAnsi="Arial"/>
          <w:b w:val="0"/>
        </w:rPr>
        <w:t xml:space="preserve"> Evaluate conditional likelihood, calibration, and clock expenditure. Remove features that add no measurable benefit or are unavailable at inference. Keep timing-history features out of the initial arm so E04 can isolate their contribution.</w:t>
      </w:r>
    </w:p>
    <w:p>
      <w:pPr>
        <w:pStyle w:val="Heading2"/>
      </w:pPr>
      <w:r>
        <w:t>E04 Recent timing history</w:t>
      </w:r>
    </w:p>
    <w:p>
      <w:pPr>
        <w:keepNext/>
        <w:keepLines/>
      </w:pPr>
      <w:r>
        <w:rPr>
          <w:rFonts w:ascii="Arial" w:hAnsi="Arial"/>
          <w:b/>
        </w:rPr>
        <w:t>Hypothesis and design.</w:t>
      </w:r>
      <w:r>
        <w:rPr>
          <w:rFonts w:ascii="Arial" w:hAnsi="Arial"/>
          <w:b w:val="0"/>
        </w:rPr>
        <w:t xml:space="preserve"> Recent pace and opponent behavior provide information beyond current board and clock. Compare rolling summaries, a fixed window of four to eight timings per player, and a small recurrent encoder. Include missingness masks. A slowly varying session-pace state is a later arm if simpler inputs leave persistent sequence errors.</w:t>
      </w:r>
    </w:p>
    <w:p>
      <w:pPr>
        <w:keepNext/>
        <w:keepLines/>
      </w:pPr>
      <w:r>
        <w:rPr>
          <w:rFonts w:ascii="Arial" w:hAnsi="Arial"/>
          <w:b/>
        </w:rPr>
        <w:t>Training and control.</w:t>
      </w:r>
      <w:r>
        <w:rPr>
          <w:rFonts w:ascii="Arial" w:hAnsi="Arial"/>
          <w:b w:val="0"/>
        </w:rPr>
        <w:t xml:space="preserve"> Train the history component and timing head with the chess trunk frozen. Use E03 without history as the control, and match information windows when comparing encoder types.</w:t>
      </w:r>
    </w:p>
    <w:p>
      <w:pPr>
        <w:keepNext w:val="0"/>
        <w:keepLines/>
      </w:pPr>
      <w:r>
        <w:rPr>
          <w:rFonts w:ascii="Arial" w:hAnsi="Arial"/>
          <w:b/>
        </w:rPr>
        <w:t>Decision.</w:t>
      </w:r>
      <w:r>
        <w:rPr>
          <w:rFonts w:ascii="Arial" w:hAnsi="Arial"/>
          <w:b w:val="0"/>
        </w:rPr>
        <w:t xml:space="preserve"> Measure forecast scores, timing autocorrelation, behavior after long opponent thinks, and rollouts using generated history. Only completed prior turns may enter features. Prefer the fixed window unless recurrence adds a repeatable benefit. Full-game averages are not allowed as live features.</w:t>
      </w:r>
    </w:p>
    <w:p>
      <w:pPr>
        <w:pStyle w:val="Heading2"/>
      </w:pPr>
      <w:r>
        <w:t>E05 Timing conditioned on the selected move</w:t>
      </w:r>
    </w:p>
    <w:p>
      <w:pPr>
        <w:keepNext/>
        <w:keepLines/>
      </w:pPr>
      <w:r>
        <w:rPr>
          <w:rFonts w:ascii="Arial" w:hAnsi="Arial"/>
          <w:b/>
        </w:rPr>
        <w:t>Hypothesis and design.</w:t>
      </w:r>
      <w:r>
        <w:rPr>
          <w:rFonts w:ascii="Arial" w:hAnsi="Arial"/>
          <w:b w:val="0"/>
        </w:rPr>
        <w:t xml:space="preserve"> A position-level distribution cannot distinguish durations associated with different candidate moves. Add selected source/destination representations, promotion and move attributes, and policy surprisal. Compare simple attributes against richer learned square features.</w:t>
      </w:r>
    </w:p>
    <w:p>
      <w:pPr>
        <w:keepNext/>
        <w:keepLines/>
      </w:pPr>
      <w:r>
        <w:rPr>
          <w:rFonts w:ascii="Arial" w:hAnsi="Arial"/>
          <w:b/>
        </w:rPr>
        <w:t>Training and control.</w:t>
      </w:r>
      <w:r>
        <w:rPr>
          <w:rFonts w:ascii="Arial" w:hAnsi="Arial"/>
          <w:b w:val="0"/>
        </w:rPr>
        <w:t xml:space="preserve"> Train a small conditional timing head using the actual move during supervised training. Freeze the personalized policy initially and condition on its selected move during generation. The control uses identical position/history inputs but no selected-move information.</w:t>
      </w:r>
    </w:p>
    <w:p>
      <w:pPr>
        <w:keepNext w:val="0"/>
        <w:keepLines/>
      </w:pPr>
      <w:r>
        <w:rPr>
          <w:rFonts w:ascii="Arial" w:hAnsi="Arial"/>
          <w:b/>
        </w:rPr>
        <w:t>Decision.</w:t>
      </w:r>
      <w:r>
        <w:rPr>
          <w:rFonts w:ascii="Arial" w:hAnsi="Arial"/>
          <w:b w:val="0"/>
        </w:rPr>
        <w:t xml:space="preserve"> Compare joint move/time likelihood and marginal timing likelihood, as well as conditional diagnostics. Supplying the actual validation move gives extra information, so conditional MAE alone is not a fair victory over the old head. The marginalization formula in Section 7 provides the equal-information comparison.</w:t>
      </w:r>
    </w:p>
    <w:p>
      <w:pPr>
        <w:pStyle w:val="Heading2"/>
      </w:pPr>
      <w:r>
        <w:t>E06 Extended absolute time support</w:t>
      </w:r>
    </w:p>
    <w:p>
      <w:pPr>
        <w:keepNext/>
        <w:keepLines/>
      </w:pPr>
      <w:r>
        <w:rPr>
          <w:rFonts w:ascii="Arial" w:hAnsi="Arial"/>
          <w:b/>
        </w:rPr>
        <w:t>Hypothesis and design.</w:t>
      </w:r>
      <w:r>
        <w:rPr>
          <w:rFonts w:ascii="Arial" w:hAnsi="Arial"/>
          <w:b w:val="0"/>
        </w:rPr>
        <w:t xml:space="preserve"> A larger support can represent long deliberations currently excluded. Compare extended logarithmic buckets or a separately modeled tail against the current head and a train-fitted tail fallback. Align useful near-zero resolution with label precision.</w:t>
      </w:r>
    </w:p>
    <w:p>
      <w:pPr>
        <w:keepNext/>
        <w:keepLines/>
      </w:pPr>
      <w:r>
        <w:rPr>
          <w:rFonts w:ascii="Arial" w:hAnsi="Arial"/>
          <w:b/>
        </w:rPr>
        <w:t>Training and control.</w:t>
      </w:r>
      <w:r>
        <w:rPr>
          <w:rFonts w:ascii="Arial" w:hAnsi="Arial"/>
          <w:b w:val="0"/>
        </w:rPr>
        <w:t xml:space="preserve"> Reuse the backbone and compatible hidden timing layers. Copy output rows only when their bucket meanings match; initialize new outputs carefully and train the enlarged head. Added logits alter normalization even if old rows are copied.</w:t>
      </w:r>
    </w:p>
    <w:p>
      <w:pPr>
        <w:keepNext w:val="0"/>
        <w:keepLines/>
      </w:pPr>
      <w:r>
        <w:rPr>
          <w:rFonts w:ascii="Arial" w:hAnsi="Arial"/>
          <w:b/>
        </w:rPr>
        <w:t>Decision.</w:t>
      </w:r>
      <w:r>
        <w:rPr>
          <w:rFonts w:ascii="Arial" w:hAnsi="Arial"/>
          <w:b w:val="0"/>
        </w:rPr>
        <w:t xml:space="preserve"> Report common-support accuracy and all-label coverage separately. Evaluate tail-event calibration and longer-control trajectories. There are only four out-of-range training examples and one validation example here, so a confident tail comparison may require additional data. Defer substantial tail architecture if available evidence cannot distinguish it.</w:t>
      </w:r>
    </w:p>
    <w:p>
      <w:pPr>
        <w:pStyle w:val="Heading2"/>
      </w:pPr>
      <w:r>
        <w:t>E07 Clock relative output distributions</w:t>
      </w:r>
    </w:p>
    <w:p>
      <w:pPr>
        <w:keepNext/>
        <w:keepLines/>
      </w:pPr>
      <w:r>
        <w:rPr>
          <w:rFonts w:ascii="Arial" w:hAnsi="Arial"/>
          <w:b/>
        </w:rPr>
        <w:t>Hypothesis and design.</w:t>
      </w:r>
      <w:r>
        <w:rPr>
          <w:rFonts w:ascii="Arial" w:hAnsi="Arial"/>
          <w:b w:val="0"/>
        </w:rPr>
        <w:t xml:space="preserve"> Modeling the share of the current clock spent can improve transfer between controls and ensure finite support. Compare clock-fraction bins, a Beta distribution, and, if needed, a fast-response component plus a deliberation distribution. Retain absolute clock, base time, and increment as inputs.</w:t>
      </w:r>
    </w:p>
    <w:p>
      <w:pPr>
        <w:keepNext/>
        <w:keepLines/>
      </w:pPr>
      <w:r>
        <w:rPr>
          <w:rFonts w:ascii="Arial" w:hAnsi="Arial"/>
          <w:b/>
        </w:rPr>
        <w:t>Training and control.</w:t>
      </w:r>
      <w:r>
        <w:rPr>
          <w:rFonts w:ascii="Arial" w:hAnsi="Arial"/>
          <w:b w:val="0"/>
        </w:rPr>
        <w:t xml:space="preserve"> Train a replacement timing output while retaining chess features. Use the best calibrated absolute-time model with identical inputs and comparable capacity as the control. Existing outputs can provide a teacher or prior, but their logits cannot simply be relabeled.</w:t>
      </w:r>
    </w:p>
    <w:p>
      <w:pPr>
        <w:keepNext w:val="0"/>
        <w:keepLines/>
      </w:pPr>
      <w:r>
        <w:rPr>
          <w:rFonts w:ascii="Arial" w:hAnsi="Arial"/>
          <w:b/>
        </w:rPr>
        <w:t>Decision.</w:t>
      </w:r>
      <w:r>
        <w:rPr>
          <w:rFonts w:ascii="Arial" w:hAnsi="Arial"/>
          <w:b w:val="0"/>
        </w:rPr>
        <w:t xml:space="preserve"> Compare probabilities of the same recorded-time intervals and CRPS in seconds. Handle zero/endpoints explicitly and exclude unearned increment from the budget. Do not compare density NLL in different units without transformation, or density NLL directly with categorical-bin NLL. Prefer the simplest winning family.</w:t>
      </w:r>
    </w:p>
    <w:p>
      <w:pPr>
        <w:pStyle w:val="Heading2"/>
      </w:pPr>
      <w:r>
        <w:t>E08 Precision aware labels</w:t>
      </w:r>
    </w:p>
    <w:p>
      <w:pPr>
        <w:keepNext/>
        <w:keepLines/>
      </w:pPr>
      <w:r>
        <w:rPr>
          <w:rFonts w:ascii="Arial" w:hAnsi="Arial"/>
          <w:b/>
        </w:rPr>
        <w:t>Hypothesis and design.</w:t>
      </w:r>
      <w:r>
        <w:rPr>
          <w:rFonts w:ascii="Arial" w:hAnsi="Arial"/>
          <w:b w:val="0"/>
        </w:rPr>
        <w:t xml:space="preserve"> Quantization and platform accounting create observation noise that exact-label targets mishandle. Audit missing readings, first moves, negative deltas, increment treatment, source precision, and long durations. Where warranted, train against the probability of an observation interval rather than an assumed exact instant.</w:t>
      </w:r>
    </w:p>
    <w:p>
      <w:pPr>
        <w:keepNext/>
        <w:keepLines/>
      </w:pPr>
      <w:r>
        <w:rPr>
          <w:rFonts w:ascii="Arial" w:hAnsi="Arial"/>
          <w:b/>
        </w:rPr>
        <w:t>Training and control.</w:t>
      </w:r>
      <w:r>
        <w:rPr>
          <w:rFonts w:ascii="Arial" w:hAnsi="Arial"/>
          <w:b w:val="0"/>
        </w:rPr>
        <w:t xml:space="preserve"> Auditing needs no model fitting. A likelihood comparison can update only the timing head while reusing all chess weights. Compare on the same underlying games and preserve existing split membership.</w:t>
      </w:r>
    </w:p>
    <w:p>
      <w:pPr>
        <w:keepNext w:val="0"/>
        <w:keepLines/>
      </w:pPr>
      <w:r>
        <w:rPr>
          <w:rFonts w:ascii="Arial" w:hAnsi="Arial"/>
          <w:b/>
        </w:rPr>
        <w:t>Decision.</w:t>
      </w:r>
      <w:r>
        <w:rPr>
          <w:rFonts w:ascii="Arial" w:hAnsi="Arial"/>
          <w:b w:val="0"/>
        </w:rPr>
        <w:t xml:space="preserve"> Evaluate label coverage, short-duration calibration, and platform-specific changes using a common observation model. Missing times remain missing, and zero deltas are not automatically premoves. Keep the extra complexity only when an identified measurement mismatch or a controlled result supports it.</w:t>
      </w:r>
    </w:p>
    <w:p>
      <w:pPr>
        <w:pStyle w:val="Heading2"/>
      </w:pPr>
      <w:r>
        <w:t>E09 Recent personalization and control balance</w:t>
      </w:r>
    </w:p>
    <w:p>
      <w:pPr>
        <w:keepNext/>
        <w:keepLines/>
      </w:pPr>
      <w:r>
        <w:rPr>
          <w:rFonts w:ascii="Arial" w:hAnsi="Arial"/>
          <w:b/>
        </w:rPr>
        <w:t>Hypothesis and design.</w:t>
      </w:r>
      <w:r>
        <w:rPr>
          <w:rFonts w:ascii="Arial" w:hAnsi="Arial"/>
          <w:b w:val="0"/>
        </w:rPr>
        <w:t xml:space="preserve"> Old examples and dominant controls may dilute current timing behavior. Compare an all-history fit, a recent window, gentle recency weighting, and control-balanced batches. Separately test timing-specific learning rate, regularization, loss weight, and checkpoint selection with a fixed architecture.</w:t>
      </w:r>
    </w:p>
    <w:p>
      <w:pPr>
        <w:keepNext/>
        <w:keepLines/>
      </w:pPr>
      <w:r>
        <w:rPr>
          <w:rFonts w:ascii="Arial" w:hAnsi="Arial"/>
          <w:b/>
        </w:rPr>
        <w:t>Training and control.</w:t>
      </w:r>
      <w:r>
        <w:rPr>
          <w:rFonts w:ascii="Arial" w:hAnsi="Arial"/>
          <w:b w:val="0"/>
        </w:rPr>
        <w:t xml:space="preserve"> Fine-tune existing timing weights or the selected new timing module. Match optimization budgets. The current eight-epoch recipe is the reference. Recent-data comparisons require a new documented evaluation cutoff; recency weighting of the old split alone cannot add absent 2025/2026 experience.</w:t>
      </w:r>
    </w:p>
    <w:p>
      <w:pPr>
        <w:keepNext w:val="0"/>
        <w:keepLines/>
      </w:pPr>
      <w:r>
        <w:rPr>
          <w:rFonts w:ascii="Arial" w:hAnsi="Arial"/>
          <w:b/>
        </w:rPr>
        <w:t>Decision.</w:t>
      </w:r>
      <w:r>
        <w:rPr>
          <w:rFonts w:ascii="Arial" w:hAnsi="Arial"/>
          <w:b w:val="0"/>
        </w:rPr>
        <w:t xml:space="preserve"> Evaluate future chronological games, supported controls, and the intended deployment mix. Balanced batches should not make rare controls overfit. Declare whether the objective is natural control frequency or equal control emphasis; changing sampling weights changes the fitted objective. Keep recency only if prospective performance improves.</w:t>
      </w:r>
    </w:p>
    <w:p>
      <w:pPr>
        <w:pStyle w:val="Heading2"/>
      </w:pPr>
      <w:r>
        <w:t>E10 Public timing prior and personal adaptation</w:t>
      </w:r>
    </w:p>
    <w:p>
      <w:pPr>
        <w:keepNext/>
        <w:keepLines/>
      </w:pPr>
      <w:r>
        <w:rPr>
          <w:rFonts w:ascii="Arial" w:hAnsi="Arial"/>
          <w:b/>
        </w:rPr>
        <w:t>Hypothesis and design.</w:t>
      </w:r>
      <w:r>
        <w:rPr>
          <w:rFonts w:ascii="Arial" w:hAnsi="Arial"/>
          <w:b w:val="0"/>
        </w:rPr>
        <w:t xml:space="preserve"> Broader clock/history-aware timing training can reduce variance in sparse personal situations. Train the enhanced timing component on public human games, then adapt a small user embedding, adapter, or residual. Compare shared parameters plus control offsets with separate control heads; prototype-player training is an optional later arm.</w:t>
      </w:r>
    </w:p>
    <w:p>
      <w:pPr>
        <w:keepNext/>
        <w:keepLines/>
      </w:pPr>
      <w:r>
        <w:rPr>
          <w:rFonts w:ascii="Arial" w:hAnsi="Arial"/>
          <w:b/>
        </w:rPr>
        <w:t>Training and control.</w:t>
      </w:r>
      <w:r>
        <w:rPr>
          <w:rFonts w:ascii="Arial" w:hAnsi="Arial"/>
          <w:b w:val="0"/>
        </w:rPr>
        <w:t xml:space="preserve"> Reuse Maia's representation and initially freeze the personalized move policy. Compare the same new head trained only on personal games, the existing personalized ponder head, and public-pretrained timing followed by personal adaptation.</w:t>
      </w:r>
    </w:p>
    <w:p>
      <w:pPr>
        <w:keepNext w:val="0"/>
        <w:keepLines/>
      </w:pPr>
      <w:r>
        <w:rPr>
          <w:rFonts w:ascii="Arial" w:hAnsi="Arial"/>
          <w:b/>
        </w:rPr>
        <w:t>Decision.</w:t>
      </w:r>
      <w:r>
        <w:rPr>
          <w:rFonts w:ascii="Arial" w:hAnsi="Arial"/>
          <w:b w:val="0"/>
        </w:rPr>
        <w:t xml:space="preserve"> Measure this user's future-game likelihood, low-clock and uncommon-control behavior, adaptation sample efficiency, and overfitting. Align platform conventions. Exclude the target account's reserved games from public pretraining, deduplicate by game identity, and enforce the personal evaluation's temporal cutoff. Public benchmark gains alone are insufficient. Stop if personalization removes the public-training advantage or the additional work yields no useful personal improvement.</w:t>
      </w:r>
    </w:p>
    <w:p>
      <w:pPr>
        <w:pStyle w:val="Heading2"/>
      </w:pPr>
      <w:r>
        <w:t>E11 Personal opening and position familiarity</w:t>
      </w:r>
    </w:p>
    <w:p>
      <w:pPr>
        <w:keepNext/>
        <w:keepLines/>
      </w:pPr>
      <w:r>
        <w:rPr>
          <w:rFonts w:ascii="Arial" w:hAnsi="Arial"/>
          <w:b/>
        </w:rPr>
        <w:t>Hypothesis and design.</w:t>
      </w:r>
      <w:r>
        <w:rPr>
          <w:rFonts w:ascii="Arial" w:hAnsi="Arial"/>
          <w:b w:val="0"/>
        </w:rPr>
        <w:t xml:space="preserve"> Familiar continuations may be played more quickly than a generic difficulty model expects. Add earlier position/line counts, first-deviation indicators, or retrieval of timing summaries from similar previous positions. Compare exact counts with embedding-neighbor summaries.</w:t>
      </w:r>
    </w:p>
    <w:p>
      <w:pPr>
        <w:keepNext/>
        <w:keepLines/>
      </w:pPr>
      <w:r>
        <w:rPr>
          <w:rFonts w:ascii="Arial" w:hAnsi="Arial"/>
          <w:b/>
        </w:rPr>
        <w:t>Training and control.</w:t>
      </w:r>
      <w:r>
        <w:rPr>
          <w:rFonts w:ascii="Arial" w:hAnsi="Arial"/>
          <w:b w:val="0"/>
        </w:rPr>
        <w:t xml:space="preserve"> Build training features from an index of earlier training games; use the completed training index for later validation games where that matches the declared inference setting. Fit a small timing addition using frozen Maia features if helpful. Compare the best existing model with and without familiarity, including a generic opening/phase control.</w:t>
      </w:r>
    </w:p>
    <w:p>
      <w:pPr>
        <w:keepNext w:val="0"/>
        <w:keepLines/>
      </w:pPr>
      <w:r>
        <w:rPr>
          <w:rFonts w:ascii="Arial" w:hAnsi="Arial"/>
          <w:b/>
        </w:rPr>
        <w:t>Decision.</w:t>
      </w:r>
      <w:r>
        <w:rPr>
          <w:rFonts w:ascii="Arial" w:hAnsi="Arial"/>
          <w:b w:val="0"/>
        </w:rPr>
        <w:t xml:space="preserve"> Evaluate opening timing, first deviations, and repeated versus unseen positions. Build each feature from information available before that prediction; full-archive counts leak later experience. Retain the approach if it improves the intended future setting, and report when benefits are restricted to exact repetitions.</w:t>
      </w:r>
    </w:p>
    <w:p>
      <w:pPr>
        <w:pStyle w:val="Heading2"/>
      </w:pPr>
      <w:r>
        <w:t>E12 Difficulty and surprise</w:t>
      </w:r>
    </w:p>
    <w:p>
      <w:pPr>
        <w:keepNext/>
        <w:keepLines/>
      </w:pPr>
      <w:r>
        <w:rPr>
          <w:rFonts w:ascii="Arial" w:hAnsi="Arial"/>
          <w:b/>
        </w:rPr>
        <w:t>Hypothesis and design.</w:t>
      </w:r>
      <w:r>
        <w:rPr>
          <w:rFonts w:ascii="Arial" w:hAnsi="Arial"/>
          <w:b w:val="0"/>
        </w:rPr>
        <w:t xml:space="preserve"> Timing reflects ambiguity or the value of further thought beyond material and phase. Test policy entropy, the top-two probability gap, selected-move surprisal, unexpected opponent moves, and forced-response features. Evaluate shallow/deeper engine disagreement as a separate offline feature group.</w:t>
      </w:r>
    </w:p>
    <w:p>
      <w:pPr>
        <w:keepNext/>
        <w:keepLines/>
      </w:pPr>
      <w:r>
        <w:rPr>
          <w:rFonts w:ascii="Arial" w:hAnsi="Arial"/>
          <w:b/>
        </w:rPr>
        <w:t>Training and control.</w:t>
      </w:r>
      <w:r>
        <w:rPr>
          <w:rFonts w:ascii="Arial" w:hAnsi="Arial"/>
          <w:b w:val="0"/>
        </w:rPr>
        <w:t xml:space="preserve"> Train only the timing component initially. Separate features already present in E03/E05 from genuinely new inputs. Engine-derived information can be distilled into a cheaper predictor if it proves useful.</w:t>
      </w:r>
    </w:p>
    <w:p>
      <w:pPr>
        <w:keepNext w:val="0"/>
        <w:keepLines/>
      </w:pPr>
      <w:r>
        <w:rPr>
          <w:rFonts w:ascii="Arial" w:hAnsi="Arial"/>
          <w:b/>
        </w:rPr>
        <w:t>Decision.</w:t>
      </w:r>
      <w:r>
        <w:rPr>
          <w:rFonts w:ascii="Arial" w:hAnsi="Arial"/>
          <w:b w:val="0"/>
        </w:rPr>
        <w:t xml:space="preserve"> Measure incremental conditional calibration and forecast quality in ambiguous, forced, and unfamiliar positions, together with runtime cost. A large evaluation swing or many legal moves is not itself proof of a long human think. Remove engine features unless their repeatable benefit justifies preprocessing or inference cost.</w:t>
      </w:r>
    </w:p>
    <w:p>
      <w:pPr>
        <w:pStyle w:val="Heading2"/>
      </w:pPr>
      <w:r>
        <w:t>E13 Limited backbone adaptation</w:t>
      </w:r>
    </w:p>
    <w:p>
      <w:pPr>
        <w:keepNext/>
        <w:keepLines/>
      </w:pPr>
      <w:r>
        <w:rPr>
          <w:rFonts w:ascii="Arial" w:hAnsi="Arial"/>
          <w:b/>
        </w:rPr>
        <w:t>Hypothesis and design.</w:t>
      </w:r>
      <w:r>
        <w:rPr>
          <w:rFonts w:ascii="Arial" w:hAnsi="Arial"/>
          <w:b w:val="0"/>
        </w:rPr>
        <w:t xml:space="preserve"> Frozen representations may omit information that a timing head cannot recover. Compare the best frozen-trunk candidate with one final transformer block unfrozen, then consider a second block or low-rank adapters if justified. Use a lower backbone learning rate and monitor the move policy.</w:t>
      </w:r>
    </w:p>
    <w:p>
      <w:pPr>
        <w:keepNext/>
        <w:keepLines/>
      </w:pPr>
      <w:r>
        <w:rPr>
          <w:rFonts w:ascii="Arial" w:hAnsi="Arial"/>
          <w:b/>
        </w:rPr>
        <w:t>Training and control.</w:t>
      </w:r>
      <w:r>
        <w:rPr>
          <w:rFonts w:ascii="Arial" w:hAnsi="Arial"/>
          <w:b w:val="0"/>
        </w:rPr>
        <w:t xml:space="preserve"> Reuse every pretrained weight and update only the selected blocks/adapters plus timing component. Hold features, data, output representation, and training budget comparable. This is fine-tuning, not a full-model restart.</w:t>
      </w:r>
    </w:p>
    <w:p>
      <w:pPr>
        <w:keepNext w:val="0"/>
        <w:keepLines/>
      </w:pPr>
      <w:r>
        <w:rPr>
          <w:rFonts w:ascii="Arial" w:hAnsi="Arial"/>
          <w:b/>
        </w:rPr>
        <w:t>Decision.</w:t>
      </w:r>
      <w:r>
        <w:rPr>
          <w:rFonts w:ascii="Arial" w:hAnsi="Arial"/>
          <w:b w:val="0"/>
        </w:rPr>
        <w:t xml:space="preserve"> Require a timing improvement that survives game-level uncertainty without an unacceptable move-imitation regression. Check stability across a small number of seeds and verify the new export. Defer this experiment until simpler feature/head changes leave a material gap. Timing-loss weight alone cannot teach a frozen backbone new representations.</w:t>
      </w:r>
    </w:p>
    <w:p>
      <w:pPr>
        <w:pStyle w:val="Heading2"/>
      </w:pPr>
      <w:r>
        <w:t>E14 Timeouts and unfinished turns</w:t>
      </w:r>
    </w:p>
    <w:p>
      <w:pPr>
        <w:keepNext/>
        <w:keepLines/>
      </w:pPr>
      <w:r>
        <w:rPr>
          <w:rFonts w:ascii="Arial" w:hAnsi="Arial"/>
          <w:b/>
        </w:rPr>
        <w:t>Hypothesis and design.</w:t>
      </w:r>
      <w:r>
        <w:rPr>
          <w:rFonts w:ascii="Arial" w:hAnsi="Arial"/>
          <w:b w:val="0"/>
        </w:rPr>
        <w:t xml:space="preserve"> Completed-move labels cannot fully describe the tendency to flag. Add an event hazard or latent intended-duration model with censoring at the remaining clock. Distinguish timeout, resignation, disconnection, and abandonment where the data permit.</w:t>
      </w:r>
    </w:p>
    <w:p>
      <w:pPr>
        <w:keepNext/>
        <w:keepLines/>
      </w:pPr>
      <w:r>
        <w:rPr>
          <w:rFonts w:ascii="Arial" w:hAnsi="Arial"/>
          <w:b/>
        </w:rPr>
        <w:t>Training and control.</w:t>
      </w:r>
      <w:r>
        <w:rPr>
          <w:rFonts w:ascii="Arial" w:hAnsi="Arial"/>
          <w:b w:val="0"/>
        </w:rPr>
        <w:t xml:space="preserve"> Train a small event component or extended timing model while retaining the chess backbone and policy. Compare against the best completed-move model with explicit support restriction and no modeled timeout event.</w:t>
      </w:r>
    </w:p>
    <w:p>
      <w:pPr>
        <w:keepNext w:val="0"/>
        <w:keepLines/>
      </w:pPr>
      <w:r>
        <w:rPr>
          <w:rFonts w:ascii="Arial" w:hAnsi="Arial"/>
          <w:b/>
        </w:rPr>
        <w:t>Decision.</w:t>
      </w:r>
      <w:r>
        <w:rPr>
          <w:rFonts w:ascii="Arial" w:hAnsi="Arial"/>
          <w:b w:val="0"/>
        </w:rPr>
        <w:t xml:space="preserve"> Evaluate event calibration, flags during rollouts, clock state before flags, and continued accuracy on completed moves. A timeout says the turn was not completed before the deadline; it is not an exact desired think-time label. Defer if ending causes or timestamps are too ambiguous. The target is the user's behavior, including poor time allocation where supported by evidence.</w:t>
      </w:r>
    </w:p>
    <w:p>
      <w:pPr>
        <w:pStyle w:val="Heading2"/>
      </w:pPr>
      <w:r>
        <w:t>E15 Full game and browser execution</w:t>
      </w:r>
    </w:p>
    <w:p>
      <w:pPr>
        <w:keepNext/>
        <w:keepLines/>
      </w:pPr>
      <w:r>
        <w:rPr>
          <w:rFonts w:ascii="Arial" w:hAnsi="Arial"/>
          <w:b/>
        </w:rPr>
        <w:t>Hypothesis and design.</w:t>
      </w:r>
      <w:r>
        <w:rPr>
          <w:rFonts w:ascii="Arial" w:hAnsi="Arial"/>
          <w:b w:val="0"/>
        </w:rPr>
        <w:t xml:space="preserve"> Forecast gains can be lost through inference latency, stale state, or incorrect clock updates. Compare recorded-state replay, virtual-clock full games, and actual runtime playback. Feed generated moves, clocks, and timing history back into the model. Track requested duration, charged clock time, and visible delay separately.</w:t>
      </w:r>
    </w:p>
    <w:p>
      <w:pPr>
        <w:keepNext/>
        <w:keepLines/>
      </w:pPr>
      <w:r>
        <w:rPr>
          <w:rFonts w:ascii="Arial" w:hAnsi="Arial"/>
          <w:b/>
        </w:rPr>
        <w:t>Training and control.</w:t>
      </w:r>
      <w:r>
        <w:rPr>
          <w:rFonts w:ascii="Arial" w:hAnsi="Arial"/>
          <w:b w:val="0"/>
        </w:rPr>
        <w:t xml:space="preserve"> No further training is required unless evaluation identifies a modeling failure. Reuse the chosen checkpoint and timing module. Count computation toward the intended delay, cancel stale requests, and implement increments and first-move conventions explicitly.</w:t>
      </w:r>
    </w:p>
    <w:p>
      <w:pPr>
        <w:keepNext w:val="0"/>
        <w:keepLines/>
      </w:pPr>
      <w:r>
        <w:rPr>
          <w:rFonts w:ascii="Arial" w:hAnsi="Arial"/>
          <w:b/>
        </w:rPr>
        <w:t>Decision.</w:t>
      </w:r>
      <w:r>
        <w:rPr>
          <w:rFonts w:ascii="Arial" w:hAnsi="Arial"/>
          <w:b w:val="0"/>
        </w:rPr>
        <w:t xml:space="preserve"> Measure trajectories, entry into time trouble, timing dependence, flags, achieved delay, and the execution latency floor. Native ONNX parity does not establish browser WASM or WebGPU parity. Fix execution when it cannot realize predicted fast times rather than changing training labels to hide that limitation. Use this gate throughout development and before final acceptance.</w:t>
      </w:r>
    </w:p>
    <w:p>
      <w:pPr>
        <w:pStyle w:val="Heading1"/>
      </w:pPr>
      <w:r>
        <w:t>7 Evaluation and acceptance</w:t>
      </w:r>
    </w:p>
    <w:p>
      <w:pPr>
        <w:pStyle w:val="Heading2"/>
      </w:pPr>
      <w:r>
        <w:t>Separate forecast accuracy from imitation</w:t>
      </w:r>
    </w:p>
    <w:p>
      <w:r>
        <w:rPr>
          <w:rFonts w:ascii="Arial" w:hAnsi="Arial"/>
          <w:b w:val="0"/>
        </w:rPr>
        <w:t>A predictive median minimizes expected absolute error under the corresponding distribution; a predictive mean addresses squared error and average expenditure. Neither is automatically an appropriate played duration. A sampled model can reproduce variability while increasing pointwise error against the one historical realization.</w:t>
      </w:r>
    </w:p>
    <w:p>
      <w:r>
        <w:rPr>
          <w:rFonts w:ascii="Arial" w:hAnsi="Arial"/>
          <w:b w:val="0"/>
        </w:rPr>
        <w:t>For example, a hypothetical equal mixture of one-second and twenty-second responses has a mean of 10.5 seconds. Always waiting 10.5 seconds reproduces the average while reproducing neither behavior. Use deterministic estimates for diagnostics and probabilistic scores plus rollouts for imitation.</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3384"/>
        <w:gridCol w:w="3528"/>
        <w:gridCol w:w="3168"/>
      </w:tblGrid>
      <w:tr>
        <w:trPr>
          <w:cantSplit/>
          <w:tblHeader w:val="true"/>
        </w:trPr>
        <w:tc>
          <w:tcPr>
            <w:tcW w:type="dxa" w:w="3384"/>
            <w:vAlign w:val="center"/>
            <w:shd w:fill="17365D"/>
          </w:tcPr>
          <w:p>
            <w:pPr>
              <w:keepNext/>
              <w:spacing w:before="0" w:after="0" w:line="240" w:lineRule="auto"/>
            </w:pPr>
            <w:r>
              <w:rPr>
                <w:rFonts w:ascii="Arial" w:hAnsi="Arial"/>
                <w:b/>
                <w:color w:val="FFFFFF"/>
                <w:sz w:val="19"/>
              </w:rPr>
              <w:t>Question</w:t>
            </w:r>
          </w:p>
        </w:tc>
        <w:tc>
          <w:tcPr>
            <w:tcW w:type="dxa" w:w="3528"/>
            <w:vAlign w:val="center"/>
            <w:shd w:fill="17365D"/>
          </w:tcPr>
          <w:p>
            <w:pPr>
              <w:keepNext/>
              <w:spacing w:before="0" w:after="0" w:line="240" w:lineRule="auto"/>
            </w:pPr>
            <w:r>
              <w:rPr>
                <w:rFonts w:ascii="Arial" w:hAnsi="Arial"/>
                <w:b/>
                <w:color w:val="FFFFFF"/>
                <w:sz w:val="19"/>
              </w:rPr>
              <w:t>Primary measurements</w:t>
            </w:r>
          </w:p>
        </w:tc>
        <w:tc>
          <w:tcPr>
            <w:tcW w:type="dxa" w:w="3168"/>
            <w:vAlign w:val="center"/>
            <w:shd w:fill="17365D"/>
          </w:tcPr>
          <w:p>
            <w:pPr>
              <w:keepNext/>
              <w:spacing w:before="0" w:after="0" w:line="240" w:lineRule="auto"/>
            </w:pPr>
            <w:r>
              <w:rPr>
                <w:rFonts w:ascii="Arial" w:hAnsi="Arial"/>
                <w:b/>
                <w:color w:val="FFFFFF"/>
                <w:sz w:val="19"/>
              </w:rPr>
              <w:t>Interpretation</w:t>
            </w:r>
          </w:p>
        </w:tc>
      </w:tr>
      <w:tr>
        <w:trPr>
          <w:cantSplit/>
        </w:trPr>
        <w:tc>
          <w:tcPr>
            <w:tcW w:type="dxa" w:w="3384"/>
            <w:vAlign w:val="center"/>
            <w:shd w:fill="F2F5F8"/>
          </w:tcPr>
          <w:p>
            <w:pPr>
              <w:keepNext/>
              <w:spacing w:before="0" w:after="0" w:line="240" w:lineRule="auto"/>
            </w:pPr>
            <w:r>
              <w:rPr>
                <w:rFonts w:ascii="Arial" w:hAnsi="Arial"/>
                <w:b w:val="0"/>
                <w:color w:val="000000"/>
                <w:sz w:val="19"/>
              </w:rPr>
              <w:t>Typical time accuracy</w:t>
            </w:r>
          </w:p>
        </w:tc>
        <w:tc>
          <w:tcPr>
            <w:tcW w:type="dxa" w:w="3528"/>
            <w:vAlign w:val="center"/>
            <w:shd w:fill="F2F5F8"/>
          </w:tcPr>
          <w:p>
            <w:pPr>
              <w:keepNext/>
              <w:spacing w:before="0" w:after="0" w:line="240" w:lineRule="auto"/>
            </w:pPr>
            <w:r>
              <w:rPr>
                <w:rFonts w:ascii="Arial" w:hAnsi="Arial"/>
                <w:b w:val="0"/>
                <w:color w:val="000000"/>
                <w:sz w:val="19"/>
              </w:rPr>
              <w:t>MAE of predictive median; log-time error as secondary</w:t>
            </w:r>
          </w:p>
        </w:tc>
        <w:tc>
          <w:tcPr>
            <w:tcW w:type="dxa" w:w="3168"/>
            <w:vAlign w:val="center"/>
            <w:shd w:fill="F2F5F8"/>
          </w:tcPr>
          <w:p>
            <w:pPr>
              <w:keepNext/>
              <w:spacing w:before="0" w:after="0" w:line="240" w:lineRule="auto"/>
            </w:pPr>
            <w:r>
              <w:rPr>
                <w:rFonts w:ascii="Arial" w:hAnsi="Arial"/>
                <w:b w:val="0"/>
                <w:color w:val="000000"/>
                <w:sz w:val="19"/>
              </w:rPr>
              <w:t>Point prediction only</w:t>
            </w:r>
          </w:p>
        </w:tc>
      </w:tr>
      <w:tr>
        <w:trPr>
          <w:cantSplit/>
        </w:trPr>
        <w:tc>
          <w:tcPr>
            <w:tcW w:type="dxa" w:w="3384"/>
            <w:vAlign w:val="center"/>
            <w:shd w:fill="FFFFFF"/>
          </w:tcPr>
          <w:p>
            <w:pPr>
              <w:keepNext/>
              <w:spacing w:before="0" w:after="0" w:line="240" w:lineRule="auto"/>
            </w:pPr>
            <w:r>
              <w:rPr>
                <w:rFonts w:ascii="Arial" w:hAnsi="Arial"/>
                <w:b w:val="0"/>
                <w:color w:val="000000"/>
                <w:sz w:val="19"/>
              </w:rPr>
              <w:t>Clock expenditure</w:t>
            </w:r>
          </w:p>
        </w:tc>
        <w:tc>
          <w:tcPr>
            <w:tcW w:type="dxa" w:w="3528"/>
            <w:vAlign w:val="center"/>
            <w:shd w:fill="FFFFFF"/>
          </w:tcPr>
          <w:p>
            <w:pPr>
              <w:keepNext/>
              <w:spacing w:before="0" w:after="0" w:line="240" w:lineRule="auto"/>
            </w:pPr>
            <w:r>
              <w:rPr>
                <w:rFonts w:ascii="Arial" w:hAnsi="Arial"/>
                <w:b w:val="0"/>
                <w:color w:val="000000"/>
                <w:sz w:val="19"/>
              </w:rPr>
              <w:t>Mean predicted vs observed seconds and clock share; signed bias</w:t>
            </w:r>
          </w:p>
        </w:tc>
        <w:tc>
          <w:tcPr>
            <w:tcW w:type="dxa" w:w="3168"/>
            <w:vAlign w:val="center"/>
            <w:shd w:fill="FFFFFF"/>
          </w:tcPr>
          <w:p>
            <w:pPr>
              <w:keepNext/>
              <w:spacing w:before="0" w:after="0" w:line="240" w:lineRule="auto"/>
            </w:pPr>
            <w:r>
              <w:rPr>
                <w:rFonts w:ascii="Arial" w:hAnsi="Arial"/>
                <w:b w:val="0"/>
                <w:color w:val="000000"/>
                <w:sz w:val="19"/>
              </w:rPr>
              <w:t>Systematic overuse or underuse</w:t>
            </w:r>
          </w:p>
        </w:tc>
      </w:tr>
      <w:tr>
        <w:trPr>
          <w:cantSplit/>
        </w:trPr>
        <w:tc>
          <w:tcPr>
            <w:tcW w:type="dxa" w:w="3384"/>
            <w:vAlign w:val="center"/>
            <w:shd w:fill="F2F5F8"/>
          </w:tcPr>
          <w:p>
            <w:pPr>
              <w:keepNext/>
              <w:spacing w:before="0" w:after="0" w:line="240" w:lineRule="auto"/>
            </w:pPr>
            <w:r>
              <w:rPr>
                <w:rFonts w:ascii="Arial" w:hAnsi="Arial"/>
                <w:b w:val="0"/>
                <w:color w:val="000000"/>
                <w:sz w:val="19"/>
              </w:rPr>
              <w:t>Conditional distribution</w:t>
            </w:r>
          </w:p>
        </w:tc>
        <w:tc>
          <w:tcPr>
            <w:tcW w:type="dxa" w:w="3528"/>
            <w:vAlign w:val="center"/>
            <w:shd w:fill="F2F5F8"/>
          </w:tcPr>
          <w:p>
            <w:pPr>
              <w:keepNext/>
              <w:spacing w:before="0" w:after="0" w:line="240" w:lineRule="auto"/>
            </w:pPr>
            <w:r>
              <w:rPr>
                <w:rFonts w:ascii="Arial" w:hAnsi="Arial"/>
                <w:b w:val="0"/>
                <w:color w:val="000000"/>
                <w:sz w:val="19"/>
              </w:rPr>
              <w:t>NLL and CRPS under common observation semantics</w:t>
            </w:r>
          </w:p>
        </w:tc>
        <w:tc>
          <w:tcPr>
            <w:tcW w:type="dxa" w:w="3168"/>
            <w:vAlign w:val="center"/>
            <w:shd w:fill="F2F5F8"/>
          </w:tcPr>
          <w:p>
            <w:pPr>
              <w:keepNext/>
              <w:spacing w:before="0" w:after="0" w:line="240" w:lineRule="auto"/>
            </w:pPr>
            <w:r>
              <w:rPr>
                <w:rFonts w:ascii="Arial" w:hAnsi="Arial"/>
                <w:b w:val="0"/>
                <w:color w:val="000000"/>
                <w:sz w:val="19"/>
              </w:rPr>
              <w:t>Accuracy and concentration together</w:t>
            </w:r>
          </w:p>
        </w:tc>
      </w:tr>
      <w:tr>
        <w:trPr>
          <w:cantSplit/>
        </w:trPr>
        <w:tc>
          <w:tcPr>
            <w:tcW w:type="dxa" w:w="3384"/>
            <w:vAlign w:val="center"/>
            <w:shd w:fill="FFFFFF"/>
          </w:tcPr>
          <w:p>
            <w:pPr>
              <w:keepNext/>
              <w:spacing w:before="0" w:after="0" w:line="240" w:lineRule="auto"/>
            </w:pPr>
            <w:r>
              <w:rPr>
                <w:rFonts w:ascii="Arial" w:hAnsi="Arial"/>
                <w:b w:val="0"/>
                <w:color w:val="000000"/>
                <w:sz w:val="19"/>
              </w:rPr>
              <w:t>Fast and long responses</w:t>
            </w:r>
          </w:p>
        </w:tc>
        <w:tc>
          <w:tcPr>
            <w:tcW w:type="dxa" w:w="3528"/>
            <w:vAlign w:val="center"/>
            <w:shd w:fill="FFFFFF"/>
          </w:tcPr>
          <w:p>
            <w:pPr>
              <w:keepNext/>
              <w:spacing w:before="0" w:after="0" w:line="240" w:lineRule="auto"/>
            </w:pPr>
            <w:r>
              <w:rPr>
                <w:rFonts w:ascii="Arial" w:hAnsi="Arial"/>
                <w:b w:val="0"/>
                <w:color w:val="000000"/>
                <w:sz w:val="19"/>
              </w:rPr>
              <w:t>Event calibration at control-appropriate thresholds</w:t>
            </w:r>
          </w:p>
        </w:tc>
        <w:tc>
          <w:tcPr>
            <w:tcW w:type="dxa" w:w="3168"/>
            <w:vAlign w:val="center"/>
            <w:shd w:fill="FFFFFF"/>
          </w:tcPr>
          <w:p>
            <w:pPr>
              <w:keepNext/>
              <w:spacing w:before="0" w:after="0" w:line="240" w:lineRule="auto"/>
            </w:pPr>
            <w:r>
              <w:rPr>
                <w:rFonts w:ascii="Arial" w:hAnsi="Arial"/>
                <w:b w:val="0"/>
                <w:color w:val="000000"/>
                <w:sz w:val="19"/>
              </w:rPr>
              <w:t>Compare predicted probability with observed frequency</w:t>
            </w:r>
          </w:p>
        </w:tc>
      </w:tr>
      <w:tr>
        <w:trPr>
          <w:cantSplit/>
        </w:trPr>
        <w:tc>
          <w:tcPr>
            <w:tcW w:type="dxa" w:w="3384"/>
            <w:vAlign w:val="center"/>
            <w:shd w:fill="F2F5F8"/>
          </w:tcPr>
          <w:p>
            <w:pPr>
              <w:keepNext/>
              <w:spacing w:before="0" w:after="0" w:line="240" w:lineRule="auto"/>
            </w:pPr>
            <w:r>
              <w:rPr>
                <w:rFonts w:ascii="Arial" w:hAnsi="Arial"/>
                <w:b w:val="0"/>
                <w:color w:val="000000"/>
                <w:sz w:val="19"/>
              </w:rPr>
              <w:t>Uncertainty</w:t>
            </w:r>
          </w:p>
        </w:tc>
        <w:tc>
          <w:tcPr>
            <w:tcW w:type="dxa" w:w="3528"/>
            <w:vAlign w:val="center"/>
            <w:shd w:fill="F2F5F8"/>
          </w:tcPr>
          <w:p>
            <w:pPr>
              <w:keepNext/>
              <w:spacing w:before="0" w:after="0" w:line="240" w:lineRule="auto"/>
            </w:pPr>
            <w:r>
              <w:rPr>
                <w:rFonts w:ascii="Arial" w:hAnsi="Arial"/>
                <w:b w:val="0"/>
                <w:color w:val="000000"/>
                <w:sz w:val="19"/>
              </w:rPr>
              <w:t>Coverage and width of 50%, 80%, and 90% intervals</w:t>
            </w:r>
          </w:p>
        </w:tc>
        <w:tc>
          <w:tcPr>
            <w:tcW w:type="dxa" w:w="3168"/>
            <w:vAlign w:val="center"/>
            <w:shd w:fill="F2F5F8"/>
          </w:tcPr>
          <w:p>
            <w:pPr>
              <w:keepNext/>
              <w:spacing w:before="0" w:after="0" w:line="240" w:lineRule="auto"/>
            </w:pPr>
            <w:r>
              <w:rPr>
                <w:rFonts w:ascii="Arial" w:hAnsi="Arial"/>
                <w:b w:val="0"/>
                <w:color w:val="000000"/>
                <w:sz w:val="19"/>
              </w:rPr>
              <w:t>Coverage alone can reward overwide forecasts</w:t>
            </w:r>
          </w:p>
        </w:tc>
      </w:tr>
      <w:tr>
        <w:trPr>
          <w:cantSplit/>
        </w:trPr>
        <w:tc>
          <w:tcPr>
            <w:tcW w:type="dxa" w:w="3384"/>
            <w:vAlign w:val="center"/>
            <w:shd w:fill="FFFFFF"/>
          </w:tcPr>
          <w:p>
            <w:pPr>
              <w:keepNext/>
              <w:spacing w:before="0" w:after="0" w:line="240" w:lineRule="auto"/>
            </w:pPr>
            <w:r>
              <w:rPr>
                <w:rFonts w:ascii="Arial" w:hAnsi="Arial"/>
                <w:b w:val="0"/>
                <w:color w:val="000000"/>
                <w:sz w:val="19"/>
              </w:rPr>
              <w:t>Sequential rhythm</w:t>
            </w:r>
          </w:p>
        </w:tc>
        <w:tc>
          <w:tcPr>
            <w:tcW w:type="dxa" w:w="3528"/>
            <w:vAlign w:val="center"/>
            <w:shd w:fill="FFFFFF"/>
          </w:tcPr>
          <w:p>
            <w:pPr>
              <w:keepNext/>
              <w:spacing w:before="0" w:after="0" w:line="240" w:lineRule="auto"/>
            </w:pPr>
            <w:r>
              <w:rPr>
                <w:rFonts w:ascii="Arial" w:hAnsi="Arial"/>
                <w:b w:val="0"/>
                <w:color w:val="000000"/>
                <w:sz w:val="19"/>
              </w:rPr>
              <w:t>Lagged correlations and patterns after long/short thinks</w:t>
            </w:r>
          </w:p>
        </w:tc>
        <w:tc>
          <w:tcPr>
            <w:tcW w:type="dxa" w:w="3168"/>
            <w:vAlign w:val="center"/>
            <w:shd w:fill="FFFFFF"/>
          </w:tcPr>
          <w:p>
            <w:pPr>
              <w:keepNext/>
              <w:spacing w:before="0" w:after="0" w:line="240" w:lineRule="auto"/>
            </w:pPr>
            <w:r>
              <w:rPr>
                <w:rFonts w:ascii="Arial" w:hAnsi="Arial"/>
                <w:b w:val="0"/>
                <w:color w:val="000000"/>
                <w:sz w:val="19"/>
              </w:rPr>
              <w:t>Use generated history in rollout checks</w:t>
            </w:r>
          </w:p>
        </w:tc>
      </w:tr>
      <w:tr>
        <w:trPr>
          <w:cantSplit/>
        </w:trPr>
        <w:tc>
          <w:tcPr>
            <w:tcW w:type="dxa" w:w="3384"/>
            <w:vAlign w:val="center"/>
            <w:shd w:fill="F2F5F8"/>
          </w:tcPr>
          <w:p>
            <w:pPr>
              <w:keepNext/>
              <w:spacing w:before="0" w:after="0" w:line="240" w:lineRule="auto"/>
            </w:pPr>
            <w:r>
              <w:rPr>
                <w:rFonts w:ascii="Arial" w:hAnsi="Arial"/>
                <w:b w:val="0"/>
                <w:color w:val="000000"/>
                <w:sz w:val="19"/>
              </w:rPr>
              <w:t>Whole game behavior</w:t>
            </w:r>
          </w:p>
        </w:tc>
        <w:tc>
          <w:tcPr>
            <w:tcW w:type="dxa" w:w="3528"/>
            <w:vAlign w:val="center"/>
            <w:shd w:fill="F2F5F8"/>
          </w:tcPr>
          <w:p>
            <w:pPr>
              <w:keepNext/>
              <w:spacing w:before="0" w:after="0" w:line="240" w:lineRule="auto"/>
            </w:pPr>
            <w:r>
              <w:rPr>
                <w:rFonts w:ascii="Arial" w:hAnsi="Arial"/>
                <w:b w:val="0"/>
                <w:color w:val="000000"/>
                <w:sz w:val="19"/>
              </w:rPr>
              <w:t>Clock by move number, time-trouble entry, remaining-clock distribution, flags</w:t>
            </w:r>
          </w:p>
        </w:tc>
        <w:tc>
          <w:tcPr>
            <w:tcW w:type="dxa" w:w="3168"/>
            <w:vAlign w:val="center"/>
            <w:shd w:fill="F2F5F8"/>
          </w:tcPr>
          <w:p>
            <w:pPr>
              <w:keepNext/>
              <w:spacing w:before="0" w:after="0" w:line="240" w:lineRule="auto"/>
            </w:pPr>
            <w:r>
              <w:rPr>
                <w:rFonts w:ascii="Arial" w:hAnsi="Arial"/>
                <w:b w:val="0"/>
                <w:color w:val="000000"/>
                <w:sz w:val="19"/>
              </w:rPr>
              <w:t>Accumulated consequences of decisions</w:t>
            </w:r>
          </w:p>
        </w:tc>
      </w:tr>
      <w:tr>
        <w:trPr>
          <w:cantSplit/>
        </w:trPr>
        <w:tc>
          <w:tcPr>
            <w:tcW w:type="dxa" w:w="3384"/>
            <w:vAlign w:val="center"/>
            <w:shd w:fill="FFFFFF"/>
          </w:tcPr>
          <w:p>
            <w:pPr>
              <w:keepNext/>
              <w:spacing w:before="0" w:after="0" w:line="240" w:lineRule="auto"/>
            </w:pPr>
            <w:r>
              <w:rPr>
                <w:rFonts w:ascii="Arial" w:hAnsi="Arial"/>
                <w:b w:val="0"/>
                <w:color w:val="000000"/>
                <w:sz w:val="19"/>
              </w:rPr>
              <w:t>Move preservation</w:t>
            </w:r>
          </w:p>
        </w:tc>
        <w:tc>
          <w:tcPr>
            <w:tcW w:type="dxa" w:w="3528"/>
            <w:vAlign w:val="center"/>
            <w:shd w:fill="FFFFFF"/>
          </w:tcPr>
          <w:p>
            <w:pPr>
              <w:keepNext/>
              <w:spacing w:before="0" w:after="0" w:line="240" w:lineRule="auto"/>
            </w:pPr>
            <w:r>
              <w:rPr>
                <w:rFonts w:ascii="Arial" w:hAnsi="Arial"/>
                <w:b w:val="0"/>
                <w:color w:val="000000"/>
                <w:sz w:val="19"/>
              </w:rPr>
              <w:t>Move NLL, top-one/top-three agreement, selected-move behavior</w:t>
            </w:r>
          </w:p>
        </w:tc>
        <w:tc>
          <w:tcPr>
            <w:tcW w:type="dxa" w:w="3168"/>
            <w:vAlign w:val="center"/>
            <w:shd w:fill="FFFFFF"/>
          </w:tcPr>
          <w:p>
            <w:pPr>
              <w:keepNext/>
              <w:spacing w:before="0" w:after="0" w:line="240" w:lineRule="auto"/>
            </w:pPr>
            <w:r>
              <w:rPr>
                <w:rFonts w:ascii="Arial" w:hAnsi="Arial"/>
                <w:b w:val="0"/>
                <w:color w:val="000000"/>
                <w:sz w:val="19"/>
              </w:rPr>
              <w:t>Detect regressions when shared weights change</w:t>
            </w:r>
          </w:p>
        </w:tc>
      </w:tr>
      <w:tr>
        <w:trPr>
          <w:cantSplit/>
        </w:trPr>
        <w:tc>
          <w:tcPr>
            <w:tcW w:type="dxa" w:w="3384"/>
            <w:vAlign w:val="center"/>
            <w:shd w:fill="F2F5F8"/>
          </w:tcPr>
          <w:p>
            <w:pPr>
              <w:keepNext w:val="0"/>
              <w:spacing w:before="0" w:after="0" w:line="240" w:lineRule="auto"/>
            </w:pPr>
            <w:r>
              <w:rPr>
                <w:rFonts w:ascii="Arial" w:hAnsi="Arial"/>
                <w:b w:val="0"/>
                <w:color w:val="000000"/>
                <w:sz w:val="19"/>
              </w:rPr>
              <w:t>Execution</w:t>
            </w:r>
          </w:p>
        </w:tc>
        <w:tc>
          <w:tcPr>
            <w:tcW w:type="dxa" w:w="3528"/>
            <w:vAlign w:val="center"/>
            <w:shd w:fill="F2F5F8"/>
          </w:tcPr>
          <w:p>
            <w:pPr>
              <w:keepNext w:val="0"/>
              <w:spacing w:before="0" w:after="0" w:line="240" w:lineRule="auto"/>
            </w:pPr>
            <w:r>
              <w:rPr>
                <w:rFonts w:ascii="Arial" w:hAnsi="Arial"/>
                <w:b w:val="0"/>
                <w:color w:val="000000"/>
                <w:sz w:val="19"/>
              </w:rPr>
              <w:t>Achieved vs requested delay, latency, numerical parity, stale-result handling</w:t>
            </w:r>
          </w:p>
        </w:tc>
        <w:tc>
          <w:tcPr>
            <w:tcW w:type="dxa" w:w="3168"/>
            <w:vAlign w:val="center"/>
            <w:shd w:fill="F2F5F8"/>
          </w:tcPr>
          <w:p>
            <w:pPr>
              <w:keepNext w:val="0"/>
              <w:spacing w:before="0" w:after="0" w:line="240" w:lineRule="auto"/>
            </w:pPr>
            <w:r>
              <w:rPr>
                <w:rFonts w:ascii="Arial" w:hAnsi="Arial"/>
                <w:b w:val="0"/>
                <w:color w:val="000000"/>
                <w:sz w:val="19"/>
              </w:rPr>
              <w:t>Deployment can change realized behavior</w:t>
            </w:r>
          </w:p>
        </w:tc>
      </w:tr>
    </w:tbl>
    <w:p>
      <w:pPr>
        <w:spacing w:before="100"/>
      </w:pPr>
      <w:r>
        <w:rPr>
          <w:rFonts w:ascii="Arial" w:hAnsi="Arial"/>
          <w:b w:val="0"/>
        </w:rPr>
        <w:t xml:space="preserve">The choice of thresholds should reflect the control: two seconds matters differently in 1+0 and 10+0. Report exact controls, clock groups, phase, and repeated/unseen positions alongside aggregates. Include a deployment-weighted aggregate and a macro-control summary if equal control quality matters. Avoid interpreting noisy two- or three-game strata as precise estimates. </w:t>
      </w:r>
      <w:hyperlink w:anchor="source_R9">
        <w:r>
          <w:rPr>
            <w:rFonts w:ascii="Arial" w:hAnsi="Arial"/>
            <w:color w:val="17365D"/>
          </w:rPr>
          <w:t xml:space="preserve">[R9]</w:t>
        </w:r>
      </w:hyperlink>
    </w:p>
    <w:p>
      <w:pPr>
        <w:pStyle w:val="Heading2"/>
      </w:pPr>
      <w:r>
        <w:t>Fair comparison for move conditioned timing</w:t>
      </w:r>
    </w:p>
    <w:p>
      <w:r>
        <w:rPr>
          <w:rFonts w:ascii="Arial" w:hAnsi="Arial"/>
          <w:b w:val="0"/>
        </w:rPr>
        <w:t>The conditional head can be scored on the human's actual move to diagnose that conditional task. An equal-information comparison with the position-only head must marginalize over the same move policy.</w:t>
      </w:r>
    </w:p>
    <w:p>
      <w:pPr>
        <w:keepLines/>
        <w:spacing w:before="100" w:after="180"/>
        <w:jc w:val="center"/>
      </w:pPr>
      <m:oMathPara>
        <m:oMathParaPr>
          <m:jc m:val="center"/>
        </m:oMathParaPr>
        <m:oMath>
          <m:r>
            <m:rPr>
              <m:sty m:val="i"/>
            </m:rPr>
            <m:t xml:space="preserve">p(t | x) = </m:t>
          </m:r>
          <m:nary>
            <m:naryPr>
              <m:chr m:val="∑"/>
              <m:limLoc m:val="subSup"/>
              <m:supHide m:val="1"/>
            </m:naryPr>
            <m:sub>
              <m:r>
                <m:rPr>
                  <m:sty m:val="i"/>
                </m:rPr>
                <m:t xml:space="preserve">m ∈ legal(x)</m:t>
              </m:r>
            </m:sub>
            <m:sup/>
            <m:e>
              <m:r>
                <m:rPr>
                  <m:sty m:val="i"/>
                </m:rPr>
                <m:t xml:space="preserve">p(m | x) p(t | m, x)</m:t>
              </m:r>
            </m:e>
          </m:nary>
        </m:oMath>
      </m:oMathPara>
    </w:p>
    <w:p>
      <w:r>
        <w:rPr>
          <w:rFonts w:ascii="Arial" w:hAnsi="Arial"/>
          <w:b w:val="0"/>
        </w:rPr>
        <w:t>Compare joint likelihood against the original factorization p(move given context) multiplied by p(time given context). During sampled play, use the move actually selected by the model. Do not use the future human move as an input to an unconditional timing benchmark.</w:t>
      </w:r>
    </w:p>
    <w:p>
      <w:pPr>
        <w:pStyle w:val="Heading2"/>
      </w:pPr>
      <w:r>
        <w:t>Comparable likelihoods and support</w:t>
      </w:r>
    </w:p>
    <w:p>
      <w:r>
        <w:rPr>
          <w:rFonts w:ascii="Arial" w:hAnsi="Arial"/>
          <w:b w:val="0"/>
        </w:rPr>
        <w:t>Categorical-bin NLL and continuous-density NLL are different objects. A seconds-to-clock-fraction transformation also changes density by a scale factor. Prefer the probability assigned to the same observed-duration interval when comparing output families; report CRPS in seconds as a complementary common score.</w:t>
      </w:r>
    </w:p>
    <w:p>
      <w:r>
        <w:rPr>
          <w:rFonts w:ascii="Arial" w:hAnsi="Arial"/>
          <w:b w:val="0"/>
        </w:rPr>
        <w:t>Do not silently drop long times unsupported by one model. Separate common-support results from all-label coverage and errors. If a finite-support model gives zero probability to a valid observation, report that modeling limitation or define a justified tail component. A tiny numerical floor should not conceal the reason for the miss.</w:t>
      </w:r>
    </w:p>
    <w:p>
      <w:r>
        <w:rPr>
          <w:rFonts w:ascii="Arial" w:hAnsi="Arial"/>
          <w:b w:val="0"/>
        </w:rPr>
        <w:t>Interval definitions must reflect measured precision and known platform conventions. If those conventions are unresolved, report a sensitivity analysis rather than assigning an unjustifiably exact observation interval.</w:t>
      </w:r>
    </w:p>
    <w:p>
      <w:pPr>
        <w:pStyle w:val="Heading2"/>
      </w:pPr>
      <w:r>
        <w:t>Selection protocol</w:t>
      </w:r>
    </w:p>
    <w:p>
      <w:r>
        <w:rPr>
          <w:rFonts w:ascii="Arial" w:hAnsi="Arial"/>
          <w:b w:val="0"/>
        </w:rPr>
        <w:t xml:space="preserve">Use chronological whole-game development folds, with sessions grouped where possible. All feature fitting and calibration must respect these boundaries. Compare candidates on identical positions and use paired bootstrap resampling of games for uncertainty. The existing 2,000-resample procedure is a useful starting point, but repeated development still requires a final untouched period. </w:t>
      </w:r>
      <w:hyperlink w:anchor="source_P2">
        <w:r>
          <w:rPr>
            <w:rFonts w:ascii="Arial" w:hAnsi="Arial"/>
            <w:color w:val="17365D"/>
          </w:rPr>
          <w:t xml:space="preserve">[P2]</w:t>
        </w:r>
      </w:hyperlink>
    </w:p>
    <w:p>
      <w:r>
        <w:rPr>
          <w:rFonts w:ascii="Arial" w:hAnsi="Arial"/>
          <w:b w:val="0"/>
        </w:rPr>
        <w:t>Specify before final testing which controls matter, the allowable move-policy regression, and what timing improvement would justify complexity. No universal percentage gain is assumed here. Use practical effect size, uncertainty, sample support, and runtime cost together. Retain simpler models when extra features or capacity do not yield a repeatable improvement.</w:t>
      </w:r>
    </w:p>
    <w:p>
      <w:r>
        <w:rPr>
          <w:rFonts w:ascii="Arial" w:hAnsi="Arial"/>
          <w:b w:val="0"/>
        </w:rPr>
        <w:t xml:space="preserve">The current move-only checkpoint rule should gain timing-specific criteria. Separate move and timing checkpoints are straightforward when the timing module is independent. If a shared backbone is updated, evaluate both objectives on the same checkpoint. The observed epoch-seven versus epoch-eight timing MAE difference was approximately 0.001 seconds, so selection did not cause a meaningful timing regression in that saved run. </w:t>
      </w:r>
      <w:hyperlink w:anchor="source_P3">
        <w:r>
          <w:rPr>
            <w:rFonts w:ascii="Arial" w:hAnsi="Arial"/>
            <w:color w:val="17365D"/>
          </w:rPr>
          <w:t xml:space="preserve">[P3]</w:t>
        </w:r>
      </w:hyperlink>
    </w:p>
    <w:p>
      <w:pPr>
        <w:pStyle w:val="Heading2"/>
      </w:pPr>
      <w:r>
        <w:t>Full game comparisons</w:t>
      </w:r>
    </w:p>
    <w:p>
      <w:r>
        <w:rPr>
          <w:rFonts w:ascii="Arial" w:hAnsi="Arial"/>
          <w:b w:val="0"/>
        </w:rPr>
        <w:t>Recorded-state replay estimates one-step prediction with human context. Virtual rollouts measure accumulation using model-generated state. Actual runtime playback measures whether execution realizes the requested durations. Treat these as separate evaluations rather than mixing their metrics.</w:t>
      </w:r>
    </w:p>
    <w:p>
      <w:r>
        <w:rPr>
          <w:rFonts w:ascii="Arial" w:hAnsi="Arial"/>
          <w:b w:val="0"/>
        </w:rPr>
        <w:t>Match controls, rating context, and relevant opening distributions when comparing rollouts with human games. Different generated moves change game length and position difficulty, so remaining clock at move twenty is informative but not a perfectly paired counterfactual. Report multiple games and uncertainty. Track artificial guard interventions explicitly; a model that never flags may be poorly matched to a person who sometimes does.</w:t>
      </w:r>
    </w:p>
    <w:p>
      <w:pPr>
        <w:pStyle w:val="Heading1"/>
      </w:pPr>
      <w:r>
        <w:t>8 Implementation and deployment plan</w:t>
      </w:r>
    </w:p>
    <w:p>
      <w:pPr>
        <w:pStyle w:val="Heading2"/>
      </w:pPr>
      <w:r>
        <w:t>Data preparation</w:t>
      </w:r>
    </w:p>
    <w:p>
      <w:r>
        <w:rPr>
          <w:rFonts w:ascii="Arial" w:hAnsi="Arial"/>
          <w:b w:val="0"/>
        </w:rPr>
        <w:t xml:space="preserve">Extend src/chess_self/data.py into a versioned preparation pipeline that retains both clocks, previous own/opponent durations, source/platform, precision, complete timestamps, and ending metadata. Keep missingness masks, the current label-isolation rule, game-level split identities, and canonical controls. Build familiarity only from earlier data. </w:t>
      </w:r>
      <w:hyperlink w:anchor="source_P6">
        <w:r>
          <w:rPr>
            <w:rFonts w:ascii="Arial" w:hAnsi="Arial"/>
            <w:color w:val="17365D"/>
          </w:rPr>
          <w:t xml:space="preserve">[P6]</w:t>
        </w:r>
      </w:hyperlink>
    </w:p>
    <w:p>
      <w:r>
        <w:rPr>
          <w:rFonts w:ascii="Arial" w:hAnsi="Arial"/>
          <w:b w:val="0"/>
        </w:rPr>
        <w:t>A new dataset version should record source hashes, parser version, split policy, discarded-label counts, long-label coverage, and feature definitions. Keep prior benchmark files intact. For new chronological sessions, use real timestamps rather than hash order to resolve games on the same date.</w:t>
      </w:r>
    </w:p>
    <w:p>
      <w:pPr>
        <w:pStyle w:val="Heading2"/>
      </w:pPr>
      <w:r>
        <w:t>Model and training</w:t>
      </w:r>
    </w:p>
    <w:p>
      <w:r>
        <w:rPr>
          <w:rFonts w:ascii="Arial" w:hAnsi="Arial"/>
          <w:b w:val="0"/>
        </w:rPr>
        <w:t xml:space="preserve">Expose pooled and selected-square representations without changing the pinned move vocabulary or board orientation. Add a timing side network or replacement head behind an explicit architecture identifier. Load matching pretrained tensors deliberately and enumerate any newly initialized modules. Strict checkpoint loading remains useful for unchanged architectures. </w:t>
      </w:r>
      <w:hyperlink w:anchor="source_P6">
        <w:r>
          <w:rPr>
            <w:rFonts w:ascii="Arial" w:hAnsi="Arial"/>
            <w:color w:val="17365D"/>
          </w:rPr>
          <w:t xml:space="preserve">[P6]</w:t>
        </w:r>
      </w:hyperlink>
    </w:p>
    <w:p>
      <w:r>
        <w:rPr>
          <w:rFonts w:ascii="Arial" w:hAnsi="Arial"/>
          <w:b w:val="0"/>
        </w:rPr>
        <w:t>Add a timing-only training mode, separate parameter groups, timing-specific model selection, and common distribution metrics to src/chess_self/training.py. A frozen backbone permits cached features for many head experiments, reducing repeated transformer work. Recurrent history and public-prior experiments need matching feature versions; cached representations should never mix split information.</w:t>
      </w:r>
    </w:p>
    <w:p>
      <w:r>
        <w:rPr>
          <w:rFonts w:ascii="Arial" w:hAnsi="Arial"/>
          <w:b w:val="0"/>
        </w:rPr>
        <w:t>When extending shared inputs, copy old projection columns according to their original meanings, including rating embeddings, and initialize new connections deliberately. Late fusion into the timing component is the simpler first implementation. Fine-tuning shared blocks should preserve an unchanged reference checkpoint and monitor move regressions.</w:t>
      </w:r>
    </w:p>
    <w:p>
      <w:pPr>
        <w:pStyle w:val="Heading2"/>
      </w:pPr>
      <w:r>
        <w:t>Prediction and export</w:t>
      </w:r>
    </w:p>
    <w:p>
      <w:r>
        <w:rPr>
          <w:rFonts w:ascii="Arial" w:hAnsi="Arial"/>
          <w:b w:val="0"/>
        </w:rPr>
        <w:t xml:space="preserve">The current API/ONNX contract emits one position-level timing distribution. A move-conditioned implementation must either accept a selected move and return its timing, or return distributions for legal candidate moves. Export that choice explicitly with feature ordering, missing-value rules, output support, and sampler semantics. This is a code/export change, not an existing command-line option. </w:t>
      </w:r>
      <w:hyperlink w:anchor="source_P7">
        <w:r>
          <w:rPr>
            <w:rFonts w:ascii="Arial" w:hAnsi="Arial"/>
            <w:color w:val="17365D"/>
          </w:rPr>
          <w:t xml:space="preserve">[P7]</w:t>
        </w:r>
      </w:hyperlink>
    </w:p>
    <w:p>
      <w:r>
        <w:rPr>
          <w:rFonts w:ascii="Arial" w:hAnsi="Arial"/>
          <w:b w:val="0"/>
        </w:rPr>
        <w:t xml:space="preserve">After modifying model computation, verify native output and ONNX parity again. The supplied project verifies native CPU ONNX parity; it does not establish WASM/WebGPU compatibility or browser latency. Keep separate results for each execution path. </w:t>
      </w:r>
      <w:hyperlink w:anchor="source_P7">
        <w:r>
          <w:rPr>
            <w:rFonts w:ascii="Arial" w:hAnsi="Arial"/>
            <w:color w:val="17365D"/>
          </w:rPr>
          <w:t xml:space="preserve">[P7]</w:t>
        </w:r>
      </w:hyperlink>
    </w:p>
    <w:p>
      <w:pPr>
        <w:pStyle w:val="Heading2"/>
      </w:pPr>
      <w:r>
        <w:t>Scheduler</w:t>
      </w:r>
    </w:p>
    <w:p>
      <w:r>
        <w:rPr>
          <w:rFonts w:ascii="Arial" w:hAnsi="Arial"/>
          <w:b w:val="0"/>
        </w:rPr>
        <w:t>Record turn start, inference start/end, target duration, actual move commit, pre/post clocks, and the selected move. Additional waiting should account for time already consumed during the turn. Preserve the distinction between simulated clock consumption and wall-clock display delay.</w:t>
      </w:r>
    </w:p>
    <w:p>
      <w:r>
        <w:rPr>
          <w:rFonts w:ascii="Arial" w:hAnsi="Arial"/>
          <w:b w:val="0"/>
        </w:rPr>
        <w:t>Handle stale predictions, game termination, takebacks if supported, low clocks, and controls with increments. Handle an exhausted clock or zero feasible budget explicitly; do not renormalize an empty distribution or manufacture a positive remaining delay. A minimum execution latency can make some near-instant target durations unattainable. Measure that limit and optimize the runtime where needed. Avoid silently adding latency on top of every sampled think or using a universal strategic cap that erases the learned distribution.</w:t>
      </w:r>
    </w:p>
    <w:p>
      <w:pPr>
        <w:pStyle w:val="Heading1"/>
      </w:pPr>
      <w:r>
        <w:t>9 Recommended order and decision record</w:t>
      </w:r>
    </w:p>
    <w:p>
      <w:r>
        <w:rPr>
          <w:rFonts w:ascii="Arial" w:hAnsi="Arial"/>
          <w:b w:val="0"/>
        </w:rPr>
        <w:t>Start by preserving the reference results and defining the shared scorecard. E08's label audit and E15's runtime instrumentation can begin before fitting any new model. E01 establishes correct playback and support; E02 tests whether a small calibrator is enough to repair remaining probability errors.</w:t>
      </w:r>
    </w:p>
    <w:p>
      <w:r>
        <w:rPr>
          <w:rFonts w:ascii="Arial" w:hAnsi="Arial"/>
          <w:b w:val="0"/>
        </w:rPr>
        <w:t>Then run E03, E04, and E05 as matched additions: structured context, recent timing, and selected-move conditioning. The first combined candidate should keep Maia frozen and retain the current bucket meanings. This makes any gain easier to attribute and protects the existing move policy.</w:t>
      </w:r>
    </w:p>
    <w:p>
      <w:r>
        <w:rPr>
          <w:rFonts w:ascii="Arial" w:hAnsi="Arial"/>
          <w:b w:val="0"/>
        </w:rPr>
        <w:t>E06 and E07 are output-representation branches. Run them when the best current head leaves a clear support or calibration problem. E09 addresses current personal behavior using a new evaluation cutoff; E10 adds broader timing training only if sparse coverage remains limiting. E11 and E12 are targeted feature experiments. E13 follows only if a frozen representation appears to limit the useful candidates. E14 requires reliable terminal-event labels, and E15 remains the final behavior and deployment gate.</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95" w:type="dxa"/>
          <w:bottom w:w="85" w:type="dxa"/>
          <w:right w:w="95" w:type="dxa"/>
        </w:tblCellMar>
      </w:tblPr>
      <w:tblGrid>
        <w:gridCol w:w="1728"/>
        <w:gridCol w:w="3744"/>
        <w:gridCol w:w="4608"/>
      </w:tblGrid>
      <w:tr>
        <w:trPr>
          <w:cantSplit/>
          <w:tblHeader w:val="true"/>
        </w:trPr>
        <w:tc>
          <w:tcPr>
            <w:tcW w:type="dxa" w:w="1728"/>
            <w:vAlign w:val="center"/>
            <w:shd w:fill="17365D"/>
          </w:tcPr>
          <w:p>
            <w:pPr>
              <w:keepNext/>
              <w:spacing w:before="0" w:after="0" w:line="240" w:lineRule="auto"/>
            </w:pPr>
            <w:r>
              <w:rPr>
                <w:rFonts w:ascii="Arial" w:hAnsi="Arial"/>
                <w:b/>
                <w:color w:val="FFFFFF"/>
                <w:sz w:val="19"/>
              </w:rPr>
              <w:t>Stage</w:t>
            </w:r>
          </w:p>
        </w:tc>
        <w:tc>
          <w:tcPr>
            <w:tcW w:type="dxa" w:w="3744"/>
            <w:vAlign w:val="center"/>
            <w:shd w:fill="17365D"/>
          </w:tcPr>
          <w:p>
            <w:pPr>
              <w:keepNext/>
              <w:spacing w:before="0" w:after="0" w:line="240" w:lineRule="auto"/>
            </w:pPr>
            <w:r>
              <w:rPr>
                <w:rFonts w:ascii="Arial" w:hAnsi="Arial"/>
                <w:b/>
                <w:color w:val="FFFFFF"/>
                <w:sz w:val="19"/>
              </w:rPr>
              <w:t>Experiments</w:t>
            </w:r>
          </w:p>
        </w:tc>
        <w:tc>
          <w:tcPr>
            <w:tcW w:type="dxa" w:w="4608"/>
            <w:vAlign w:val="center"/>
            <w:shd w:fill="17365D"/>
          </w:tcPr>
          <w:p>
            <w:pPr>
              <w:keepNext/>
              <w:spacing w:before="0" w:after="0" w:line="240" w:lineRule="auto"/>
            </w:pPr>
            <w:r>
              <w:rPr>
                <w:rFonts w:ascii="Arial" w:hAnsi="Arial"/>
                <w:b/>
                <w:color w:val="FFFFFF"/>
                <w:sz w:val="19"/>
              </w:rPr>
              <w:t>Decision to record</w:t>
            </w:r>
          </w:p>
        </w:tc>
      </w:tr>
      <w:tr>
        <w:trPr>
          <w:cantSplit/>
        </w:trPr>
        <w:tc>
          <w:tcPr>
            <w:tcW w:type="dxa" w:w="1728"/>
            <w:vAlign w:val="center"/>
            <w:shd w:fill="F2F5F8"/>
          </w:tcPr>
          <w:p>
            <w:pPr>
              <w:keepNext/>
              <w:spacing w:before="0" w:after="0" w:line="240" w:lineRule="auto"/>
            </w:pPr>
            <w:r>
              <w:rPr>
                <w:rFonts w:ascii="Arial" w:hAnsi="Arial"/>
                <w:b w:val="0"/>
                <w:color w:val="000000"/>
                <w:sz w:val="19"/>
              </w:rPr>
              <w:t>Reference</w:t>
            </w:r>
          </w:p>
        </w:tc>
        <w:tc>
          <w:tcPr>
            <w:tcW w:type="dxa" w:w="3744"/>
            <w:vAlign w:val="center"/>
            <w:shd w:fill="F2F5F8"/>
          </w:tcPr>
          <w:p>
            <w:pPr>
              <w:keepNext/>
              <w:spacing w:before="0" w:after="0" w:line="240" w:lineRule="auto"/>
            </w:pPr>
            <w:r>
              <w:rPr>
                <w:rFonts w:ascii="Arial" w:hAnsi="Arial"/>
                <w:b w:val="0"/>
                <w:color w:val="000000"/>
                <w:sz w:val="19"/>
              </w:rPr>
              <w:t>Existing checkpoint and scorecard</w:t>
            </w:r>
          </w:p>
        </w:tc>
        <w:tc>
          <w:tcPr>
            <w:tcW w:type="dxa" w:w="4608"/>
            <w:vAlign w:val="center"/>
            <w:shd w:fill="F2F5F8"/>
          </w:tcPr>
          <w:p>
            <w:pPr>
              <w:keepNext/>
              <w:spacing w:before="0" w:after="0" w:line="240" w:lineRule="auto"/>
            </w:pPr>
            <w:r>
              <w:rPr>
                <w:rFonts w:ascii="Arial" w:hAnsi="Arial"/>
                <w:b w:val="0"/>
                <w:color w:val="000000"/>
                <w:sz w:val="19"/>
              </w:rPr>
              <w:t>Exact baseline, controls of interest, test/future-holdout policy</w:t>
            </w:r>
          </w:p>
        </w:tc>
      </w:tr>
      <w:tr>
        <w:trPr>
          <w:cantSplit/>
        </w:trPr>
        <w:tc>
          <w:tcPr>
            <w:tcW w:type="dxa" w:w="1728"/>
            <w:vAlign w:val="center"/>
            <w:shd w:fill="FFFFFF"/>
          </w:tcPr>
          <w:p>
            <w:pPr>
              <w:keepNext/>
              <w:spacing w:before="0" w:after="0" w:line="240" w:lineRule="auto"/>
            </w:pPr>
            <w:r>
              <w:rPr>
                <w:rFonts w:ascii="Arial" w:hAnsi="Arial"/>
                <w:b w:val="0"/>
                <w:color w:val="000000"/>
                <w:sz w:val="19"/>
              </w:rPr>
              <w:t>Playback</w:t>
            </w:r>
          </w:p>
        </w:tc>
        <w:tc>
          <w:tcPr>
            <w:tcW w:type="dxa" w:w="3744"/>
            <w:vAlign w:val="center"/>
            <w:shd w:fill="FFFFFF"/>
          </w:tcPr>
          <w:p>
            <w:pPr>
              <w:keepNext/>
              <w:spacing w:before="0" w:after="0" w:line="240" w:lineRule="auto"/>
            </w:pPr>
            <w:r>
              <w:rPr>
                <w:rFonts w:ascii="Arial" w:hAnsi="Arial"/>
                <w:b w:val="0"/>
                <w:color w:val="000000"/>
                <w:sz w:val="19"/>
              </w:rPr>
              <w:t>E08 audit, E01, E02, E15 instrumentation</w:t>
            </w:r>
          </w:p>
        </w:tc>
        <w:tc>
          <w:tcPr>
            <w:tcW w:type="dxa" w:w="4608"/>
            <w:vAlign w:val="center"/>
            <w:shd w:fill="FFFFFF"/>
          </w:tcPr>
          <w:p>
            <w:pPr>
              <w:keepNext/>
              <w:spacing w:before="0" w:after="0" w:line="240" w:lineRule="auto"/>
            </w:pPr>
            <w:r>
              <w:rPr>
                <w:rFonts w:ascii="Arial" w:hAnsi="Arial"/>
                <w:b w:val="0"/>
                <w:color w:val="000000"/>
                <w:sz w:val="19"/>
              </w:rPr>
              <w:t>How much changes through labels, sampling, support, and calibration</w:t>
            </w:r>
          </w:p>
        </w:tc>
      </w:tr>
      <w:tr>
        <w:trPr>
          <w:cantSplit/>
        </w:trPr>
        <w:tc>
          <w:tcPr>
            <w:tcW w:type="dxa" w:w="1728"/>
            <w:vAlign w:val="center"/>
            <w:shd w:fill="F2F5F8"/>
          </w:tcPr>
          <w:p>
            <w:pPr>
              <w:keepNext/>
              <w:spacing w:before="0" w:after="0" w:line="240" w:lineRule="auto"/>
            </w:pPr>
            <w:r>
              <w:rPr>
                <w:rFonts w:ascii="Arial" w:hAnsi="Arial"/>
                <w:b w:val="0"/>
                <w:color w:val="000000"/>
                <w:sz w:val="19"/>
              </w:rPr>
              <w:t>New information</w:t>
            </w:r>
          </w:p>
        </w:tc>
        <w:tc>
          <w:tcPr>
            <w:tcW w:type="dxa" w:w="3744"/>
            <w:vAlign w:val="center"/>
            <w:shd w:fill="F2F5F8"/>
          </w:tcPr>
          <w:p>
            <w:pPr>
              <w:keepNext/>
              <w:spacing w:before="0" w:after="0" w:line="240" w:lineRule="auto"/>
            </w:pPr>
            <w:r>
              <w:rPr>
                <w:rFonts w:ascii="Arial" w:hAnsi="Arial"/>
                <w:b w:val="0"/>
                <w:color w:val="000000"/>
                <w:sz w:val="19"/>
              </w:rPr>
              <w:t>E03, E04, E05</w:t>
            </w:r>
          </w:p>
        </w:tc>
        <w:tc>
          <w:tcPr>
            <w:tcW w:type="dxa" w:w="4608"/>
            <w:vAlign w:val="center"/>
            <w:shd w:fill="F2F5F8"/>
          </w:tcPr>
          <w:p>
            <w:pPr>
              <w:keepNext/>
              <w:spacing w:before="0" w:after="0" w:line="240" w:lineRule="auto"/>
            </w:pPr>
            <w:r>
              <w:rPr>
                <w:rFonts w:ascii="Arial" w:hAnsi="Arial"/>
                <w:b w:val="0"/>
                <w:color w:val="000000"/>
                <w:sz w:val="19"/>
              </w:rPr>
              <w:t>Whether clocks, pace, and chosen move each add predictive value</w:t>
            </w:r>
          </w:p>
        </w:tc>
      </w:tr>
      <w:tr>
        <w:trPr>
          <w:cantSplit/>
        </w:trPr>
        <w:tc>
          <w:tcPr>
            <w:tcW w:type="dxa" w:w="1728"/>
            <w:vAlign w:val="center"/>
            <w:shd w:fill="FFFFFF"/>
          </w:tcPr>
          <w:p>
            <w:pPr>
              <w:keepNext/>
              <w:spacing w:before="0" w:after="0" w:line="240" w:lineRule="auto"/>
            </w:pPr>
            <w:r>
              <w:rPr>
                <w:rFonts w:ascii="Arial" w:hAnsi="Arial"/>
                <w:b w:val="0"/>
                <w:color w:val="000000"/>
                <w:sz w:val="19"/>
              </w:rPr>
              <w:t>Output alternatives</w:t>
            </w:r>
          </w:p>
        </w:tc>
        <w:tc>
          <w:tcPr>
            <w:tcW w:type="dxa" w:w="3744"/>
            <w:vAlign w:val="center"/>
            <w:shd w:fill="FFFFFF"/>
          </w:tcPr>
          <w:p>
            <w:pPr>
              <w:keepNext/>
              <w:spacing w:before="0" w:after="0" w:line="240" w:lineRule="auto"/>
            </w:pPr>
            <w:r>
              <w:rPr>
                <w:rFonts w:ascii="Arial" w:hAnsi="Arial"/>
                <w:b w:val="0"/>
                <w:color w:val="000000"/>
                <w:sz w:val="19"/>
              </w:rPr>
              <w:t>E06, E07</w:t>
            </w:r>
          </w:p>
        </w:tc>
        <w:tc>
          <w:tcPr>
            <w:tcW w:type="dxa" w:w="4608"/>
            <w:vAlign w:val="center"/>
            <w:shd w:fill="FFFFFF"/>
          </w:tcPr>
          <w:p>
            <w:pPr>
              <w:keepNext/>
              <w:spacing w:before="0" w:after="0" w:line="240" w:lineRule="auto"/>
            </w:pPr>
            <w:r>
              <w:rPr>
                <w:rFonts w:ascii="Arial" w:hAnsi="Arial"/>
                <w:b w:val="0"/>
                <w:color w:val="000000"/>
                <w:sz w:val="19"/>
              </w:rPr>
              <w:t>Whether a new support or distribution improves common-score evaluation</w:t>
            </w:r>
          </w:p>
        </w:tc>
      </w:tr>
      <w:tr>
        <w:trPr>
          <w:cantSplit/>
        </w:trPr>
        <w:tc>
          <w:tcPr>
            <w:tcW w:type="dxa" w:w="1728"/>
            <w:vAlign w:val="center"/>
            <w:shd w:fill="F2F5F8"/>
          </w:tcPr>
          <w:p>
            <w:pPr>
              <w:keepNext/>
              <w:spacing w:before="0" w:after="0" w:line="240" w:lineRule="auto"/>
            </w:pPr>
            <w:r>
              <w:rPr>
                <w:rFonts w:ascii="Arial" w:hAnsi="Arial"/>
                <w:b w:val="0"/>
                <w:color w:val="000000"/>
                <w:sz w:val="19"/>
              </w:rPr>
              <w:t>Personal data</w:t>
            </w:r>
          </w:p>
        </w:tc>
        <w:tc>
          <w:tcPr>
            <w:tcW w:type="dxa" w:w="3744"/>
            <w:vAlign w:val="center"/>
            <w:shd w:fill="F2F5F8"/>
          </w:tcPr>
          <w:p>
            <w:pPr>
              <w:keepNext/>
              <w:spacing w:before="0" w:after="0" w:line="240" w:lineRule="auto"/>
            </w:pPr>
            <w:r>
              <w:rPr>
                <w:rFonts w:ascii="Arial" w:hAnsi="Arial"/>
                <w:b w:val="0"/>
                <w:color w:val="000000"/>
                <w:sz w:val="19"/>
              </w:rPr>
              <w:t>E09, conditionally E10</w:t>
            </w:r>
          </w:p>
        </w:tc>
        <w:tc>
          <w:tcPr>
            <w:tcW w:type="dxa" w:w="4608"/>
            <w:vAlign w:val="center"/>
            <w:shd w:fill="F2F5F8"/>
          </w:tcPr>
          <w:p>
            <w:pPr>
              <w:keepNext/>
              <w:spacing w:before="0" w:after="0" w:line="240" w:lineRule="auto"/>
            </w:pPr>
            <w:r>
              <w:rPr>
                <w:rFonts w:ascii="Arial" w:hAnsi="Arial"/>
                <w:b w:val="0"/>
                <w:color w:val="000000"/>
                <w:sz w:val="19"/>
              </w:rPr>
              <w:t>Whether current behavior and sparse regimes improve prospectively</w:t>
            </w:r>
          </w:p>
        </w:tc>
      </w:tr>
      <w:tr>
        <w:trPr>
          <w:cantSplit/>
        </w:trPr>
        <w:tc>
          <w:tcPr>
            <w:tcW w:type="dxa" w:w="1728"/>
            <w:vAlign w:val="center"/>
            <w:shd w:fill="FFFFFF"/>
          </w:tcPr>
          <w:p>
            <w:pPr>
              <w:keepNext/>
              <w:spacing w:before="0" w:after="0" w:line="240" w:lineRule="auto"/>
            </w:pPr>
            <w:r>
              <w:rPr>
                <w:rFonts w:ascii="Arial" w:hAnsi="Arial"/>
                <w:b w:val="0"/>
                <w:color w:val="000000"/>
                <w:sz w:val="19"/>
              </w:rPr>
              <w:t>Targeted additions</w:t>
            </w:r>
          </w:p>
        </w:tc>
        <w:tc>
          <w:tcPr>
            <w:tcW w:type="dxa" w:w="3744"/>
            <w:vAlign w:val="center"/>
            <w:shd w:fill="FFFFFF"/>
          </w:tcPr>
          <w:p>
            <w:pPr>
              <w:keepNext/>
              <w:spacing w:before="0" w:after="0" w:line="240" w:lineRule="auto"/>
            </w:pPr>
            <w:r>
              <w:rPr>
                <w:rFonts w:ascii="Arial" w:hAnsi="Arial"/>
                <w:b w:val="0"/>
                <w:color w:val="000000"/>
                <w:sz w:val="19"/>
              </w:rPr>
              <w:t>E11, E12, conditionally E13</w:t>
            </w:r>
          </w:p>
        </w:tc>
        <w:tc>
          <w:tcPr>
            <w:tcW w:type="dxa" w:w="4608"/>
            <w:vAlign w:val="center"/>
            <w:shd w:fill="FFFFFF"/>
          </w:tcPr>
          <w:p>
            <w:pPr>
              <w:keepNext/>
              <w:spacing w:before="0" w:after="0" w:line="240" w:lineRule="auto"/>
            </w:pPr>
            <w:r>
              <w:rPr>
                <w:rFonts w:ascii="Arial" w:hAnsi="Arial"/>
                <w:b w:val="0"/>
                <w:color w:val="000000"/>
                <w:sz w:val="19"/>
              </w:rPr>
              <w:t>Whether remaining gains justify features or shared-weight updates</w:t>
            </w:r>
          </w:p>
        </w:tc>
      </w:tr>
      <w:tr>
        <w:trPr>
          <w:cantSplit/>
        </w:trPr>
        <w:tc>
          <w:tcPr>
            <w:tcW w:type="dxa" w:w="1728"/>
            <w:vAlign w:val="center"/>
            <w:shd w:fill="F2F5F8"/>
          </w:tcPr>
          <w:p>
            <w:pPr>
              <w:keepNext w:val="0"/>
              <w:spacing w:before="0" w:after="0" w:line="240" w:lineRule="auto"/>
            </w:pPr>
            <w:r>
              <w:rPr>
                <w:rFonts w:ascii="Arial" w:hAnsi="Arial"/>
                <w:b w:val="0"/>
                <w:color w:val="000000"/>
                <w:sz w:val="19"/>
              </w:rPr>
              <w:t>Complete behavior</w:t>
            </w:r>
          </w:p>
        </w:tc>
        <w:tc>
          <w:tcPr>
            <w:tcW w:type="dxa" w:w="3744"/>
            <w:vAlign w:val="center"/>
            <w:shd w:fill="F2F5F8"/>
          </w:tcPr>
          <w:p>
            <w:pPr>
              <w:keepNext w:val="0"/>
              <w:spacing w:before="0" w:after="0" w:line="240" w:lineRule="auto"/>
            </w:pPr>
            <w:r>
              <w:rPr>
                <w:rFonts w:ascii="Arial" w:hAnsi="Arial"/>
                <w:b w:val="0"/>
                <w:color w:val="000000"/>
                <w:sz w:val="19"/>
              </w:rPr>
              <w:t>E14 where supported, E15</w:t>
            </w:r>
          </w:p>
        </w:tc>
        <w:tc>
          <w:tcPr>
            <w:tcW w:type="dxa" w:w="4608"/>
            <w:vAlign w:val="center"/>
            <w:shd w:fill="F2F5F8"/>
          </w:tcPr>
          <w:p>
            <w:pPr>
              <w:keepNext w:val="0"/>
              <w:spacing w:before="0" w:after="0" w:line="240" w:lineRule="auto"/>
            </w:pPr>
            <w:r>
              <w:rPr>
                <w:rFonts w:ascii="Arial" w:hAnsi="Arial"/>
                <w:b w:val="0"/>
                <w:color w:val="000000"/>
                <w:sz w:val="19"/>
              </w:rPr>
              <w:t>Whether full-game clocks and realized execution resemble the target behavior</w:t>
            </w:r>
          </w:p>
        </w:tc>
      </w:tr>
    </w:tbl>
    <w:p>
      <w:pPr>
        <w:spacing w:before="100"/>
      </w:pPr>
      <w:r>
        <w:rPr>
          <w:rFonts w:ascii="Arial" w:hAnsi="Arial"/>
          <w:b w:val="0"/>
        </w:rPr>
        <w:t>Record a short decision for every branch: retain, reject, or defer; the measured reason; remaining uncertainty; and the next comparison it enables. Compatibility does not imply that every addition improves accuracy. Stop optional expansion when predefined fidelity and runtime goals are satisfied.</w:t>
      </w:r>
    </w:p>
    <w:p>
      <w:r>
        <w:rPr>
          <w:rFonts w:ascii="Arial" w:hAnsi="Arial"/>
          <w:b w:val="0"/>
        </w:rPr>
        <w:t>No cost or accuracy improvement is guaranteed for an unrun experiment. The existing training duration is a property of one saved run, not a reliable budget estimate for a different architecture, dataset, or device.</w:t>
      </w:r>
    </w:p>
    <w:p>
      <w:pPr>
        <w:pStyle w:val="Heading1"/>
      </w:pPr>
      <w:r>
        <w:t>10 Analysis methods and sources</w:t>
      </w:r>
    </w:p>
    <w:p>
      <w:pPr>
        <w:pStyle w:val="Heading2"/>
      </w:pPr>
      <w:r>
        <w:t>Reproducing the new clock probability finding</w:t>
      </w:r>
    </w:p>
    <w:p>
      <w:r>
        <w:rPr>
          <w:rFonts w:ascii="Arial" w:hAnsi="Arial"/>
          <w:b w:val="0"/>
        </w:rPr>
        <w:t xml:space="preserve">Read the validation rows in their saved order and the personalized probability matrix in reports/timing-predictions.npz. Verify 1,844 rows, 30 columns, normalized probabilities, and the saved bin-center formula. Obtain each position's pre-move remaining clock C. Do not add the next increment. </w:t>
      </w:r>
      <w:hyperlink w:anchor="source_P5">
        <w:r>
          <w:rPr>
            <w:rFonts w:ascii="Arial" w:hAnsi="Arial"/>
            <w:color w:val="17365D"/>
          </w:rPr>
          <w:t xml:space="preserve">[P5]</w:t>
        </w:r>
      </w:hyperlink>
    </w:p>
    <w:p>
      <w:r>
        <w:rPr>
          <w:rFonts w:ascii="Arial" w:hAnsi="Arial"/>
          <w:b w:val="0"/>
        </w:rPr>
        <w:t>Bucket edges are defined as follows, for indices zero through thirty.</w:t>
      </w:r>
    </w:p>
    <w:p>
      <w:pPr>
        <w:keepLines/>
        <w:spacing w:before="100" w:after="180"/>
        <w:jc w:val="center"/>
      </w:pPr>
      <m:oMathPara>
        <m:oMathParaPr>
          <m:jc m:val="center"/>
        </m:oMathParaPr>
        <m:oMath>
          <m:sSub>
            <m:e>
              <m:r>
                <m:rPr>
                  <m:sty m:val="i"/>
                </m:rPr>
                <m:t xml:space="preserve">e</m:t>
              </m:r>
            </m:e>
            <m:sub>
              <m:r>
                <m:rPr>
                  <m:sty m:val="i"/>
                </m:rPr>
                <m:t xml:space="preserve">i</m:t>
              </m:r>
            </m:sub>
          </m:sSub>
          <m:r>
            <m:rPr>
              <m:sty m:val="i"/>
            </m:rPr>
            <m:t xml:space="preserve"> = </m:t>
          </m:r>
          <m:sSup>
            <m:e>
              <m:r>
                <m:rPr>
                  <m:sty m:val="i"/>
                </m:rPr>
                <m:t xml:space="preserve">10</m:t>
              </m:r>
            </m:e>
            <m:sup>
              <m:f>
                <m:num>
                  <m:r>
                    <m:rPr>
                      <m:sty m:val="i"/>
                    </m:rPr>
                    <m:t xml:space="preserve">i</m:t>
                  </m:r>
                </m:num>
                <m:den>
                  <m:r>
                    <m:rPr>
                      <m:sty m:val="i"/>
                    </m:rPr>
                    <m:t xml:space="preserve">10</m:t>
                  </m:r>
                </m:den>
              </m:f>
              <m:r>
                <m:rPr>
                  <m:sty m:val="i"/>
                </m:rPr>
                <m:t xml:space="preserve"> − 1</m:t>
              </m:r>
            </m:sup>
          </m:sSup>
          <m:r>
            <m:rPr>
              <m:sty m:val="p"/>
            </m:rPr>
            <m:t xml:space="preserve"> − 0.1     i = 0, …, 30</m:t>
          </m:r>
        </m:oMath>
      </m:oMathPara>
    </w:p>
    <w:p>
      <w:r>
        <w:rPr>
          <w:rFonts w:ascii="Arial" w:hAnsi="Arial"/>
          <w:b w:val="0"/>
        </w:rPr>
        <w:t xml:space="preserve">For each position, sum the probability of bins whose lower edge is at least C to obtain the lower bound. Sum bins whose upper edge exceeds C to obtain the upper bound. Average the position-level bounds over the chosen group. For the two-second event, substitute two seconds for C and compare with the observed fraction. </w:t>
      </w:r>
      <w:hyperlink w:anchor="source_P5">
        <w:r>
          <w:rPr>
            <w:rFonts w:ascii="Arial" w:hAnsi="Arial"/>
            <w:color w:val="17365D"/>
          </w:rPr>
          <w:t xml:space="preserve">[P5]</w:t>
        </w:r>
      </w:hyperlink>
    </w:p>
    <w:p>
      <w:pPr>
        <w:keepLines/>
        <w:spacing w:before="100" w:after="180"/>
        <w:jc w:val="center"/>
      </w:pPr>
      <m:oMathPara>
        <m:oMathParaPr>
          <m:jc m:val="center"/>
        </m:oMathParaPr>
        <m:oMath>
          <m:r>
            <m:rPr>
              <m:sty m:val="i"/>
            </m:rPr>
            <m:t xml:space="preserve">L(C) = </m:t>
          </m:r>
          <m:nary>
            <m:naryPr>
              <m:chr m:val="∑"/>
              <m:limLoc m:val="subSup"/>
              <m:supHide m:val="1"/>
            </m:naryPr>
            <m:sub>
              <m:r>
                <m:rPr>
                  <m:sty m:val="i"/>
                </m:rPr>
                <m:t xml:space="preserve">i</m:t>
              </m:r>
            </m:sub>
            <m:sup/>
            <m:e>
              <m:sSub>
                <m:e>
                  <m:r>
                    <m:rPr>
                      <m:sty m:val="i"/>
                    </m:rPr>
                    <m:t xml:space="preserve">p</m:t>
                  </m:r>
                </m:e>
                <m:sub>
                  <m:r>
                    <m:rPr>
                      <m:sty m:val="i"/>
                    </m:rPr>
                    <m:t xml:space="preserve">i</m:t>
                  </m:r>
                </m:sub>
              </m:sSub>
              <m:r>
                <m:rPr>
                  <m:sty m:val="p"/>
                </m:rPr>
                <m:t xml:space="preserve"> 1{</m:t>
              </m:r>
              <m:sSub>
                <m:e>
                  <m:r>
                    <m:rPr>
                      <m:sty m:val="i"/>
                    </m:rPr>
                    <m:t xml:space="preserve">e</m:t>
                  </m:r>
                </m:e>
                <m:sub>
                  <m:r>
                    <m:rPr>
                      <m:sty m:val="i"/>
                    </m:rPr>
                    <m:t xml:space="preserve">i</m:t>
                  </m:r>
                </m:sub>
              </m:sSub>
              <m:r>
                <m:rPr>
                  <m:sty m:val="i"/>
                </m:rPr>
                <m:t xml:space="preserve"> ≥ C}</m:t>
              </m:r>
            </m:e>
          </m:nary>
          <m:r>
            <m:rPr>
              <m:sty m:val="p"/>
            </m:rPr>
            <m:t xml:space="preserve">     </m:t>
          </m:r>
          <m:r>
            <m:rPr>
              <m:sty m:val="i"/>
            </m:rPr>
            <m:t xml:space="preserve">U(C) = </m:t>
          </m:r>
          <m:nary>
            <m:naryPr>
              <m:chr m:val="∑"/>
              <m:limLoc m:val="subSup"/>
              <m:supHide m:val="1"/>
            </m:naryPr>
            <m:sub>
              <m:r>
                <m:rPr>
                  <m:sty m:val="i"/>
                </m:rPr>
                <m:t xml:space="preserve">i</m:t>
              </m:r>
            </m:sub>
            <m:sup/>
            <m:e>
              <m:sSub>
                <m:e>
                  <m:r>
                    <m:rPr>
                      <m:sty m:val="i"/>
                    </m:rPr>
                    <m:t xml:space="preserve">p</m:t>
                  </m:r>
                </m:e>
                <m:sub>
                  <m:r>
                    <m:rPr>
                      <m:sty m:val="i"/>
                    </m:rPr>
                    <m:t xml:space="preserve">i</m:t>
                  </m:r>
                </m:sub>
              </m:sSub>
              <m:r>
                <m:rPr>
                  <m:sty m:val="p"/>
                </m:rPr>
                <m:t xml:space="preserve"> 1{</m:t>
              </m:r>
              <m:sSub>
                <m:e>
                  <m:r>
                    <m:rPr>
                      <m:sty m:val="i"/>
                    </m:rPr>
                    <m:t xml:space="preserve">e</m:t>
                  </m:r>
                </m:e>
                <m:sub>
                  <m:r>
                    <m:rPr>
                      <m:sty m:val="p"/>
                    </m:rPr>
                    <m:t xml:space="preserve">i+1</m:t>
                  </m:r>
                </m:sub>
              </m:sSub>
              <m:r>
                <m:rPr>
                  <m:sty m:val="i"/>
                </m:rPr>
                <m:t xml:space="preserve"> &gt; C}</m:t>
              </m:r>
            </m:e>
          </m:nary>
        </m:oMath>
      </m:oMathPara>
    </w:p>
    <w:p>
      <w:r>
        <w:rPr>
          <w:rFonts w:ascii="Arial" w:hAnsi="Arial"/>
          <w:b w:val="0"/>
        </w:rPr>
        <w:t>For the under-ten-second group, all 49 clocks are positive; the smallest is 0.7 seconds. Bounds reflect bucket uncertainty, not confidence intervals for population behavior. A log-uniform assumption inside a bucket is optional and must be reported separately.</w:t>
      </w:r>
    </w:p>
    <w:p>
      <w:pPr>
        <w:pStyle w:val="Heading2"/>
      </w:pPr>
      <w:r>
        <w:t>Reproducing spread and timing dependence</w:t>
      </w:r>
    </w:p>
    <w:p>
      <w:r>
        <w:rPr>
          <w:rFonts w:ascii="Arial" w:hAnsi="Arial"/>
          <w:b w:val="0"/>
        </w:rPr>
        <w:t xml:space="preserve">For aggregate predictive spread, use the saved center of each bucket and its probability to compute the mixture's first and second moments across fixed positions. Subtract the squared mixture mean from its second moment and take the square root. Repeat after excluding the single unsupported duration. This is a center-based approximation, not a continuous-density or rollout statistic. </w:t>
      </w:r>
      <w:hyperlink w:anchor="source_P5">
        <w:r>
          <w:rPr>
            <w:rFonts w:ascii="Arial" w:hAnsi="Arial"/>
            <w:color w:val="17365D"/>
          </w:rPr>
          <w:t xml:space="preserve">[P5]</w:t>
        </w:r>
      </w:hyperlink>
    </w:p>
    <w:p>
      <w:r>
        <w:rPr>
          <w:rFonts w:ascii="Arial" w:hAnsi="Arial"/>
          <w:b w:val="0"/>
        </w:rPr>
        <w:t xml:space="preserve">For timing dependence, join successive usable own turns within each game, require a ply difference of two, and correlate log1p durations. Calculate separate train/validation and control groups. Within-game demeaning is a descriptive check for game-level pace effects, not an input feature. </w:t>
      </w:r>
      <w:hyperlink w:anchor="source_P4">
        <w:r>
          <w:rPr>
            <w:rFonts w:ascii="Arial" w:hAnsi="Arial"/>
            <w:color w:val="17365D"/>
          </w:rPr>
          <w:t xml:space="preserve">[P4]</w:t>
        </w:r>
      </w:hyperlink>
    </w:p>
    <w:p>
      <w:pPr>
        <w:pStyle w:val="Heading2"/>
      </w:pPr>
      <w:r>
        <w:t>Project evidence</w:t>
      </w:r>
    </w:p>
    <w:p>
      <w:r>
        <w:rPr>
          <w:rFonts w:ascii="Arial" w:hAnsi="Arial"/>
          <w:b w:val="0"/>
        </w:rPr>
        <w:t>All project paths below are relative to the chess-self directory in the two supplied archives. They identify the evidence independently of this document's storage location.</w:t>
      </w:r>
    </w:p>
    <w:p>
      <w:pPr>
        <w:keepLines/>
        <w:spacing w:after="140"/>
      </w:pPr>
      <w:bookmarkStart w:id="1" w:name="source_P1"/>
      <w:bookmarkEnd w:id="1"/>
      <w:r>
        <w:rPr>
          <w:rFonts w:ascii="Arial" w:hAnsi="Arial"/>
          <w:b w:val="0"/>
          <w:sz w:val="20"/>
        </w:rPr>
        <w:t>[P1]</w:t>
      </w:r>
      <w:r>
        <w:rPr>
          <w:rFonts w:ascii="Arial" w:hAnsi="Arial"/>
          <w:b w:val="0"/>
          <w:sz w:val="20"/>
        </w:rPr>
        <w:t xml:space="preserve"> reports/training-summary.json. Completed GPU run, selected epoch, checkpoint verification hash, aggregate move/timing results, and test_evaluated false.</w:t>
      </w:r>
    </w:p>
    <w:p>
      <w:pPr>
        <w:keepLines/>
        <w:spacing w:after="140"/>
      </w:pPr>
      <w:bookmarkStart w:id="2" w:name="source_P2"/>
      <w:bookmarkEnd w:id="2"/>
      <w:r>
        <w:rPr>
          <w:rFonts w:ascii="Arial" w:hAnsi="Arial"/>
          <w:b w:val="0"/>
          <w:sz w:val="20"/>
        </w:rPr>
        <w:t>[P2]</w:t>
      </w:r>
      <w:r>
        <w:rPr>
          <w:rFonts w:ascii="Arial" w:hAnsi="Arial"/>
          <w:b w:val="0"/>
          <w:sz w:val="20"/>
        </w:rPr>
        <w:t xml:space="preserve"> reports/timing-analysis.md and reports/timing-analysis.json. Existing timing audit, baselines, control/clock groups, board-history intervention, distribution scores, and game-bootstrap intervals. Related scripts are reports/analyze_timing.py and reports/summarize_timing.py.</w:t>
      </w:r>
    </w:p>
    <w:p>
      <w:pPr>
        <w:keepLines/>
        <w:spacing w:after="140"/>
      </w:pPr>
      <w:bookmarkStart w:id="3" w:name="source_P3"/>
      <w:bookmarkEnd w:id="3"/>
      <w:r>
        <w:rPr>
          <w:rFonts w:ascii="Arial" w:hAnsi="Arial"/>
          <w:b w:val="0"/>
          <w:sz w:val="20"/>
        </w:rPr>
        <w:t>[P3]</w:t>
      </w:r>
      <w:r>
        <w:rPr>
          <w:rFonts w:ascii="Arial" w:hAnsi="Arial"/>
          <w:b w:val="0"/>
          <w:sz w:val="20"/>
        </w:rPr>
        <w:t xml:space="preserve"> reports/timing-extra.json and reports/timing-extra.py. Predictive-median errors, stronger canonical baseline, epoch timing comparison, and training settings.</w:t>
      </w:r>
    </w:p>
    <w:p>
      <w:pPr>
        <w:keepLines/>
        <w:spacing w:after="140"/>
      </w:pPr>
      <w:bookmarkStart w:id="4" w:name="source_P4"/>
      <w:bookmarkEnd w:id="4"/>
      <w:r>
        <w:rPr>
          <w:rFonts w:ascii="Arial" w:hAnsi="Arial"/>
          <w:b w:val="0"/>
          <w:sz w:val="20"/>
        </w:rPr>
        <w:t>[P4]</w:t>
      </w:r>
      <w:r>
        <w:rPr>
          <w:rFonts w:ascii="Arial" w:hAnsi="Arial"/>
          <w:b w:val="0"/>
          <w:sz w:val="20"/>
        </w:rPr>
        <w:t xml:space="preserve"> data/processed/audit.json, train.jsonl, and val.jsonl. Split metadata, chronology, canonical control counts, label coverage, precision, and the train/validation-only timing-history calculations. Test counts come from audit metadata; test examples were not analyzed.</w:t>
      </w:r>
    </w:p>
    <w:p>
      <w:pPr>
        <w:keepLines/>
        <w:spacing w:after="140"/>
      </w:pPr>
      <w:bookmarkStart w:id="5" w:name="source_P5"/>
      <w:bookmarkEnd w:id="5"/>
      <w:r>
        <w:rPr>
          <w:rFonts w:ascii="Arial" w:hAnsi="Arial"/>
          <w:b w:val="0"/>
          <w:sz w:val="20"/>
        </w:rPr>
        <w:t>[P5]</w:t>
      </w:r>
      <w:r>
        <w:rPr>
          <w:rFonts w:ascii="Arial" w:hAnsi="Arial"/>
          <w:b w:val="0"/>
          <w:sz w:val="20"/>
        </w:rPr>
        <w:t xml:space="preserve"> reports/timing-predictions.npz joined to data/processed/val.jsonl. Saved personalized probabilities and centers underlying the newly recomputed clock-mass bounds and mixture-spread analysis. Methods are specified in the first two subsections of Section 10.</w:t>
      </w:r>
    </w:p>
    <w:p>
      <w:pPr>
        <w:keepLines/>
        <w:spacing w:after="140"/>
      </w:pPr>
      <w:bookmarkStart w:id="6" w:name="source_P6"/>
      <w:bookmarkEnd w:id="6"/>
      <w:r>
        <w:rPr>
          <w:rFonts w:ascii="Arial" w:hAnsi="Arial"/>
          <w:b w:val="0"/>
          <w:sz w:val="20"/>
        </w:rPr>
        <w:t>[P6]</w:t>
      </w:r>
      <w:r>
        <w:rPr>
          <w:rFonts w:ascii="Arial" w:hAnsi="Arial"/>
          <w:b w:val="0"/>
          <w:sz w:val="20"/>
        </w:rPr>
        <w:t xml:space="preserve"> src/chess_self/data.py, model.py, training.py, cli.py, and sources/maia3/maia3/models.py and dataset.py. Label accounting, input features, parameter selection, output construction, and checkpoint handling. Upstream source is pinned to commit 95c0985aacb62bcaeedc30c3a9bbddfb43f91dd0.</w:t>
      </w:r>
    </w:p>
    <w:p>
      <w:pPr>
        <w:keepLines/>
        <w:spacing w:after="140"/>
      </w:pPr>
      <w:bookmarkStart w:id="7" w:name="source_P7"/>
      <w:bookmarkEnd w:id="7"/>
      <w:r>
        <w:rPr>
          <w:rFonts w:ascii="Arial" w:hAnsi="Arial"/>
          <w:b w:val="0"/>
          <w:sz w:val="20"/>
        </w:rPr>
        <w:t>[P7]</w:t>
      </w:r>
      <w:r>
        <w:rPr>
          <w:rFonts w:ascii="Arial" w:hAnsi="Arial"/>
          <w:b w:val="0"/>
          <w:sz w:val="20"/>
        </w:rPr>
        <w:t xml:space="preserve"> docs/browser-contract.md, src/chess_self/export.py, and reports/export-pretrained.json. Tensor contracts, move vocabulary/orientation, timing outputs, native ONNX parity, and browser limitations.</w:t>
      </w:r>
    </w:p>
    <w:p>
      <w:pPr>
        <w:keepLines/>
        <w:spacing w:after="140"/>
      </w:pPr>
      <w:bookmarkStart w:id="8" w:name="source_P8"/>
      <w:bookmarkEnd w:id="8"/>
      <w:r>
        <w:rPr>
          <w:rFonts w:ascii="Arial" w:hAnsi="Arial"/>
          <w:b w:val="0"/>
          <w:sz w:val="20"/>
        </w:rPr>
        <w:t>[P8]</w:t>
      </w:r>
      <w:r>
        <w:rPr>
          <w:rFonts w:ascii="Arial" w:hAnsi="Arial"/>
          <w:b w:val="0"/>
          <w:sz w:val="20"/>
        </w:rPr>
        <w:t xml:space="preserve"> data/raw/lichess-monischess-all.pgn and data/raw/chess.com-monisverse-2026-10.pgn. Formatting evidence for clock precision. Original model provenance is recorded in sources/provenance.json and sources/checkpoint-api.json. The special ponder checkpoint's original training controls and clock filters remain unverified; restrictions reported for ordinary Maia3 should not automatically be attributed to it.</w:t>
      </w:r>
    </w:p>
    <w:p>
      <w:pPr>
        <w:pStyle w:val="Heading2"/>
      </w:pPr>
      <w:r>
        <w:t>Research and official documentation</w:t>
      </w:r>
    </w:p>
    <w:p>
      <w:pPr>
        <w:keepLines/>
        <w:spacing w:after="140"/>
      </w:pPr>
      <w:bookmarkStart w:id="9" w:name="source_R1"/>
      <w:bookmarkEnd w:id="9"/>
      <w:r>
        <w:rPr>
          <w:rFonts w:ascii="Arial" w:hAnsi="Arial"/>
          <w:b w:val="0"/>
          <w:sz w:val="20"/>
        </w:rPr>
        <w:t>[R1]</w:t>
      </w:r>
      <w:r>
        <w:rPr>
          <w:rFonts w:ascii="Arial" w:hAnsi="Arial"/>
          <w:b w:val="0"/>
          <w:sz w:val="20"/>
        </w:rPr>
        <w:t xml:space="preserve"> Zhang, Y., Jacob, A. P., Lai, V., Fried, D., and Ippolito, D. Human Aligned Chess With a Bit of Search. ICLR 2025. </w:t>
      </w:r>
      <w:hyperlink r:id="rId10">
        <w:r>
          <w:rPr>
            <w:rFonts w:ascii="Arial" w:hAnsi="Arial"/>
            <w:color w:val="17365D"/>
            <w:u w:val="single"/>
            <w:sz w:val="20"/>
          </w:rPr>
          <w:t xml:space="preserve">Conference paper</w:t>
        </w:r>
      </w:hyperlink>
      <w:r>
        <w:rPr>
          <w:rFonts w:ascii="Arial" w:hAnsi="Arial"/>
          <w:b w:val="0"/>
          <w:sz w:val="20"/>
        </w:rPr>
        <w:t>.</w:t>
      </w:r>
    </w:p>
    <w:p>
      <w:pPr>
        <w:keepLines/>
        <w:spacing w:after="140"/>
      </w:pPr>
      <w:bookmarkStart w:id="10" w:name="source_R2"/>
      <w:bookmarkEnd w:id="10"/>
      <w:r>
        <w:rPr>
          <w:rFonts w:ascii="Arial" w:hAnsi="Arial"/>
          <w:b w:val="0"/>
          <w:sz w:val="20"/>
        </w:rPr>
        <w:t>[R2]</w:t>
      </w:r>
      <w:r>
        <w:rPr>
          <w:rFonts w:ascii="Arial" w:hAnsi="Arial"/>
          <w:b w:val="0"/>
          <w:sz w:val="20"/>
        </w:rPr>
        <w:t xml:space="preserve"> Allie official repository. Allie details. Current architecture and clock/time objective documentation. </w:t>
      </w:r>
      <w:hyperlink r:id="rId11">
        <w:r>
          <w:rPr>
            <w:rFonts w:ascii="Arial" w:hAnsi="Arial"/>
            <w:color w:val="17365D"/>
            <w:u w:val="single"/>
            <w:sz w:val="20"/>
          </w:rPr>
          <w:t xml:space="preserve">Technical details</w:t>
        </w:r>
      </w:hyperlink>
      <w:r>
        <w:rPr>
          <w:rFonts w:ascii="Arial" w:hAnsi="Arial"/>
          <w:b w:val="0"/>
          <w:sz w:val="20"/>
        </w:rPr>
        <w:t>. Accessed October 27, 2026.</w:t>
      </w:r>
    </w:p>
    <w:p>
      <w:pPr>
        <w:keepLines/>
        <w:spacing w:after="140"/>
      </w:pPr>
      <w:bookmarkStart w:id="11" w:name="source_R3"/>
      <w:bookmarkEnd w:id="11"/>
      <w:r>
        <w:rPr>
          <w:rFonts w:ascii="Arial" w:hAnsi="Arial"/>
          <w:b w:val="0"/>
          <w:sz w:val="20"/>
        </w:rPr>
        <w:t>[R3]</w:t>
      </w:r>
      <w:r>
        <w:rPr>
          <w:rFonts w:ascii="Arial" w:hAnsi="Arial"/>
          <w:b w:val="0"/>
          <w:sz w:val="20"/>
        </w:rPr>
        <w:t xml:space="preserve"> Allie official repository. Allie on Lichess. Sampling, scheduling, guard intervention, replay, and full-game behavior. </w:t>
      </w:r>
      <w:hyperlink r:id="rId12">
        <w:r>
          <w:rPr>
            <w:rFonts w:ascii="Arial" w:hAnsi="Arial"/>
            <w:color w:val="17365D"/>
            <w:u w:val="single"/>
            <w:sz w:val="20"/>
          </w:rPr>
          <w:t xml:space="preserve">Bot documentation</w:t>
        </w:r>
      </w:hyperlink>
      <w:r>
        <w:rPr>
          <w:rFonts w:ascii="Arial" w:hAnsi="Arial"/>
          <w:b w:val="0"/>
          <w:sz w:val="20"/>
        </w:rPr>
        <w:t>. Accessed October 27, 2026.</w:t>
      </w:r>
    </w:p>
    <w:p>
      <w:pPr>
        <w:keepLines/>
        <w:spacing w:after="140"/>
      </w:pPr>
      <w:bookmarkStart w:id="12" w:name="source_R4"/>
      <w:bookmarkEnd w:id="12"/>
      <w:r>
        <w:rPr>
          <w:rFonts w:ascii="Arial" w:hAnsi="Arial"/>
          <w:b w:val="0"/>
          <w:sz w:val="20"/>
        </w:rPr>
        <w:t>[R4]</w:t>
      </w:r>
      <w:r>
        <w:rPr>
          <w:rFonts w:ascii="Arial" w:hAnsi="Arial"/>
          <w:b w:val="0"/>
          <w:sz w:val="20"/>
        </w:rPr>
        <w:t xml:space="preserve"> Buffett, M. Spending 10 months building the most human-like chess bot. October 19, 2026. Author description and benchmark of Chessbook-1. </w:t>
      </w:r>
      <w:hyperlink r:id="rId13">
        <w:r>
          <w:rPr>
            <w:rFonts w:ascii="Arial" w:hAnsi="Arial"/>
            <w:color w:val="17365D"/>
            <w:u w:val="single"/>
            <w:sz w:val="20"/>
          </w:rPr>
          <w:t xml:space="preserve">Technical article</w:t>
        </w:r>
      </w:hyperlink>
      <w:r>
        <w:rPr>
          <w:rFonts w:ascii="Arial" w:hAnsi="Arial"/>
          <w:b w:val="0"/>
          <w:sz w:val="20"/>
        </w:rPr>
        <w:t>.</w:t>
      </w:r>
    </w:p>
    <w:p>
      <w:pPr>
        <w:keepLines/>
        <w:spacing w:after="140"/>
      </w:pPr>
      <w:bookmarkStart w:id="13" w:name="source_R5"/>
      <w:bookmarkEnd w:id="13"/>
      <w:r>
        <w:rPr>
          <w:rFonts w:ascii="Arial" w:hAnsi="Arial"/>
          <w:b w:val="0"/>
          <w:sz w:val="20"/>
        </w:rPr>
        <w:t>[R5]</w:t>
      </w:r>
      <w:r>
        <w:rPr>
          <w:rFonts w:ascii="Arial" w:hAnsi="Arial"/>
          <w:b w:val="0"/>
          <w:sz w:val="20"/>
        </w:rPr>
        <w:t xml:space="preserve"> Sigman, M., Etchemendy, P., Slezak, D. F., and Cecchi, G. A. Response Time Distributions in Rapid Chess A Large Scale Decision Making Experiment. Frontiers in Neuroscience 4, 60, 2010. DOI 10.3389/fnins.2010.00060. </w:t>
      </w:r>
      <w:hyperlink r:id="rId14">
        <w:r>
          <w:rPr>
            <w:rFonts w:ascii="Arial" w:hAnsi="Arial"/>
            <w:color w:val="17365D"/>
            <w:u w:val="single"/>
            <w:sz w:val="20"/>
          </w:rPr>
          <w:t xml:space="preserve">Full article</w:t>
        </w:r>
      </w:hyperlink>
      <w:r>
        <w:rPr>
          <w:rFonts w:ascii="Arial" w:hAnsi="Arial"/>
          <w:b w:val="0"/>
          <w:sz w:val="20"/>
        </w:rPr>
        <w:t>.</w:t>
      </w:r>
    </w:p>
    <w:p>
      <w:pPr>
        <w:keepLines/>
        <w:spacing w:after="140"/>
      </w:pPr>
      <w:bookmarkStart w:id="14" w:name="source_R6"/>
      <w:bookmarkEnd w:id="14"/>
      <w:r>
        <w:rPr>
          <w:rFonts w:ascii="Arial" w:hAnsi="Arial"/>
          <w:b w:val="0"/>
          <w:sz w:val="20"/>
        </w:rPr>
        <w:t>[R6]</w:t>
      </w:r>
      <w:r>
        <w:rPr>
          <w:rFonts w:ascii="Arial" w:hAnsi="Arial"/>
          <w:b w:val="0"/>
          <w:sz w:val="20"/>
        </w:rPr>
        <w:t xml:space="preserve"> Russek, E. M., Acosta-Kane, D., van Opheusden, B., Mattar, M. G., and Griffiths, T. L. Time Spent Thinking in Online Chess Reflects the Value of Computation. Cognitive Science 49, e70119, 2025. DOI 10.1111/cogs.70119. </w:t>
      </w:r>
      <w:hyperlink r:id="rId15">
        <w:r>
          <w:rPr>
            <w:rFonts w:ascii="Arial" w:hAnsi="Arial"/>
            <w:color w:val="17365D"/>
            <w:u w:val="single"/>
            <w:sz w:val="20"/>
          </w:rPr>
          <w:t xml:space="preserve">Author-hosted paper</w:t>
        </w:r>
      </w:hyperlink>
      <w:r>
        <w:rPr>
          <w:rFonts w:ascii="Arial" w:hAnsi="Arial"/>
          <w:b w:val="0"/>
          <w:sz w:val="20"/>
        </w:rPr>
        <w:t>.</w:t>
      </w:r>
    </w:p>
    <w:p>
      <w:pPr>
        <w:keepLines/>
        <w:spacing w:after="140"/>
      </w:pPr>
      <w:bookmarkStart w:id="15" w:name="source_R7"/>
      <w:bookmarkEnd w:id="15"/>
      <w:r>
        <w:rPr>
          <w:rFonts w:ascii="Arial" w:hAnsi="Arial"/>
          <w:b w:val="0"/>
          <w:sz w:val="20"/>
        </w:rPr>
        <w:t>[R7]</w:t>
      </w:r>
      <w:r>
        <w:rPr>
          <w:rFonts w:ascii="Arial" w:hAnsi="Arial"/>
          <w:b w:val="0"/>
          <w:sz w:val="20"/>
        </w:rPr>
        <w:t xml:space="preserve"> Tang, Z., Jiao, D., Xue, E., McIlroy-Young, R., Kleinberg, J., Sen, S., and Anderson, A. Learning to Imitate with Less Efficient Individual Behavior Modeling in Chess. 2025. </w:t>
      </w:r>
      <w:hyperlink r:id="rId16">
        <w:r>
          <w:rPr>
            <w:rFonts w:ascii="Arial" w:hAnsi="Arial"/>
            <w:color w:val="17365D"/>
            <w:u w:val="single"/>
            <w:sz w:val="20"/>
          </w:rPr>
          <w:t xml:space="preserve">Paper record</w:t>
        </w:r>
      </w:hyperlink>
      <w:r>
        <w:rPr>
          <w:rFonts w:ascii="Arial" w:hAnsi="Arial"/>
          <w:b w:val="0"/>
          <w:sz w:val="20"/>
        </w:rPr>
        <w:t>.</w:t>
      </w:r>
    </w:p>
    <w:p>
      <w:pPr>
        <w:keepLines/>
        <w:spacing w:after="140"/>
      </w:pPr>
      <w:bookmarkStart w:id="16" w:name="source_R8"/>
      <w:bookmarkEnd w:id="16"/>
      <w:r>
        <w:rPr>
          <w:rFonts w:ascii="Arial" w:hAnsi="Arial"/>
          <w:b w:val="0"/>
          <w:sz w:val="20"/>
        </w:rPr>
        <w:t>[R8]</w:t>
      </w:r>
      <w:r>
        <w:rPr>
          <w:rFonts w:ascii="Arial" w:hAnsi="Arial"/>
          <w:b w:val="0"/>
          <w:sz w:val="20"/>
        </w:rPr>
        <w:t xml:space="preserve"> Johnson, T. ChessMimic Per Rating Transformer Models for Human Move Clock and Outcome Prediction in Online Blitz Chess. 2026. arXiv 2606.04473. </w:t>
      </w:r>
      <w:hyperlink r:id="rId17">
        <w:r>
          <w:rPr>
            <w:rFonts w:ascii="Arial" w:hAnsi="Arial"/>
            <w:color w:val="17365D"/>
            <w:u w:val="single"/>
            <w:sz w:val="20"/>
          </w:rPr>
          <w:t xml:space="preserve">Full paper</w:t>
        </w:r>
      </w:hyperlink>
      <w:r>
        <w:rPr>
          <w:rFonts w:ascii="Arial" w:hAnsi="Arial"/>
          <w:b w:val="0"/>
          <w:sz w:val="20"/>
        </w:rPr>
        <w:t>.</w:t>
      </w:r>
    </w:p>
    <w:p>
      <w:pPr>
        <w:keepLines/>
        <w:spacing w:after="140"/>
      </w:pPr>
      <w:bookmarkStart w:id="17" w:name="source_R9"/>
      <w:bookmarkEnd w:id="17"/>
      <w:r>
        <w:rPr>
          <w:rFonts w:ascii="Arial" w:hAnsi="Arial"/>
          <w:b w:val="0"/>
          <w:sz w:val="20"/>
        </w:rPr>
        <w:t>[R9]</w:t>
      </w:r>
      <w:r>
        <w:rPr>
          <w:rFonts w:ascii="Arial" w:hAnsi="Arial"/>
          <w:b w:val="0"/>
          <w:sz w:val="20"/>
        </w:rPr>
        <w:t xml:space="preserve"> Gneiting, T., and Raftery, A. E. Strictly Proper Scoring Rules Prediction and Estimation. Journal of the American Statistical Association 102, 359-378, 2007. </w:t>
      </w:r>
      <w:hyperlink r:id="rId18">
        <w:r>
          <w:rPr>
            <w:rFonts w:ascii="Arial" w:hAnsi="Arial"/>
            <w:color w:val="17365D"/>
            <w:u w:val="single"/>
            <w:sz w:val="20"/>
          </w:rPr>
          <w:t xml:space="preserve">Author-hosted paper</w:t>
        </w:r>
      </w:hyperlink>
      <w:r>
        <w:rPr>
          <w:rFonts w:ascii="Arial" w:hAnsi="Arial"/>
          <w:b w:val="0"/>
          <w:sz w:val="20"/>
        </w:rPr>
        <w:t>.</w:t>
      </w:r>
    </w:p>
    <w:p>
      <w:pPr>
        <w:keepLines/>
        <w:spacing w:after="140"/>
      </w:pPr>
      <w:bookmarkStart w:id="18" w:name="source_R10"/>
      <w:bookmarkEnd w:id="18"/>
      <w:r>
        <w:rPr>
          <w:rFonts w:ascii="Arial" w:hAnsi="Arial"/>
          <w:b w:val="0"/>
          <w:sz w:val="20"/>
        </w:rPr>
        <w:t>[R10]</w:t>
      </w:r>
      <w:r>
        <w:rPr>
          <w:rFonts w:ascii="Arial" w:hAnsi="Arial"/>
          <w:b w:val="0"/>
          <w:sz w:val="20"/>
        </w:rPr>
        <w:t xml:space="preserve"> Chess.com Help Center. What are pre-moves and how do they work. </w:t>
      </w:r>
      <w:hyperlink r:id="rId19">
        <w:r>
          <w:rPr>
            <w:rFonts w:ascii="Arial" w:hAnsi="Arial"/>
            <w:color w:val="17365D"/>
            <w:u w:val="single"/>
            <w:sz w:val="20"/>
          </w:rPr>
          <w:t xml:space="preserve">Official guidance</w:t>
        </w:r>
      </w:hyperlink>
      <w:r>
        <w:rPr>
          <w:rFonts w:ascii="Arial" w:hAnsi="Arial"/>
          <w:b w:val="0"/>
          <w:sz w:val="20"/>
        </w:rPr>
        <w:t>. Accessed October 27, 2026.</w:t>
      </w:r>
    </w:p>
    <w:p>
      <w:pPr>
        <w:keepLines/>
        <w:spacing w:after="140"/>
      </w:pPr>
      <w:bookmarkStart w:id="19" w:name="source_R11"/>
      <w:bookmarkEnd w:id="19"/>
      <w:r>
        <w:rPr>
          <w:rFonts w:ascii="Arial" w:hAnsi="Arial"/>
          <w:b w:val="0"/>
          <w:sz w:val="20"/>
        </w:rPr>
        <w:t>[R11]</w:t>
      </w:r>
      <w:r>
        <w:rPr>
          <w:rFonts w:ascii="Arial" w:hAnsi="Arial"/>
          <w:b w:val="0"/>
          <w:sz w:val="20"/>
        </w:rPr>
        <w:t xml:space="preserve"> Chess.com Help Center. What is lag forgiveness Why did the clocks suddenly change. </w:t>
      </w:r>
      <w:hyperlink r:id="rId20">
        <w:r>
          <w:rPr>
            <w:rFonts w:ascii="Arial" w:hAnsi="Arial"/>
            <w:color w:val="17365D"/>
            <w:u w:val="single"/>
            <w:sz w:val="20"/>
          </w:rPr>
          <w:t xml:space="preserve">Official guidance</w:t>
        </w:r>
      </w:hyperlink>
      <w:r>
        <w:rPr>
          <w:rFonts w:ascii="Arial" w:hAnsi="Arial"/>
          <w:b w:val="0"/>
          <w:sz w:val="20"/>
        </w:rPr>
        <w:t>. Accessed October 27, 2026.</w:t>
      </w:r>
    </w:p>
    <w:sectPr w:rsidR="00FC693F" w:rsidRPr="0006063C" w:rsidSect="00034616">
      <w:footerReference w:type="default" r:id="rId9"/>
      <w:pgSz w:w="12240" w:h="15840"/>
      <w:pgMar w:top="1008" w:right="1080" w:bottom="936" w:left="1080" w:header="346"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fldSimple w:instr="PAGE">
      <w:r>
        <w:rPr>
          <w:sz w:val="17"/>
          <w:color w:val="66666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line="240" w:lineRule="auto"/>
      <w:outlineLvl w:val="0"/>
    </w:pPr>
    <w:rPr>
      <w:rFonts w:ascii="Arial" w:hAnsi="Arial"/>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line="240" w:lineRule="auto"/>
      <w:outlineLvl w:val="1"/>
    </w:pPr>
    <w:rPr>
      <w:rFonts w:ascii="Arial" w:hAnsi="Arial"/>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Arial" w:hAnsi="Arial"/>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keepLines/>
      <w:spacing w:after="120" w:line="240" w:lineRule="auto" w:before="0"/>
      <w:contextualSpacing/>
    </w:pPr>
    <w:rPr>
      <w:rFonts w:ascii="Arial" w:hAnsi="Arial"/>
      <w:b/>
      <w:i w:val="0"/>
      <w:color w:val="000000"/>
      <w:spacing w:val="5"/>
      <w:kern w:val="28"/>
      <w:sz w:val="5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00" w:line="240" w:lineRule="auto"/>
    </w:pPr>
    <w:rPr>
      <w:rFonts w:ascii="Arial" w:hAnsi="Arial"/>
      <w:b w:val="0"/>
      <w:i w:val="0"/>
      <w:iCs/>
      <w:color w:val="000000"/>
      <w:spacing w:val="15"/>
      <w:sz w:val="30"/>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ind w:left="259" w:hanging="173"/>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roceedings.iclr.cc/paper_files/paper/2025/file/0ef1afa0daa888d695dcd5e9513bafa3-Paper-Conference.pdf" TargetMode="External"/><Relationship Id="rId11" Type="http://schemas.openxmlformats.org/officeDocument/2006/relationships/hyperlink" Target="https://github.com/y0mingzhang/allie/blob/main/docs/DETAILS.md" TargetMode="External"/><Relationship Id="rId12" Type="http://schemas.openxmlformats.org/officeDocument/2006/relationships/hyperlink" Target="https://github.com/y0mingzhang/allie/blob/main/src/allie/lichess/README.md" TargetMode="External"/><Relationship Id="rId13" Type="http://schemas.openxmlformats.org/officeDocument/2006/relationships/hyperlink" Target="https://mbuffett.com/posts/most-human-chess-bot/" TargetMode="External"/><Relationship Id="rId14" Type="http://schemas.openxmlformats.org/officeDocument/2006/relationships/hyperlink" Target="https://pmc.ncbi.nlm.nih.gov/articles/PMC2965049/" TargetMode="External"/><Relationship Id="rId15" Type="http://schemas.openxmlformats.org/officeDocument/2006/relationships/hyperlink" Target="https://cocosci.princeton.edu/papers/RussekThinking2025.pdf" TargetMode="External"/><Relationship Id="rId16" Type="http://schemas.openxmlformats.org/officeDocument/2006/relationships/hyperlink" Target="https://arxiv.org/abs/2507.21488" TargetMode="External"/><Relationship Id="rId17" Type="http://schemas.openxmlformats.org/officeDocument/2006/relationships/hyperlink" Target="https://arxiv.org/html/2606.04473v1" TargetMode="External"/><Relationship Id="rId18" Type="http://schemas.openxmlformats.org/officeDocument/2006/relationships/hyperlink" Target="https://sites.stat.washington.edu/people/raftery/Research/PDF/Gneiting2007jasa.pdf" TargetMode="External"/><Relationship Id="rId19" Type="http://schemas.openxmlformats.org/officeDocument/2006/relationships/hyperlink" Target="https://support.chess.com/en/articles/8562432-what-are-pre-moves-and-how-do-they-work" TargetMode="External"/><Relationship Id="rId20" Type="http://schemas.openxmlformats.org/officeDocument/2006/relationships/hyperlink" Target="https://support.chess.com/en/articles/8615369-what-is-lag-forgiveness-why-did-the-clocks-suddenly-chan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Chess Timing Model Analysis and Experiment Plan</dc:title>
  <dc:subject>Measured findings, compatible improvements, and fifteen controlled timing experiments</dc:subject>
  <dc:creator>Prepared for Liem Luttrell</dc:creator>
  <cp:keywords>chess, timing, imitation, Maia3, experiments, personalization</cp:keywords>
  <dc:description>generated by python-docx</dc:description>
  <cp:lastModifiedBy/>
  <cp:revision>1</cp:revision>
  <dcterms:created xsi:type="dcterms:W3CDTF">2013-12-23T23:15:00Z</dcterms:created>
  <dcterms:modified xsi:type="dcterms:W3CDTF">2013-12-23T23:15:00Z</dcterms:modified>
  <cp:category/>
</cp:coreProperties>
</file>