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Chess Timing Model</w:t>
      </w:r>
    </w:p>
    <w:p>
      <w:pPr>
        <w:pStyle w:val="Subtitle"/>
      </w:pPr>
      <w:r>
        <w:t>Analysis and Experiment Plan</w:t>
      </w:r>
    </w:p>
    <w:p>
      <w:pPr>
        <w:spacing w:after="60"/>
      </w:pPr>
      <w:r>
        <w:rPr>
          <w:rFonts w:ascii="Arial" w:hAnsi="Arial"/>
          <w:b w:val="0"/>
          <w:sz w:val="20"/>
        </w:rPr>
        <w:t>Prepared for Liem Luttrell</w:t>
      </w:r>
    </w:p>
    <w:p>
      <w:pPr>
        <w:spacing w:after="200"/>
      </w:pPr>
      <w:r>
        <w:rPr>
          <w:rFonts w:ascii="Arial" w:hAnsi="Arial"/>
          <w:b w:val="0"/>
          <w:sz w:val="20"/>
        </w:rPr>
        <w:t>Updated October 27 2026</w:t>
      </w:r>
    </w:p>
    <w:p>
      <w:pPr>
        <w:pStyle w:val="Heading1"/>
      </w:pPr>
      <w:r>
        <w:t>1 Recommended direction</w:t>
      </w:r>
    </w:p>
    <w:p>
      <w:r>
        <w:rPr>
          <w:rFonts w:ascii="Arial" w:hAnsi="Arial"/>
          <w:b w:val="0"/>
        </w:rPr>
        <w:t>The strongest saved development candidate is now E05-squares at epoch five. It combines clock and position features, recent timing history, and the selected move's square representations in a small residual timing network. The existing Maia backbone and move policy stay frozen. None of the proposed improvements requires training the entire chess model from scratch.</w:t>
      </w:r>
    </w:p>
    <w:p>
      <w:r>
        <w:rPr>
          <w:rFonts w:ascii="Arial" w:hAnsi="Arial"/>
          <w:b w:val="0"/>
        </w:rPr>
        <w:t xml:space="preserve">The new archives contain completed full-data runs for E03, E04, and E05. E05 reduces validation CRPS from 3.587180 to 3.496163 seconds, a 2.54% improvement under the new evaluator. Its low-clock and bullet scores also improve. These results support continuing with the combined timing component, while keeping the unchanged reference for comparisons. They do not yet establish statistical significance, future-game improvement, or realistic full-game behavior. </w:t>
      </w:r>
      <w:hyperlink w:anchor="source_U1">
        <w:r>
          <w:rPr>
            <w:rFonts w:ascii="Arial" w:hAnsi="Arial"/>
            <w:color w:val="17365D"/>
          </w:rPr>
          <w:t xml:space="preserve">[U1]</w:t>
        </w:r>
      </w:hyperlink>
    </w:p>
    <w:p>
      <w:r>
        <w:rPr>
          <w:rFonts w:ascii="Arial" w:hAnsi="Arial"/>
          <w:b/>
        </w:rPr>
        <w:t>Recommended next step.</w:t>
      </w:r>
      <w:r>
        <w:rPr>
          <w:rFonts w:ascii="Arial" w:hAnsi="Arial"/>
          <w:b w:val="0"/>
        </w:rPr>
        <w:t xml:space="preserve"> Evaluate the selected checkpoints on the same validation rows with full scorecards and paired game uncertainty, add a matched refit control, and verify the selected E05 head in the intended runtime. Use best.pt from the selected epoch, not last.pt. Preserve the original test set for the final acceptance decision. </w:t>
      </w:r>
      <w:hyperlink w:anchor="source_U1">
        <w:r>
          <w:rPr>
            <w:rFonts w:ascii="Arial" w:hAnsi="Arial"/>
            <w:color w:val="17365D"/>
          </w:rPr>
          <w:t xml:space="preserve">[U1]</w:t>
        </w:r>
      </w:hyperlink>
      <w:r>
        <w:rPr>
          <w:rFonts w:ascii="Arial" w:hAnsi="Arial"/>
          <w:b w:val="0"/>
        </w:rPr>
        <w:t xml:space="preserve"> </w:t>
      </w:r>
      <w:hyperlink w:anchor="source_U3">
        <w:r>
          <w:rPr>
            <w:rFonts w:ascii="Arial" w:hAnsi="Arial"/>
            <w:color w:val="17365D"/>
          </w:rPr>
          <w:t xml:space="preserve">[U3]</w:t>
        </w:r>
      </w:hyperlink>
    </w:p>
    <w:p>
      <w:r>
        <w:rPr>
          <w:rFonts w:ascii="Arial" w:hAnsi="Arial"/>
          <w:b w:val="0"/>
        </w:rPr>
        <w:t xml:space="preserve">The original reference's raw timing distribution assigned at least 25.8% of its probability beyond the available clock on the 49 validation positions below ten seconds. The new runner restricts both reference and candidate predictions to feasible support. This removes impossible completed-move times by construction; the saved scores do not show whether training alone repaired the raw tails. The original probability finding remains documented in Section 2. </w:t>
      </w:r>
      <w:hyperlink w:anchor="source_P5">
        <w:r>
          <w:rPr>
            <w:rFonts w:ascii="Arial" w:hAnsi="Arial"/>
            <w:color w:val="17365D"/>
          </w:rPr>
          <w:t xml:space="preserve">[P5]</w:t>
        </w:r>
      </w:hyperlink>
      <w:r>
        <w:rPr>
          <w:rFonts w:ascii="Arial" w:hAnsi="Arial"/>
          <w:b w:val="0"/>
        </w:rPr>
        <w:t xml:space="preserve"> </w:t>
      </w:r>
      <w:hyperlink w:anchor="source_U3">
        <w:r>
          <w:rPr>
            <w:rFonts w:ascii="Arial" w:hAnsi="Arial"/>
            <w:color w:val="17365D"/>
          </w:rPr>
          <w:t xml:space="preserve">[U3]</w:t>
        </w:r>
      </w:hyperlink>
    </w:p>
    <w:p>
      <w:r>
        <w:rPr>
          <w:rFonts w:ascii="Arial" w:hAnsi="Arial"/>
          <w:b w:val="0"/>
        </w:rPr>
        <w:t xml:space="preserve">The training data still ends on November 3, 2024. Timing-v2 enriches the features and provenance while preserving every legacy train/validation row and label. It does not add 2025 or 2026 training experience. Recent personalization remains a separate experiment requiring a new chronological evaluation cutoff. </w:t>
      </w:r>
      <w:hyperlink w:anchor="source_P4">
        <w:r>
          <w:rPr>
            <w:rFonts w:ascii="Arial" w:hAnsi="Arial"/>
            <w:color w:val="17365D"/>
          </w:rPr>
          <w:t xml:space="preserve">[P4]</w:t>
        </w:r>
      </w:hyperlink>
      <w:r>
        <w:rPr>
          <w:rFonts w:ascii="Arial" w:hAnsi="Arial"/>
          <w:b w:val="0"/>
        </w:rPr>
        <w:t xml:space="preserve"> </w:t>
      </w:r>
      <w:hyperlink w:anchor="source_U4">
        <w:r>
          <w:rPr>
            <w:rFonts w:ascii="Arial" w:hAnsi="Arial"/>
            <w:color w:val="17365D"/>
          </w:rPr>
          <w:t xml:space="preserve">[U4]</w:t>
        </w:r>
      </w:hyperlink>
    </w:p>
    <w:p>
      <w:pPr>
        <w:pStyle w:val="Heading2"/>
      </w:pPr>
      <w:r>
        <w:t>Completed GPU experiments</w:t>
      </w:r>
    </w:p>
    <w:p>
      <w:r>
        <w:rPr>
          <w:rFonts w:ascii="Arial" w:hAnsi="Arial"/>
          <w:b w:val="0"/>
        </w:rPr>
        <w:t xml:space="preserve">All values below are position-marginal CRPS in seconds; lower is better. The reference and candidates use the same continuous interpretation of the existing thirty absolute-time bins and the same feasible-clock restriction. These scores are not directly comparable with the original 5.142-second expected-time MAE. </w:t>
      </w:r>
      <w:hyperlink w:anchor="source_U1">
        <w:r>
          <w:rPr>
            <w:rFonts w:ascii="Arial" w:hAnsi="Arial"/>
            <w:color w:val="17365D"/>
          </w:rPr>
          <w:t xml:space="preserve">[U1]</w:t>
        </w:r>
      </w:hyperlink>
      <w:r>
        <w:rPr>
          <w:rFonts w:ascii="Arial" w:hAnsi="Arial"/>
          <w:b w:val="0"/>
        </w:rPr>
        <w:t xml:space="preserve"> </w:t>
      </w:r>
      <w:hyperlink w:anchor="source_U3">
        <w:r>
          <w:rPr>
            <w:rFonts w:ascii="Arial" w:hAnsi="Arial"/>
            <w:color w:val="17365D"/>
          </w:rPr>
          <w:t xml:space="preserve">[U3]</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2520"/>
        <w:gridCol w:w="936"/>
        <w:gridCol w:w="1368"/>
        <w:gridCol w:w="1440"/>
        <w:gridCol w:w="1944"/>
        <w:gridCol w:w="1872"/>
      </w:tblGrid>
      <w:tr>
        <w:trPr>
          <w:cantSplit/>
          <w:tblHeader w:val="true"/>
        </w:trPr>
        <w:tc>
          <w:tcPr>
            <w:tcW w:type="dxa" w:w="2520"/>
            <w:vAlign w:val="center"/>
            <w:shd w:fill="17365D"/>
          </w:tcPr>
          <w:p>
            <w:pPr>
              <w:keepNext/>
              <w:spacing w:before="0" w:after="0" w:line="240" w:lineRule="auto"/>
            </w:pPr>
            <w:r>
              <w:rPr>
                <w:rFonts w:ascii="Arial" w:hAnsi="Arial"/>
                <w:b/>
                <w:color w:val="FFFFFF"/>
                <w:sz w:val="19"/>
              </w:rPr>
              <w:t>Model</w:t>
            </w:r>
          </w:p>
        </w:tc>
        <w:tc>
          <w:tcPr>
            <w:tcW w:type="dxa" w:w="936"/>
            <w:vAlign w:val="center"/>
            <w:shd w:fill="17365D"/>
          </w:tcPr>
          <w:p>
            <w:pPr>
              <w:keepNext/>
              <w:spacing w:before="0" w:after="0" w:line="240" w:lineRule="auto"/>
            </w:pPr>
            <w:r>
              <w:rPr>
                <w:rFonts w:ascii="Arial" w:hAnsi="Arial"/>
                <w:b/>
                <w:color w:val="FFFFFF"/>
                <w:sz w:val="19"/>
              </w:rPr>
              <w:t>Epoch</w:t>
            </w:r>
          </w:p>
        </w:tc>
        <w:tc>
          <w:tcPr>
            <w:tcW w:type="dxa" w:w="1368"/>
            <w:vAlign w:val="center"/>
            <w:shd w:fill="17365D"/>
          </w:tcPr>
          <w:p>
            <w:pPr>
              <w:keepNext/>
              <w:spacing w:before="0" w:after="0" w:line="240" w:lineRule="auto"/>
            </w:pPr>
            <w:r>
              <w:rPr>
                <w:rFonts w:ascii="Arial" w:hAnsi="Arial"/>
                <w:b/>
                <w:color w:val="FFFFFF"/>
                <w:sz w:val="19"/>
              </w:rPr>
              <w:t>Overall CRPS</w:t>
            </w:r>
          </w:p>
        </w:tc>
        <w:tc>
          <w:tcPr>
            <w:tcW w:type="dxa" w:w="1440"/>
            <w:vAlign w:val="center"/>
            <w:shd w:fill="17365D"/>
          </w:tcPr>
          <w:p>
            <w:pPr>
              <w:keepNext/>
              <w:spacing w:before="0" w:after="0" w:line="240" w:lineRule="auto"/>
            </w:pPr>
            <w:r>
              <w:rPr>
                <w:rFonts w:ascii="Arial" w:hAnsi="Arial"/>
                <w:b/>
                <w:color w:val="FFFFFF"/>
                <w:sz w:val="19"/>
              </w:rPr>
              <w:t>Gain vs reference</w:t>
            </w:r>
          </w:p>
        </w:tc>
        <w:tc>
          <w:tcPr>
            <w:tcW w:type="dxa" w:w="1944"/>
            <w:vAlign w:val="center"/>
            <w:shd w:fill="17365D"/>
          </w:tcPr>
          <w:p>
            <w:pPr>
              <w:keepNext/>
              <w:spacing w:before="0" w:after="0" w:line="240" w:lineRule="auto"/>
            </w:pPr>
            <w:r>
              <w:rPr>
                <w:rFonts w:ascii="Arial" w:hAnsi="Arial"/>
                <w:b/>
                <w:color w:val="FFFFFF"/>
                <w:sz w:val="19"/>
              </w:rPr>
              <w:t>Below 10 s CRPS</w:t>
            </w:r>
          </w:p>
        </w:tc>
        <w:tc>
          <w:tcPr>
            <w:tcW w:type="dxa" w:w="1872"/>
            <w:vAlign w:val="center"/>
            <w:shd w:fill="17365D"/>
          </w:tcPr>
          <w:p>
            <w:pPr>
              <w:keepNext/>
              <w:spacing w:before="0" w:after="0" w:line="240" w:lineRule="auto"/>
            </w:pPr>
            <w:r>
              <w:rPr>
                <w:rFonts w:ascii="Arial" w:hAnsi="Arial"/>
                <w:b/>
                <w:color w:val="FFFFFF"/>
                <w:sz w:val="19"/>
              </w:rPr>
              <w:t>Bullet CRPS</w:t>
            </w:r>
          </w:p>
        </w:tc>
      </w:tr>
      <w:tr>
        <w:trPr>
          <w:cantSplit/>
        </w:trPr>
        <w:tc>
          <w:tcPr>
            <w:tcW w:type="dxa" w:w="2520"/>
            <w:vAlign w:val="center"/>
            <w:shd w:fill="F2F5F8"/>
          </w:tcPr>
          <w:p>
            <w:pPr>
              <w:keepNext/>
              <w:spacing w:before="0" w:after="0" w:line="240" w:lineRule="auto"/>
            </w:pPr>
            <w:r>
              <w:rPr>
                <w:rFonts w:ascii="Arial" w:hAnsi="Arial"/>
                <w:b w:val="0"/>
                <w:color w:val="000000"/>
                <w:sz w:val="19"/>
              </w:rPr>
              <w:t>Personalized reference</w:t>
            </w:r>
          </w:p>
        </w:tc>
        <w:tc>
          <w:tcPr>
            <w:tcW w:type="dxa" w:w="936"/>
            <w:vAlign w:val="center"/>
            <w:shd w:fill="F2F5F8"/>
          </w:tcPr>
          <w:p>
            <w:pPr>
              <w:keepNext/>
              <w:spacing w:before="0" w:after="0" w:line="240" w:lineRule="auto"/>
            </w:pPr>
            <w:r>
              <w:rPr>
                <w:rFonts w:ascii="Arial" w:hAnsi="Arial"/>
                <w:b w:val="0"/>
                <w:color w:val="000000"/>
                <w:sz w:val="19"/>
              </w:rPr>
              <w:t>—</w:t>
            </w:r>
          </w:p>
        </w:tc>
        <w:tc>
          <w:tcPr>
            <w:tcW w:type="dxa" w:w="1368"/>
            <w:vAlign w:val="center"/>
            <w:shd w:fill="F2F5F8"/>
          </w:tcPr>
          <w:p>
            <w:pPr>
              <w:keepNext/>
              <w:spacing w:before="0" w:after="0" w:line="240" w:lineRule="auto"/>
            </w:pPr>
            <w:r>
              <w:rPr>
                <w:rFonts w:ascii="Arial" w:hAnsi="Arial"/>
                <w:b w:val="0"/>
                <w:color w:val="000000"/>
                <w:sz w:val="19"/>
              </w:rPr>
              <w:t>3.587180</w:t>
            </w:r>
          </w:p>
        </w:tc>
        <w:tc>
          <w:tcPr>
            <w:tcW w:type="dxa" w:w="1440"/>
            <w:vAlign w:val="center"/>
            <w:shd w:fill="F2F5F8"/>
          </w:tcPr>
          <w:p>
            <w:pPr>
              <w:keepNext/>
              <w:spacing w:before="0" w:after="0" w:line="240" w:lineRule="auto"/>
            </w:pPr>
            <w:r>
              <w:rPr>
                <w:rFonts w:ascii="Arial" w:hAnsi="Arial"/>
                <w:b w:val="0"/>
                <w:color w:val="000000"/>
                <w:sz w:val="19"/>
              </w:rPr>
              <w:t>—</w:t>
            </w:r>
          </w:p>
        </w:tc>
        <w:tc>
          <w:tcPr>
            <w:tcW w:type="dxa" w:w="1944"/>
            <w:vAlign w:val="center"/>
            <w:shd w:fill="F2F5F8"/>
          </w:tcPr>
          <w:p>
            <w:pPr>
              <w:keepNext/>
              <w:spacing w:before="0" w:after="0" w:line="240" w:lineRule="auto"/>
            </w:pPr>
            <w:r>
              <w:rPr>
                <w:rFonts w:ascii="Arial" w:hAnsi="Arial"/>
                <w:b w:val="0"/>
                <w:color w:val="000000"/>
                <w:sz w:val="19"/>
              </w:rPr>
              <w:t>0.546440</w:t>
            </w:r>
          </w:p>
        </w:tc>
        <w:tc>
          <w:tcPr>
            <w:tcW w:type="dxa" w:w="1872"/>
            <w:vAlign w:val="center"/>
            <w:shd w:fill="F2F5F8"/>
          </w:tcPr>
          <w:p>
            <w:pPr>
              <w:keepNext/>
              <w:spacing w:before="0" w:after="0" w:line="240" w:lineRule="auto"/>
            </w:pPr>
            <w:r>
              <w:rPr>
                <w:rFonts w:ascii="Arial" w:hAnsi="Arial"/>
                <w:b w:val="0"/>
                <w:color w:val="000000"/>
                <w:sz w:val="19"/>
              </w:rPr>
              <w:t>1.026828</w:t>
            </w:r>
          </w:p>
        </w:tc>
      </w:tr>
      <w:tr>
        <w:trPr>
          <w:cantSplit/>
        </w:trPr>
        <w:tc>
          <w:tcPr>
            <w:tcW w:type="dxa" w:w="2520"/>
            <w:vAlign w:val="center"/>
            <w:shd w:fill="FFFFFF"/>
          </w:tcPr>
          <w:p>
            <w:pPr>
              <w:keepNext/>
              <w:spacing w:before="0" w:after="0" w:line="240" w:lineRule="auto"/>
            </w:pPr>
            <w:r>
              <w:rPr>
                <w:rFonts w:ascii="Arial" w:hAnsi="Arial"/>
                <w:b w:val="0"/>
                <w:color w:val="000000"/>
                <w:sz w:val="19"/>
              </w:rPr>
              <w:t>E03 position features</w:t>
            </w:r>
          </w:p>
        </w:tc>
        <w:tc>
          <w:tcPr>
            <w:tcW w:type="dxa" w:w="936"/>
            <w:vAlign w:val="center"/>
            <w:shd w:fill="FFFFFF"/>
          </w:tcPr>
          <w:p>
            <w:pPr>
              <w:keepNext/>
              <w:spacing w:before="0" w:after="0" w:line="240" w:lineRule="auto"/>
            </w:pPr>
            <w:r>
              <w:rPr>
                <w:rFonts w:ascii="Arial" w:hAnsi="Arial"/>
                <w:b w:val="0"/>
                <w:color w:val="000000"/>
                <w:sz w:val="19"/>
              </w:rPr>
              <w:t>4</w:t>
            </w:r>
          </w:p>
        </w:tc>
        <w:tc>
          <w:tcPr>
            <w:tcW w:type="dxa" w:w="1368"/>
            <w:vAlign w:val="center"/>
            <w:shd w:fill="FFFFFF"/>
          </w:tcPr>
          <w:p>
            <w:pPr>
              <w:keepNext/>
              <w:spacing w:before="0" w:after="0" w:line="240" w:lineRule="auto"/>
            </w:pPr>
            <w:r>
              <w:rPr>
                <w:rFonts w:ascii="Arial" w:hAnsi="Arial"/>
                <w:b w:val="0"/>
                <w:color w:val="000000"/>
                <w:sz w:val="19"/>
              </w:rPr>
              <w:t>3.554922</w:t>
            </w:r>
          </w:p>
        </w:tc>
        <w:tc>
          <w:tcPr>
            <w:tcW w:type="dxa" w:w="1440"/>
            <w:vAlign w:val="center"/>
            <w:shd w:fill="FFFFFF"/>
          </w:tcPr>
          <w:p>
            <w:pPr>
              <w:keepNext/>
              <w:spacing w:before="0" w:after="0" w:line="240" w:lineRule="auto"/>
            </w:pPr>
            <w:r>
              <w:rPr>
                <w:rFonts w:ascii="Arial" w:hAnsi="Arial"/>
                <w:b w:val="0"/>
                <w:color w:val="000000"/>
                <w:sz w:val="19"/>
              </w:rPr>
              <w:t>0.90%</w:t>
            </w:r>
          </w:p>
        </w:tc>
        <w:tc>
          <w:tcPr>
            <w:tcW w:type="dxa" w:w="1944"/>
            <w:vAlign w:val="center"/>
            <w:shd w:fill="FFFFFF"/>
          </w:tcPr>
          <w:p>
            <w:pPr>
              <w:keepNext/>
              <w:spacing w:before="0" w:after="0" w:line="240" w:lineRule="auto"/>
            </w:pPr>
            <w:r>
              <w:rPr>
                <w:rFonts w:ascii="Arial" w:hAnsi="Arial"/>
                <w:b w:val="0"/>
                <w:color w:val="000000"/>
                <w:sz w:val="19"/>
              </w:rPr>
              <w:t>0.541198</w:t>
            </w:r>
          </w:p>
        </w:tc>
        <w:tc>
          <w:tcPr>
            <w:tcW w:type="dxa" w:w="1872"/>
            <w:vAlign w:val="center"/>
            <w:shd w:fill="FFFFFF"/>
          </w:tcPr>
          <w:p>
            <w:pPr>
              <w:keepNext/>
              <w:spacing w:before="0" w:after="0" w:line="240" w:lineRule="auto"/>
            </w:pPr>
            <w:r>
              <w:rPr>
                <w:rFonts w:ascii="Arial" w:hAnsi="Arial"/>
                <w:b w:val="0"/>
                <w:color w:val="000000"/>
                <w:sz w:val="19"/>
              </w:rPr>
              <w:t>0.993406</w:t>
            </w:r>
          </w:p>
        </w:tc>
      </w:tr>
      <w:tr>
        <w:trPr>
          <w:cantSplit/>
        </w:trPr>
        <w:tc>
          <w:tcPr>
            <w:tcW w:type="dxa" w:w="2520"/>
            <w:vAlign w:val="center"/>
            <w:shd w:fill="F2F5F8"/>
          </w:tcPr>
          <w:p>
            <w:pPr>
              <w:keepNext/>
              <w:spacing w:before="0" w:after="0" w:line="240" w:lineRule="auto"/>
            </w:pPr>
            <w:r>
              <w:rPr>
                <w:rFonts w:ascii="Arial" w:hAnsi="Arial"/>
                <w:b w:val="0"/>
                <w:color w:val="000000"/>
                <w:sz w:val="19"/>
              </w:rPr>
              <w:t>E04 timing window</w:t>
            </w:r>
          </w:p>
        </w:tc>
        <w:tc>
          <w:tcPr>
            <w:tcW w:type="dxa" w:w="936"/>
            <w:vAlign w:val="center"/>
            <w:shd w:fill="F2F5F8"/>
          </w:tcPr>
          <w:p>
            <w:pPr>
              <w:keepNext/>
              <w:spacing w:before="0" w:after="0" w:line="240" w:lineRule="auto"/>
            </w:pPr>
            <w:r>
              <w:rPr>
                <w:rFonts w:ascii="Arial" w:hAnsi="Arial"/>
                <w:b w:val="0"/>
                <w:color w:val="000000"/>
                <w:sz w:val="19"/>
              </w:rPr>
              <w:t>4</w:t>
            </w:r>
          </w:p>
        </w:tc>
        <w:tc>
          <w:tcPr>
            <w:tcW w:type="dxa" w:w="1368"/>
            <w:vAlign w:val="center"/>
            <w:shd w:fill="F2F5F8"/>
          </w:tcPr>
          <w:p>
            <w:pPr>
              <w:keepNext/>
              <w:spacing w:before="0" w:after="0" w:line="240" w:lineRule="auto"/>
            </w:pPr>
            <w:r>
              <w:rPr>
                <w:rFonts w:ascii="Arial" w:hAnsi="Arial"/>
                <w:b w:val="0"/>
                <w:color w:val="000000"/>
                <w:sz w:val="19"/>
              </w:rPr>
              <w:t>3.530309</w:t>
            </w:r>
          </w:p>
        </w:tc>
        <w:tc>
          <w:tcPr>
            <w:tcW w:type="dxa" w:w="1440"/>
            <w:vAlign w:val="center"/>
            <w:shd w:fill="F2F5F8"/>
          </w:tcPr>
          <w:p>
            <w:pPr>
              <w:keepNext/>
              <w:spacing w:before="0" w:after="0" w:line="240" w:lineRule="auto"/>
            </w:pPr>
            <w:r>
              <w:rPr>
                <w:rFonts w:ascii="Arial" w:hAnsi="Arial"/>
                <w:b w:val="0"/>
                <w:color w:val="000000"/>
                <w:sz w:val="19"/>
              </w:rPr>
              <w:t>1.59%</w:t>
            </w:r>
          </w:p>
        </w:tc>
        <w:tc>
          <w:tcPr>
            <w:tcW w:type="dxa" w:w="1944"/>
            <w:vAlign w:val="center"/>
            <w:shd w:fill="F2F5F8"/>
          </w:tcPr>
          <w:p>
            <w:pPr>
              <w:keepNext/>
              <w:spacing w:before="0" w:after="0" w:line="240" w:lineRule="auto"/>
            </w:pPr>
            <w:r>
              <w:rPr>
                <w:rFonts w:ascii="Arial" w:hAnsi="Arial"/>
                <w:b w:val="0"/>
                <w:color w:val="000000"/>
                <w:sz w:val="19"/>
              </w:rPr>
              <w:t>0.542815</w:t>
            </w:r>
          </w:p>
        </w:tc>
        <w:tc>
          <w:tcPr>
            <w:tcW w:type="dxa" w:w="1872"/>
            <w:vAlign w:val="center"/>
            <w:shd w:fill="F2F5F8"/>
          </w:tcPr>
          <w:p>
            <w:pPr>
              <w:keepNext/>
              <w:spacing w:before="0" w:after="0" w:line="240" w:lineRule="auto"/>
            </w:pPr>
            <w:r>
              <w:rPr>
                <w:rFonts w:ascii="Arial" w:hAnsi="Arial"/>
                <w:b w:val="0"/>
                <w:color w:val="000000"/>
                <w:sz w:val="19"/>
              </w:rPr>
              <w:t>0.982715</w:t>
            </w:r>
          </w:p>
        </w:tc>
      </w:tr>
      <w:tr>
        <w:trPr>
          <w:cantSplit/>
        </w:trPr>
        <w:tc>
          <w:tcPr>
            <w:tcW w:type="dxa" w:w="2520"/>
            <w:vAlign w:val="center"/>
            <w:shd w:fill="FFFFFF"/>
          </w:tcPr>
          <w:p>
            <w:pPr>
              <w:keepNext w:val="0"/>
              <w:spacing w:before="0" w:after="0" w:line="240" w:lineRule="auto"/>
            </w:pPr>
            <w:r>
              <w:rPr>
                <w:rFonts w:ascii="Arial" w:hAnsi="Arial"/>
                <w:b w:val="0"/>
                <w:color w:val="000000"/>
                <w:sz w:val="19"/>
              </w:rPr>
              <w:t>E05 selected squares</w:t>
            </w:r>
          </w:p>
        </w:tc>
        <w:tc>
          <w:tcPr>
            <w:tcW w:type="dxa" w:w="936"/>
            <w:vAlign w:val="center"/>
            <w:shd w:fill="FFFFFF"/>
          </w:tcPr>
          <w:p>
            <w:pPr>
              <w:keepNext w:val="0"/>
              <w:spacing w:before="0" w:after="0" w:line="240" w:lineRule="auto"/>
            </w:pPr>
            <w:r>
              <w:rPr>
                <w:rFonts w:ascii="Arial" w:hAnsi="Arial"/>
                <w:b w:val="0"/>
                <w:color w:val="000000"/>
                <w:sz w:val="19"/>
              </w:rPr>
              <w:t>5</w:t>
            </w:r>
          </w:p>
        </w:tc>
        <w:tc>
          <w:tcPr>
            <w:tcW w:type="dxa" w:w="1368"/>
            <w:vAlign w:val="center"/>
            <w:shd w:fill="FFFFFF"/>
          </w:tcPr>
          <w:p>
            <w:pPr>
              <w:keepNext w:val="0"/>
              <w:spacing w:before="0" w:after="0" w:line="240" w:lineRule="auto"/>
            </w:pPr>
            <w:r>
              <w:rPr>
                <w:rFonts w:ascii="Arial" w:hAnsi="Arial"/>
                <w:b w:val="0"/>
                <w:color w:val="000000"/>
                <w:sz w:val="19"/>
              </w:rPr>
              <w:t>3.496163</w:t>
            </w:r>
          </w:p>
        </w:tc>
        <w:tc>
          <w:tcPr>
            <w:tcW w:type="dxa" w:w="1440"/>
            <w:vAlign w:val="center"/>
            <w:shd w:fill="FFFFFF"/>
          </w:tcPr>
          <w:p>
            <w:pPr>
              <w:keepNext w:val="0"/>
              <w:spacing w:before="0" w:after="0" w:line="240" w:lineRule="auto"/>
            </w:pPr>
            <w:r>
              <w:rPr>
                <w:rFonts w:ascii="Arial" w:hAnsi="Arial"/>
                <w:b w:val="0"/>
                <w:color w:val="000000"/>
                <w:sz w:val="19"/>
              </w:rPr>
              <w:t>2.54%</w:t>
            </w:r>
          </w:p>
        </w:tc>
        <w:tc>
          <w:tcPr>
            <w:tcW w:type="dxa" w:w="1944"/>
            <w:vAlign w:val="center"/>
            <w:shd w:fill="FFFFFF"/>
          </w:tcPr>
          <w:p>
            <w:pPr>
              <w:keepNext w:val="0"/>
              <w:spacing w:before="0" w:after="0" w:line="240" w:lineRule="auto"/>
            </w:pPr>
            <w:r>
              <w:rPr>
                <w:rFonts w:ascii="Arial" w:hAnsi="Arial"/>
                <w:b w:val="0"/>
                <w:color w:val="000000"/>
                <w:sz w:val="19"/>
              </w:rPr>
              <w:t>0.535616</w:t>
            </w:r>
          </w:p>
        </w:tc>
        <w:tc>
          <w:tcPr>
            <w:tcW w:type="dxa" w:w="1872"/>
            <w:vAlign w:val="center"/>
            <w:shd w:fill="FFFFFF"/>
          </w:tcPr>
          <w:p>
            <w:pPr>
              <w:keepNext w:val="0"/>
              <w:spacing w:before="0" w:after="0" w:line="240" w:lineRule="auto"/>
            </w:pPr>
            <w:r>
              <w:rPr>
                <w:rFonts w:ascii="Arial" w:hAnsi="Arial"/>
                <w:b w:val="0"/>
                <w:color w:val="000000"/>
                <w:sz w:val="19"/>
              </w:rPr>
              <w:t>0.978368</w:t>
            </w:r>
          </w:p>
        </w:tc>
      </w:tr>
    </w:tbl>
    <w:p>
      <w:pPr>
        <w:spacing w:before="100"/>
      </w:pPr>
      <w:r>
        <w:rPr>
          <w:rFonts w:ascii="Arial" w:hAnsi="Arial"/>
          <w:b w:val="0"/>
        </w:rPr>
        <w:t xml:space="preserve">E05's absolute overall reduction is 0.091017 CRPS seconds. Its reference-relative improvements are 1.98% below ten seconds and 4.72% in bullet. Validation comprises 1,844 positions and 1,770 timed moves in 74 games; the low-clock subgroup has 49 moves in 12 games, and bullet has 130 moves in six games. CRPS includes the 180.3-second observation beyond the original head's support. </w:t>
      </w:r>
      <w:hyperlink w:anchor="source_U1">
        <w:r>
          <w:rPr>
            <w:rFonts w:ascii="Arial" w:hAnsi="Arial"/>
            <w:color w:val="17365D"/>
          </w:rPr>
          <w:t xml:space="preserve">[U1]</w:t>
        </w:r>
      </w:hyperlink>
    </w:p>
    <w:p>
      <w:r>
        <w:rPr>
          <w:rFonts w:ascii="Arial" w:hAnsi="Arial"/>
          <w:b w:val="0"/>
        </w:rPr>
        <w:t xml:space="preserve">All three runs use seed 42, a frozen backbone, natural sampling, interval-likelihood training, AdamW with learning rate 0.001 and weight decay 0.01, and batch size 32. They completed six, six, and seven epochs respectively under an eight-epoch maximum. Each epoch used 14,594 supported timing observations and counted four unsupported ones. Every recorded move NLL is unchanged at 1.435263991355896, consistent with the fixed policy. </w:t>
      </w:r>
      <w:hyperlink w:anchor="source_U1">
        <w:r>
          <w:rPr>
            <w:rFonts w:ascii="Arial" w:hAnsi="Arial"/>
            <w:color w:val="17365D"/>
          </w:rPr>
          <w:t xml:space="preserve">[U1]</w:t>
        </w:r>
      </w:hyperlink>
      <w:r>
        <w:rPr>
          <w:rFonts w:ascii="Arial" w:hAnsi="Arial"/>
          <w:b w:val="0"/>
        </w:rPr>
        <w:t xml:space="preserve"> </w:t>
      </w:r>
      <w:hyperlink w:anchor="source_U2">
        <w:r>
          <w:rPr>
            <w:rFonts w:ascii="Arial" w:hAnsi="Arial"/>
            <w:color w:val="17365D"/>
          </w:rPr>
          <w:t xml:space="preserve">[U2]</w:t>
        </w:r>
      </w:hyperlink>
    </w:p>
    <w:p>
      <w:r>
        <w:rPr>
          <w:rFonts w:ascii="Arial" w:hAnsi="Arial"/>
          <w:b w:val="0"/>
        </w:rPr>
        <w:t xml:space="preserve">E03 adds 18 clock/phase/chess inputs to pooled Maia features. E04 adds 32 timing-window values and missingness indicators for eight prior own and eight prior opponent durations. E05 adds selected source/destination representations and eight move attributes. The side networks have one 64-unit hidden layer and approximately 35,934, 37,982, and 104,030 new parameters. They are independent fresh fits with initially zero residuals, not successive training stages of one head. </w:t>
      </w:r>
      <w:hyperlink w:anchor="source_U1">
        <w:r>
          <w:rPr>
            <w:rFonts w:ascii="Arial" w:hAnsi="Arial"/>
            <w:color w:val="17365D"/>
          </w:rPr>
          <w:t xml:space="preserve">[U1]</w:t>
        </w:r>
      </w:hyperlink>
      <w:r>
        <w:rPr>
          <w:rFonts w:ascii="Arial" w:hAnsi="Arial"/>
          <w:b w:val="0"/>
        </w:rPr>
        <w:t xml:space="preserve"> </w:t>
      </w:r>
      <w:hyperlink w:anchor="source_U3">
        <w:r>
          <w:rPr>
            <w:rFonts w:ascii="Arial" w:hAnsi="Arial"/>
            <w:color w:val="17365D"/>
          </w:rPr>
          <w:t xml:space="preserve">[U3]</w:t>
        </w:r>
      </w:hyperlink>
    </w:p>
    <w:p>
      <w:r>
        <w:rPr>
          <w:rFonts w:ascii="Arial" w:hAnsi="Arial"/>
          <w:b w:val="0"/>
        </w:rPr>
        <w:t xml:space="preserve">The successful job completed setup, caching, and all three experiments in about 29 minutes 15 seconds. That is pipeline elapsed time, not a per-head training budget. The earlier attempt failed during setup; the successful retry and its run artifacts are the relevant completion evidence. The README's opening claim that no personal run has completed is stale. </w:t>
      </w:r>
      <w:hyperlink w:anchor="source_U2">
        <w:r>
          <w:rPr>
            <w:rFonts w:ascii="Arial" w:hAnsi="Arial"/>
            <w:color w:val="17365D"/>
          </w:rPr>
          <w:t xml:space="preserve">[U2]</w:t>
        </w:r>
      </w:hyperlink>
    </w:p>
    <w:p>
      <w:pPr>
        <w:pStyle w:val="Heading2"/>
      </w:pPr>
      <w:r>
        <w:t>What the results establish</w:t>
      </w:r>
    </w:p>
    <w:p>
      <w:r>
        <w:rPr>
          <w:rFonts w:ascii="Arial" w:hAnsi="Arial"/>
          <w:b w:val="0"/>
        </w:rPr>
        <w:t xml:space="preserve">E05's evaluator enumerates legal moves and mixes their conditional timing distributions using the frozen policy. It restricts each conditional distribution before mixing. Thus the selection score does not receive the future human move as an extra input, and timing truncation does not reweight move choice. The score remains a position-level forecast comparable with the reference. </w:t>
      </w:r>
      <w:hyperlink w:anchor="source_U3">
        <w:r>
          <w:rPr>
            <w:rFonts w:ascii="Arial" w:hAnsi="Arial"/>
            <w:color w:val="17365D"/>
          </w:rPr>
          <w:t xml:space="preserve">[U3]</w:t>
        </w:r>
      </w:hyperlink>
    </w:p>
    <w:p>
      <w:r>
        <w:rPr>
          <w:rFonts w:ascii="Arial" w:hAnsi="Arial"/>
          <w:b w:val="0"/>
        </w:rPr>
        <w:t xml:space="preserve">The selected checkpoint must improve pooled CRPS over the reference and its initialization while passing reference-relative guards for move NLL, bullet CRPS, and low-clock CRPS. This rule rejected later E03/E04 checkpoints that improved the pooled score but worsened the low-clock score. E05's final epoch also failed that guard. An accepted candidate is a development selection result, not a test of significance or a guarantee for every control. E04 slightly worsens low-clock CRPS relative to E03, although both beat the reference. </w:t>
      </w:r>
      <w:hyperlink w:anchor="source_U1">
        <w:r>
          <w:rPr>
            <w:rFonts w:ascii="Arial" w:hAnsi="Arial"/>
            <w:color w:val="17365D"/>
          </w:rPr>
          <w:t xml:space="preserve">[U1]</w:t>
        </w:r>
      </w:hyperlink>
      <w:r>
        <w:rPr>
          <w:rFonts w:ascii="Arial" w:hAnsi="Arial"/>
          <w:b w:val="0"/>
        </w:rPr>
        <w:t xml:space="preserve"> </w:t>
      </w:r>
      <w:hyperlink w:anchor="source_U3">
        <w:r>
          <w:rPr>
            <w:rFonts w:ascii="Arial" w:hAnsi="Arial"/>
            <w:color w:val="17365D"/>
          </w:rPr>
          <w:t xml:space="preserve">[U3]</w:t>
        </w:r>
      </w:hyperlink>
    </w:p>
    <w:p>
      <w:r>
        <w:rPr>
          <w:rFonts w:ascii="Arial" w:hAnsi="Arial"/>
          <w:b w:val="0"/>
        </w:rPr>
        <w:t xml:space="preserve">The saved full-run summaries do not include candidate MAE, interval/joint NLL, per-position scorecards, bootstrap intervals, detailed control calibration, or full-game comparisons. The only saved comparison interval belongs to a two-game smoke test and must not be attached to these full-run results. Small differences should also be checked for stability under the evaluator's 256-point CRPS quadrature. </w:t>
      </w:r>
      <w:hyperlink w:anchor="source_U1">
        <w:r>
          <w:rPr>
            <w:rFonts w:ascii="Arial" w:hAnsi="Arial"/>
            <w:color w:val="17365D"/>
          </w:rPr>
          <w:t xml:space="preserve">[U1]</w:t>
        </w:r>
      </w:hyperlink>
      <w:r>
        <w:rPr>
          <w:rFonts w:ascii="Arial" w:hAnsi="Arial"/>
          <w:b w:val="0"/>
        </w:rPr>
        <w:t xml:space="preserve"> </w:t>
      </w:r>
      <w:hyperlink w:anchor="source_U5">
        <w:r>
          <w:rPr>
            <w:rFonts w:ascii="Arial" w:hAnsi="Arial"/>
            <w:color w:val="17365D"/>
          </w:rPr>
          <w:t xml:space="preserve">[U5]</w:t>
        </w:r>
      </w:hyperlink>
    </w:p>
    <w:p>
      <w:r>
        <w:rPr>
          <w:rFonts w:ascii="Arial" w:hAnsi="Arial"/>
          <w:b w:val="0"/>
        </w:rPr>
        <w:t xml:space="preserve">E03 changes the objective, fitting capacity, optimization, and available features relative to the frozen reference. Its gain therefore supports the combined adaptation, not an isolated causal claim about the new features. Add a same-budget residual-head refit using the same interval objective but no new side features. E04/E05 comparisons are more informative about added history and move information, but capacity and stochastic optimization still differ; additional seeds and matched controls remain useful. </w:t>
      </w:r>
      <w:hyperlink w:anchor="source_U3">
        <w:r>
          <w:rPr>
            <w:rFonts w:ascii="Arial" w:hAnsi="Arial"/>
            <w:color w:val="17365D"/>
          </w:rPr>
          <w:t xml:space="preserve">[U3]</w:t>
        </w:r>
      </w:hyperlink>
    </w:p>
    <w:p>
      <w:pPr>
        <w:pStyle w:val="Heading2"/>
      </w:pPr>
      <w:r>
        <w:t>Implementation and evidence status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024"/>
        <w:gridCol w:w="3888"/>
        <w:gridCol w:w="3168"/>
      </w:tblGrid>
      <w:tr>
        <w:trPr>
          <w:cantSplit/>
          <w:tblHeader w:val="true"/>
        </w:trPr>
        <w:tc>
          <w:tcPr>
            <w:tcW w:type="dxa" w:w="3024"/>
            <w:vAlign w:val="center"/>
            <w:shd w:fill="17365D"/>
          </w:tcPr>
          <w:p>
            <w:pPr>
              <w:keepNext/>
              <w:spacing w:before="0" w:after="0" w:line="240" w:lineRule="auto"/>
            </w:pPr>
            <w:r>
              <w:rPr>
                <w:rFonts w:ascii="Arial" w:hAnsi="Arial"/>
                <w:b/>
                <w:color w:val="FFFFFF"/>
                <w:sz w:val="19"/>
              </w:rPr>
              <w:t>Area</w:t>
            </w:r>
          </w:p>
        </w:tc>
        <w:tc>
          <w:tcPr>
            <w:tcW w:type="dxa" w:w="3888"/>
            <w:vAlign w:val="center"/>
            <w:shd w:fill="17365D"/>
          </w:tcPr>
          <w:p>
            <w:pPr>
              <w:keepNext/>
              <w:spacing w:before="0" w:after="0" w:line="240" w:lineRule="auto"/>
            </w:pPr>
            <w:r>
              <w:rPr>
                <w:rFonts w:ascii="Arial" w:hAnsi="Arial"/>
                <w:b/>
                <w:color w:val="FFFFFF"/>
                <w:sz w:val="19"/>
              </w:rPr>
              <w:t>Present in the updated project</w:t>
            </w:r>
          </w:p>
        </w:tc>
        <w:tc>
          <w:tcPr>
            <w:tcW w:type="dxa" w:w="3168"/>
            <w:vAlign w:val="center"/>
            <w:shd w:fill="17365D"/>
          </w:tcPr>
          <w:p>
            <w:pPr>
              <w:keepNext/>
              <w:spacing w:before="0" w:after="0" w:line="240" w:lineRule="auto"/>
            </w:pPr>
            <w:r>
              <w:rPr>
                <w:rFonts w:ascii="Arial" w:hAnsi="Arial"/>
                <w:b/>
                <w:color w:val="FFFFFF"/>
                <w:sz w:val="19"/>
              </w:rPr>
              <w:t>Evidence still needed</w:t>
            </w:r>
          </w:p>
        </w:tc>
      </w:tr>
      <w:tr>
        <w:trPr>
          <w:cantSplit/>
        </w:trPr>
        <w:tc>
          <w:tcPr>
            <w:tcW w:type="dxa" w:w="3024"/>
            <w:vAlign w:val="center"/>
            <w:shd w:fill="F2F5F8"/>
          </w:tcPr>
          <w:p>
            <w:pPr>
              <w:keepNext/>
              <w:spacing w:before="0" w:after="0" w:line="240" w:lineRule="auto"/>
            </w:pPr>
            <w:r>
              <w:rPr>
                <w:rFonts w:ascii="Arial" w:hAnsi="Arial"/>
                <w:b w:val="0"/>
                <w:color w:val="000000"/>
                <w:sz w:val="19"/>
              </w:rPr>
              <w:t>E01 playback and support</w:t>
            </w:r>
          </w:p>
        </w:tc>
        <w:tc>
          <w:tcPr>
            <w:tcW w:type="dxa" w:w="3888"/>
            <w:vAlign w:val="center"/>
            <w:shd w:fill="F2F5F8"/>
          </w:tcPr>
          <w:p>
            <w:pPr>
              <w:keepNext/>
              <w:spacing w:before="0" w:after="0" w:line="240" w:lineRule="auto"/>
            </w:pPr>
            <w:r>
              <w:rPr>
                <w:rFonts w:ascii="Arial" w:hAnsi="Arial"/>
                <w:b w:val="0"/>
                <w:color w:val="000000"/>
                <w:sz w:val="19"/>
              </w:rPr>
              <w:t>Feasible partial-bin sampling, replay, scheduler, virtual games</w:t>
            </w:r>
          </w:p>
        </w:tc>
        <w:tc>
          <w:tcPr>
            <w:tcW w:type="dxa" w:w="3168"/>
            <w:vAlign w:val="center"/>
            <w:shd w:fill="F2F5F8"/>
          </w:tcPr>
          <w:p>
            <w:pPr>
              <w:keepNext/>
              <w:spacing w:before="0" w:after="0" w:line="240" w:lineRule="auto"/>
            </w:pPr>
            <w:r>
              <w:rPr>
                <w:rFonts w:ascii="Arial" w:hAnsi="Arial"/>
                <w:b w:val="0"/>
                <w:color w:val="000000"/>
                <w:sz w:val="19"/>
              </w:rPr>
              <w:t>Full behavior comparisons and achieved timing</w:t>
            </w:r>
          </w:p>
        </w:tc>
      </w:tr>
      <w:tr>
        <w:trPr>
          <w:cantSplit/>
        </w:trPr>
        <w:tc>
          <w:tcPr>
            <w:tcW w:type="dxa" w:w="3024"/>
            <w:vAlign w:val="center"/>
            <w:shd w:fill="FFFFFF"/>
          </w:tcPr>
          <w:p>
            <w:pPr>
              <w:keepNext/>
              <w:spacing w:before="0" w:after="0" w:line="240" w:lineRule="auto"/>
            </w:pPr>
            <w:r>
              <w:rPr>
                <w:rFonts w:ascii="Arial" w:hAnsi="Arial"/>
                <w:b w:val="0"/>
                <w:color w:val="000000"/>
                <w:sz w:val="19"/>
              </w:rPr>
              <w:t>E03 E04 E05</w:t>
            </w:r>
          </w:p>
        </w:tc>
        <w:tc>
          <w:tcPr>
            <w:tcW w:type="dxa" w:w="3888"/>
            <w:vAlign w:val="center"/>
            <w:shd w:fill="FFFFFF"/>
          </w:tcPr>
          <w:p>
            <w:pPr>
              <w:keepNext/>
              <w:spacing w:before="0" w:after="0" w:line="240" w:lineRule="auto"/>
            </w:pPr>
            <w:r>
              <w:rPr>
                <w:rFonts w:ascii="Arial" w:hAnsi="Arial"/>
                <w:b w:val="0"/>
                <w:color w:val="000000"/>
                <w:sz w:val="19"/>
              </w:rPr>
              <w:t>Full-data fits, selected checkpoints, marginal CRPS</w:t>
            </w:r>
          </w:p>
        </w:tc>
        <w:tc>
          <w:tcPr>
            <w:tcW w:type="dxa" w:w="3168"/>
            <w:vAlign w:val="center"/>
            <w:shd w:fill="FFFFFF"/>
          </w:tcPr>
          <w:p>
            <w:pPr>
              <w:keepNext/>
              <w:spacing w:before="0" w:after="0" w:line="240" w:lineRule="auto"/>
            </w:pPr>
            <w:r>
              <w:rPr>
                <w:rFonts w:ascii="Arial" w:hAnsi="Arial"/>
                <w:b w:val="0"/>
                <w:color w:val="000000"/>
                <w:sz w:val="19"/>
              </w:rPr>
              <w:t>Full scorecards, uncertainty, prospective evaluation</w:t>
            </w:r>
          </w:p>
        </w:tc>
      </w:tr>
      <w:tr>
        <w:trPr>
          <w:cantSplit/>
        </w:trPr>
        <w:tc>
          <w:tcPr>
            <w:tcW w:type="dxa" w:w="3024"/>
            <w:vAlign w:val="center"/>
            <w:shd w:fill="F2F5F8"/>
          </w:tcPr>
          <w:p>
            <w:pPr>
              <w:keepNext/>
              <w:spacing w:before="0" w:after="0" w:line="240" w:lineRule="auto"/>
            </w:pPr>
            <w:r>
              <w:rPr>
                <w:rFonts w:ascii="Arial" w:hAnsi="Arial"/>
                <w:b w:val="0"/>
                <w:color w:val="000000"/>
                <w:sz w:val="19"/>
              </w:rPr>
              <w:t>E02 and E09 through E12</w:t>
            </w:r>
          </w:p>
        </w:tc>
        <w:tc>
          <w:tcPr>
            <w:tcW w:type="dxa" w:w="3888"/>
            <w:vAlign w:val="center"/>
            <w:shd w:fill="F2F5F8"/>
          </w:tcPr>
          <w:p>
            <w:pPr>
              <w:keepNext/>
              <w:spacing w:before="0" w:after="0" w:line="240" w:lineRule="auto"/>
            </w:pPr>
            <w:r>
              <w:rPr>
                <w:rFonts w:ascii="Arial" w:hAnsi="Arial"/>
                <w:b w:val="0"/>
                <w:color w:val="000000"/>
                <w:sz w:val="19"/>
              </w:rPr>
              <w:t>Runnable commands/configs with calibration, split and data safeguards</w:t>
            </w:r>
          </w:p>
        </w:tc>
        <w:tc>
          <w:tcPr>
            <w:tcW w:type="dxa" w:w="3168"/>
            <w:vAlign w:val="center"/>
            <w:shd w:fill="F2F5F8"/>
          </w:tcPr>
          <w:p>
            <w:pPr>
              <w:keepNext/>
              <w:spacing w:before="0" w:after="0" w:line="240" w:lineRule="auto"/>
            </w:pPr>
            <w:r>
              <w:rPr>
                <w:rFonts w:ascii="Arial" w:hAnsi="Arial"/>
                <w:b w:val="0"/>
                <w:color w:val="000000"/>
                <w:sz w:val="19"/>
              </w:rPr>
              <w:t>Required held-out or public inputs and full comparisons</w:t>
            </w:r>
          </w:p>
        </w:tc>
      </w:tr>
      <w:tr>
        <w:trPr>
          <w:cantSplit/>
        </w:trPr>
        <w:tc>
          <w:tcPr>
            <w:tcW w:type="dxa" w:w="3024"/>
            <w:vAlign w:val="center"/>
            <w:shd w:fill="FFFFFF"/>
          </w:tcPr>
          <w:p>
            <w:pPr>
              <w:keepNext/>
              <w:spacing w:before="0" w:after="0" w:line="240" w:lineRule="auto"/>
            </w:pPr>
            <w:r>
              <w:rPr>
                <w:rFonts w:ascii="Arial" w:hAnsi="Arial"/>
                <w:b w:val="0"/>
                <w:color w:val="000000"/>
                <w:sz w:val="19"/>
              </w:rPr>
              <w:t>E06 E07 E08 E13</w:t>
            </w:r>
          </w:p>
        </w:tc>
        <w:tc>
          <w:tcPr>
            <w:tcW w:type="dxa" w:w="3888"/>
            <w:vAlign w:val="center"/>
            <w:shd w:fill="FFFFFF"/>
          </w:tcPr>
          <w:p>
            <w:pPr>
              <w:keepNext/>
              <w:spacing w:before="0" w:after="0" w:line="240" w:lineRule="auto"/>
            </w:pPr>
            <w:r>
              <w:rPr>
                <w:rFonts w:ascii="Arial" w:hAnsi="Arial"/>
                <w:b w:val="0"/>
                <w:color w:val="000000"/>
                <w:sz w:val="19"/>
              </w:rPr>
              <w:t>Alternate support/distributions, label objectives, limited adaptation; smoke paths exercised</w:t>
            </w:r>
          </w:p>
        </w:tc>
        <w:tc>
          <w:tcPr>
            <w:tcW w:type="dxa" w:w="3168"/>
            <w:vAlign w:val="center"/>
            <w:shd w:fill="FFFFFF"/>
          </w:tcPr>
          <w:p>
            <w:pPr>
              <w:keepNext/>
              <w:spacing w:before="0" w:after="0" w:line="240" w:lineRule="auto"/>
            </w:pPr>
            <w:r>
              <w:rPr>
                <w:rFonts w:ascii="Arial" w:hAnsi="Arial"/>
                <w:b w:val="0"/>
                <w:color w:val="000000"/>
                <w:sz w:val="19"/>
              </w:rPr>
              <w:t>Full matched experiments; smoke quality is insufficient</w:t>
            </w:r>
          </w:p>
        </w:tc>
      </w:tr>
      <w:tr>
        <w:trPr>
          <w:cantSplit/>
        </w:trPr>
        <w:tc>
          <w:tcPr>
            <w:tcW w:type="dxa" w:w="3024"/>
            <w:vAlign w:val="center"/>
            <w:shd w:fill="F2F5F8"/>
          </w:tcPr>
          <w:p>
            <w:pPr>
              <w:keepNext/>
              <w:spacing w:before="0" w:after="0" w:line="240" w:lineRule="auto"/>
            </w:pPr>
            <w:r>
              <w:rPr>
                <w:rFonts w:ascii="Arial" w:hAnsi="Arial"/>
                <w:b w:val="0"/>
                <w:color w:val="000000"/>
                <w:sz w:val="19"/>
              </w:rPr>
              <w:t>E14 timeout events</w:t>
            </w:r>
          </w:p>
        </w:tc>
        <w:tc>
          <w:tcPr>
            <w:tcW w:type="dxa" w:w="3888"/>
            <w:vAlign w:val="center"/>
            <w:shd w:fill="F2F5F8"/>
          </w:tcPr>
          <w:p>
            <w:pPr>
              <w:keepNext/>
              <w:spacing w:before="0" w:after="0" w:line="240" w:lineRule="auto"/>
            </w:pPr>
            <w:r>
              <w:rPr>
                <w:rFonts w:ascii="Arial" w:hAnsi="Arial"/>
                <w:b w:val="0"/>
                <w:color w:val="000000"/>
                <w:sz w:val="19"/>
              </w:rPr>
              <w:t>Separate event component with provenance requirements</w:t>
            </w:r>
          </w:p>
        </w:tc>
        <w:tc>
          <w:tcPr>
            <w:tcW w:type="dxa" w:w="3168"/>
            <w:vAlign w:val="center"/>
            <w:shd w:fill="F2F5F8"/>
          </w:tcPr>
          <w:p>
            <w:pPr>
              <w:keepNext/>
              <w:spacing w:before="0" w:after="0" w:line="240" w:lineRule="auto"/>
            </w:pPr>
            <w:r>
              <w:rPr>
                <w:rFonts w:ascii="Arial" w:hAnsi="Arial"/>
                <w:b w:val="0"/>
                <w:color w:val="000000"/>
                <w:sz w:val="19"/>
              </w:rPr>
              <w:t>Reliable completed/timeout turn records and event evaluation</w:t>
            </w:r>
          </w:p>
        </w:tc>
      </w:tr>
      <w:tr>
        <w:trPr>
          <w:cantSplit/>
        </w:trPr>
        <w:tc>
          <w:tcPr>
            <w:tcW w:type="dxa" w:w="3024"/>
            <w:vAlign w:val="center"/>
            <w:shd w:fill="FFFFFF"/>
          </w:tcPr>
          <w:p>
            <w:pPr>
              <w:keepNext w:val="0"/>
              <w:spacing w:before="0" w:after="0" w:line="240" w:lineRule="auto"/>
            </w:pPr>
            <w:r>
              <w:rPr>
                <w:rFonts w:ascii="Arial" w:hAnsi="Arial"/>
                <w:b w:val="0"/>
                <w:color w:val="000000"/>
                <w:sz w:val="19"/>
              </w:rPr>
              <w:t>E15 browser execution</w:t>
            </w:r>
          </w:p>
        </w:tc>
        <w:tc>
          <w:tcPr>
            <w:tcW w:type="dxa" w:w="3888"/>
            <w:vAlign w:val="center"/>
            <w:shd w:fill="FFFFFF"/>
          </w:tcPr>
          <w:p>
            <w:pPr>
              <w:keepNext w:val="0"/>
              <w:spacing w:before="0" w:after="0" w:line="240" w:lineRule="auto"/>
            </w:pPr>
            <w:r>
              <w:rPr>
                <w:rFonts w:ascii="Arial" w:hAnsi="Arial"/>
                <w:b w:val="0"/>
                <w:color w:val="000000"/>
                <w:sz w:val="19"/>
              </w:rPr>
              <w:t>Native exports, fixtures, scheduler module and browser parity harness</w:t>
            </w:r>
          </w:p>
        </w:tc>
        <w:tc>
          <w:tcPr>
            <w:tcW w:type="dxa" w:w="3168"/>
            <w:vAlign w:val="center"/>
            <w:shd w:fill="FFFFFF"/>
          </w:tcPr>
          <w:p>
            <w:pPr>
              <w:keepNext w:val="0"/>
              <w:spacing w:before="0" w:after="0" w:line="240" w:lineRule="auto"/>
            </w:pPr>
            <w:r>
              <w:rPr>
                <w:rFonts w:ascii="Arial" w:hAnsi="Arial"/>
                <w:b w:val="0"/>
                <w:color w:val="000000"/>
                <w:sz w:val="19"/>
              </w:rPr>
              <w:t>Selected full head export, actual WASM/WebGPU run and complete gameplay integration</w:t>
            </w:r>
          </w:p>
        </w:tc>
      </w:tr>
    </w:tbl>
    <w:p>
      <w:pPr>
        <w:spacing w:before="100"/>
      </w:pPr>
      <w:r>
        <w:rPr>
          <w:rFonts w:ascii="Arial" w:hAnsi="Arial"/>
          <w:b w:val="0"/>
        </w:rPr>
        <w:t xml:space="preserve">This is substantial implementation progress. It is not evidence that all fifteen experiments improve mimicry. Fast-response mixtures, persistent session state, prototypes, separate control models, LoRA, and engine distillation remain later extensions. The saved virtual run is one eight-ply smoke game. Actual browser backend execution is explicitly unverified. </w:t>
      </w:r>
      <w:hyperlink w:anchor="source_U5">
        <w:r>
          <w:rPr>
            <w:rFonts w:ascii="Arial" w:hAnsi="Arial"/>
            <w:color w:val="17365D"/>
          </w:rPr>
          <w:t xml:space="preserve">[U5]</w:t>
        </w:r>
      </w:hyperlink>
      <w:r>
        <w:rPr>
          <w:rFonts w:ascii="Arial" w:hAnsi="Arial"/>
          <w:b w:val="0"/>
        </w:rPr>
        <w:t xml:space="preserve"> </w:t>
      </w:r>
      <w:hyperlink w:anchor="source_U6">
        <w:r>
          <w:rPr>
            <w:rFonts w:ascii="Arial" w:hAnsi="Arial"/>
            <w:color w:val="17365D"/>
          </w:rPr>
          <w:t xml:space="preserve">[U6]</w:t>
        </w:r>
      </w:hyperlink>
    </w:p>
    <w:p>
      <w:pPr>
        <w:pStyle w:val="Heading2"/>
      </w:pPr>
      <w:r>
        <w:t>Review findings and next decisions</w:t>
      </w:r>
    </w:p>
    <w:p>
      <w:pPr>
        <w:pStyle w:val="ListBullet"/>
      </w:pPr>
      <w:r>
        <w:rPr>
          <w:rFonts w:ascii="Arial" w:hAnsi="Arial"/>
          <w:b/>
        </w:rPr>
        <w:t>Complete the full-run evidence.</w:t>
      </w:r>
      <w:r>
        <w:rPr>
          <w:rFonts w:ascii="Arial" w:hAnsi="Arial"/>
          <w:b w:val="0"/>
        </w:rPr>
        <w:t xml:space="preserve"> Generate matched reference/E03/E04/E05 scorecards, retain per-game comparisons, report supported controls and raw versus constrained timing, and evaluate generated sequences before making a final model choice. The current evidence supports E05 as the leading candidate.</w:t>
      </w:r>
    </w:p>
    <w:p>
      <w:pPr>
        <w:pStyle w:val="ListBullet"/>
      </w:pPr>
      <w:r>
        <w:rPr>
          <w:rFonts w:ascii="Arial" w:hAnsi="Arial"/>
          <w:b/>
        </w:rPr>
        <w:t>Correct browser verification coverage.</w:t>
      </w:r>
      <w:r>
        <w:rPr>
          <w:rFonts w:ascii="Arial" w:hAnsi="Arial"/>
          <w:b w:val="0"/>
        </w:rPr>
        <w:t xml:space="preserve"> The saved fixture set uses a smoke-only E05 head. Its first two cases are duplicates and both are black positions because the supposed white case chooses the first row without checking color. Select explicit distinct white/black cases, export the selected full head, and run the actual browser backend. The separate backbone-only native export covers both colors; that does not repair the end-to-end fixture gap. </w:t>
      </w:r>
      <w:hyperlink w:anchor="source_U6">
        <w:r>
          <w:rPr>
            <w:rFonts w:ascii="Arial" w:hAnsi="Arial"/>
            <w:color w:val="17365D"/>
          </w:rPr>
          <w:t xml:space="preserve">[U6]</w:t>
        </w:r>
      </w:hyperlink>
    </w:p>
    <w:p>
      <w:pPr>
        <w:pStyle w:val="ListBullet"/>
      </w:pPr>
      <w:r>
        <w:rPr>
          <w:rFonts w:ascii="Arial" w:hAnsi="Arial"/>
          <w:b/>
        </w:rPr>
        <w:t>Label NLL comparisons accurately.</w:t>
      </w:r>
      <w:r>
        <w:rPr>
          <w:rFonts w:ascii="Arial" w:hAnsi="Arial"/>
          <w:b w:val="0"/>
        </w:rPr>
        <w:t xml:space="preserve"> The comparison command discards nonfinite NLL pairs. Its resulting interval therefore describes only the common finite subset, even when whole-sample NLL is undefined because of support failures. Report excluded failures and label the subset explicitly. This issue does not invalidate CRPS selection. </w:t>
      </w:r>
      <w:hyperlink w:anchor="source_U3">
        <w:r>
          <w:rPr>
            <w:rFonts w:ascii="Arial" w:hAnsi="Arial"/>
            <w:color w:val="17365D"/>
          </w:rPr>
          <w:t xml:space="preserve">[U3]</w:t>
        </w:r>
      </w:hyperlink>
    </w:p>
    <w:p>
      <w:pPr>
        <w:pStyle w:val="ListBullet"/>
      </w:pPr>
      <w:r>
        <w:rPr>
          <w:rFonts w:ascii="Arial" w:hAnsi="Arial"/>
          <w:b/>
        </w:rPr>
        <w:t>Keep measurement assumptions visible.</w:t>
      </w:r>
      <w:r>
        <w:rPr>
          <w:rFonts w:ascii="Arial" w:hAnsi="Arial"/>
          <w:b w:val="0"/>
        </w:rPr>
        <w:t xml:space="preserve"> Timing-v2 infers reading precision from printed digits and assumes nearest rounding for interval construction. All timed train/validation rows have intervals, but the platform observation model is not independently verified. A mixed whole/tenth-second export can reflect formatting as well as precision. </w:t>
      </w:r>
      <w:hyperlink w:anchor="source_U4">
        <w:r>
          <w:rPr>
            <w:rFonts w:ascii="Arial" w:hAnsi="Arial"/>
            <w:color w:val="17365D"/>
          </w:rPr>
          <w:t xml:space="preserve">[U4]</w:t>
        </w:r>
      </w:hyperlink>
    </w:p>
    <w:p>
      <w:pPr>
        <w:pStyle w:val="ListBullet"/>
      </w:pPr>
      <w:r>
        <w:rPr>
          <w:rFonts w:ascii="Arial" w:hAnsi="Arial"/>
          <w:b/>
        </w:rPr>
        <w:t>Finish secondary reporting and future arms deliberately.</w:t>
      </w:r>
      <w:r>
        <w:rPr>
          <w:rFonts w:ascii="Arial" w:hAnsi="Arial"/>
          <w:b w:val="0"/>
        </w:rPr>
        <w:t xml:space="preserve"> The timing path does not automatically populate the repeated/unseen flag consumed by the scorecard. E06's fixed new-tail logits also make initial tail mass depend on the arbitrary common offset of the old logits; normalize that prior before relying on controlled tail initialization. These are later reporting/experiment issues, not defects in the three completed thirty-bin CRPS runs. </w:t>
      </w:r>
      <w:hyperlink w:anchor="source_U3">
        <w:r>
          <w:rPr>
            <w:rFonts w:ascii="Arial" w:hAnsi="Arial"/>
            <w:color w:val="17365D"/>
          </w:rPr>
          <w:t xml:space="preserve">[U3]</w:t>
        </w:r>
      </w:hyperlink>
    </w:p>
    <w:p>
      <w:r>
        <w:rPr>
          <w:rFonts w:ascii="Arial" w:hAnsi="Arial"/>
          <w:b w:val="0"/>
        </w:rPr>
        <w:t>A static source review and train/validation consistency checks found no concrete modeling or scoring defect that invalidates the three full CRPS comparisons. This review did not retrain models, deserialize checkpoints, inspect reserved test examples, or claim an independent browser execution. Sections 2–10 preserve the original reference analysis and complete experiment plan; the status above supersedes statements that an implemented or completed part remains merely proposed.</w:t>
      </w:r>
    </w:p>
    <w:p>
      <w:pPr>
        <w:pStyle w:val="Heading2"/>
      </w:pPr>
      <w:r>
        <w:t>Document map</w:t>
      </w:r>
    </w:p>
    <w:p>
      <w:pPr>
        <w:pStyle w:val="ListBullet"/>
      </w:pPr>
      <w:r>
        <w:rPr>
          <w:rFonts w:ascii="Arial" w:hAnsi="Arial"/>
          <w:b w:val="0"/>
        </w:rPr>
        <w:t>Section 1 records the latest completed experiments, implementation review, and next decisions.</w:t>
      </w:r>
    </w:p>
    <w:p>
      <w:pPr>
        <w:pStyle w:val="ListBullet"/>
      </w:pPr>
      <w:r>
        <w:rPr>
          <w:rFonts w:ascii="Arial" w:hAnsi="Arial"/>
          <w:b w:val="0"/>
        </w:rPr>
        <w:t>Section 2 records the original reference architecture, training results, data, and measured failures.</w:t>
      </w:r>
    </w:p>
    <w:p>
      <w:pPr>
        <w:pStyle w:val="ListBullet"/>
      </w:pPr>
      <w:r>
        <w:rPr>
          <w:rFonts w:ascii="Arial" w:hAnsi="Arial"/>
          <w:b w:val="0"/>
        </w:rPr>
        <w:t>Section 3 connects relevant research to concrete design choices.</w:t>
      </w:r>
    </w:p>
    <w:p>
      <w:pPr>
        <w:pStyle w:val="ListBullet"/>
      </w:pPr>
      <w:r>
        <w:rPr>
          <w:rFonts w:ascii="Arial" w:hAnsi="Arial"/>
          <w:b w:val="0"/>
        </w:rPr>
        <w:t>Section 4 explains which changes combine and which weights can be reused.</w:t>
      </w:r>
    </w:p>
    <w:p>
      <w:pPr>
        <w:pStyle w:val="ListBullet"/>
      </w:pPr>
      <w:r>
        <w:rPr>
          <w:rFonts w:ascii="Arial" w:hAnsi="Arial"/>
          <w:b w:val="0"/>
        </w:rPr>
        <w:t>Section 5 defines the proposed architecture and data requirements.</w:t>
      </w:r>
    </w:p>
    <w:p>
      <w:pPr>
        <w:pStyle w:val="ListBullet"/>
      </w:pPr>
      <w:r>
        <w:rPr>
          <w:rFonts w:ascii="Arial" w:hAnsi="Arial"/>
          <w:b w:val="0"/>
        </w:rPr>
        <w:t>Section 6 specifies all fifteen experiments, their controls, training scope, and decisions.</w:t>
      </w:r>
    </w:p>
    <w:p>
      <w:pPr>
        <w:pStyle w:val="ListBullet"/>
      </w:pPr>
      <w:r>
        <w:rPr>
          <w:rFonts w:ascii="Arial" w:hAnsi="Arial"/>
          <w:b w:val="0"/>
        </w:rPr>
        <w:t>Sections 7 and 8 define evaluation, implementation, and deployment requirements.</w:t>
      </w:r>
    </w:p>
    <w:p>
      <w:pPr>
        <w:pStyle w:val="ListBullet"/>
      </w:pPr>
      <w:r>
        <w:rPr>
          <w:rFonts w:ascii="Arial" w:hAnsi="Arial"/>
          <w:b w:val="0"/>
        </w:rPr>
        <w:t>Sections 9 and 10 provide a decision sequence, reproducible analysis methods, and sources.</w:t>
      </w:r>
    </w:p>
    <w:p>
      <w:r>
        <w:rPr>
          <w:rFonts w:ascii="Arial" w:hAnsi="Arial"/>
          <w:b w:val="0"/>
        </w:rPr>
        <w:t>Evidence references beginning with P identify the original project files or calculations from them. References beginning with U identify the updated project snapshot. References beginning with R identify external primary sources. Findings, interpretations, and proposed experiments are distinguished throughout.</w:t>
      </w:r>
    </w:p>
    <w:p>
      <w:pPr>
        <w:pStyle w:val="Heading1"/>
      </w:pPr>
      <w:r>
        <w:t>2 Baseline implementation and measured findings</w:t>
      </w:r>
    </w:p>
    <w:p>
      <w:pPr>
        <w:pStyle w:val="Heading2"/>
      </w:pPr>
      <w:r>
        <w:t>Reference model and actual training status</w:t>
      </w:r>
    </w:p>
    <w:p>
      <w:r>
        <w:rPr>
          <w:rFonts w:ascii="Arial" w:hAnsi="Arial"/>
          <w:b w:val="0"/>
        </w:rPr>
        <w:t xml:space="preserve">This section records the original heads-01 baseline, before the new side-network experiments. The project uses Maia3-23M-ponder, a timing-aware checkpoint. The supplied implementation has an eight-board history, 512-dimensional square representations, and three explicit clock channels. Its timing head averages the square representations, applies normalization and a hidden layer, and produces 30 logits. Cross-entropy trains the categorical duration distribution; the published scalar estimate is the probability-weighted mean of bucket centers. </w:t>
      </w:r>
      <w:hyperlink w:anchor="source_P6">
        <w:r>
          <w:rPr>
            <w:rFonts w:ascii="Arial" w:hAnsi="Arial"/>
            <w:color w:val="17365D"/>
          </w:rPr>
          <w:t xml:space="preserve">[P6]</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2880"/>
        <w:gridCol w:w="7200"/>
      </w:tblGrid>
      <w:tr>
        <w:trPr>
          <w:cantSplit/>
          <w:tblHeader w:val="true"/>
        </w:trPr>
        <w:tc>
          <w:tcPr>
            <w:tcW w:type="dxa" w:w="2880"/>
            <w:vAlign w:val="center"/>
            <w:shd w:fill="17365D"/>
          </w:tcPr>
          <w:p>
            <w:pPr>
              <w:keepNext/>
              <w:spacing w:before="0" w:after="0" w:line="240" w:lineRule="auto"/>
            </w:pPr>
            <w:r>
              <w:rPr>
                <w:rFonts w:ascii="Arial" w:hAnsi="Arial"/>
                <w:b/>
                <w:color w:val="FFFFFF"/>
                <w:sz w:val="19"/>
              </w:rPr>
              <w:t>Component</w:t>
            </w:r>
          </w:p>
        </w:tc>
        <w:tc>
          <w:tcPr>
            <w:tcW w:type="dxa" w:w="7200"/>
            <w:vAlign w:val="center"/>
            <w:shd w:fill="17365D"/>
          </w:tcPr>
          <w:p>
            <w:pPr>
              <w:keepNext/>
              <w:spacing w:before="0" w:after="0" w:line="240" w:lineRule="auto"/>
            </w:pPr>
            <w:r>
              <w:rPr>
                <w:rFonts w:ascii="Arial" w:hAnsi="Arial"/>
                <w:b/>
                <w:color w:val="FFFFFF"/>
                <w:sz w:val="19"/>
              </w:rPr>
              <w:t>Current behavior</w:t>
            </w:r>
          </w:p>
        </w:tc>
      </w:tr>
      <w:tr>
        <w:trPr>
          <w:cantSplit/>
        </w:trPr>
        <w:tc>
          <w:tcPr>
            <w:tcW w:type="dxa" w:w="2880"/>
            <w:vAlign w:val="center"/>
            <w:shd w:fill="F2F5F8"/>
          </w:tcPr>
          <w:p>
            <w:pPr>
              <w:keepNext/>
              <w:spacing w:before="0" w:after="0" w:line="240" w:lineRule="auto"/>
            </w:pPr>
            <w:r>
              <w:rPr>
                <w:rFonts w:ascii="Arial" w:hAnsi="Arial"/>
                <w:b w:val="0"/>
                <w:color w:val="000000"/>
                <w:sz w:val="19"/>
              </w:rPr>
              <w:t>Board input</w:t>
            </w:r>
          </w:p>
        </w:tc>
        <w:tc>
          <w:tcPr>
            <w:tcW w:type="dxa" w:w="7200"/>
            <w:vAlign w:val="center"/>
            <w:shd w:fill="F2F5F8"/>
          </w:tcPr>
          <w:p>
            <w:pPr>
              <w:keepNext/>
              <w:spacing w:before="0" w:after="0" w:line="240" w:lineRule="auto"/>
            </w:pPr>
            <w:r>
              <w:rPr>
                <w:rFonts w:ascii="Arial" w:hAnsi="Arial"/>
                <w:b w:val="0"/>
                <w:color w:val="000000"/>
                <w:sz w:val="19"/>
              </w:rPr>
              <w:t>Last one to eight positions, padded to eight; each historical board follows the upstream orientation convention</w:t>
            </w:r>
          </w:p>
        </w:tc>
      </w:tr>
      <w:tr>
        <w:trPr>
          <w:cantSplit/>
        </w:trPr>
        <w:tc>
          <w:tcPr>
            <w:tcW w:type="dxa" w:w="2880"/>
            <w:vAlign w:val="center"/>
            <w:shd w:fill="FFFFFF"/>
          </w:tcPr>
          <w:p>
            <w:pPr>
              <w:keepNext/>
              <w:spacing w:before="0" w:after="0" w:line="240" w:lineRule="auto"/>
            </w:pPr>
            <w:r>
              <w:rPr>
                <w:rFonts w:ascii="Arial" w:hAnsi="Arial"/>
                <w:b w:val="0"/>
                <w:color w:val="000000"/>
                <w:sz w:val="19"/>
              </w:rPr>
              <w:t>Clock input</w:t>
            </w:r>
          </w:p>
        </w:tc>
        <w:tc>
          <w:tcPr>
            <w:tcW w:type="dxa" w:w="7200"/>
            <w:vAlign w:val="center"/>
            <w:shd w:fill="FFFFFF"/>
          </w:tcPr>
          <w:p>
            <w:pPr>
              <w:keepNext/>
              <w:spacing w:before="0" w:after="0" w:line="240" w:lineRule="auto"/>
            </w:pPr>
            <w:r>
              <w:rPr>
                <w:rFonts w:ascii="Arial" w:hAnsi="Arial"/>
                <w:b w:val="0"/>
                <w:color w:val="000000"/>
                <w:sz w:val="19"/>
              </w:rPr>
              <w:t>Initial seconds, increment, and own pre-move remaining seconds, each divided by 100</w:t>
            </w:r>
          </w:p>
        </w:tc>
      </w:tr>
      <w:tr>
        <w:trPr>
          <w:cantSplit/>
        </w:trPr>
        <w:tc>
          <w:tcPr>
            <w:tcW w:type="dxa" w:w="2880"/>
            <w:vAlign w:val="center"/>
            <w:shd w:fill="F2F5F8"/>
          </w:tcPr>
          <w:p>
            <w:pPr>
              <w:keepNext/>
              <w:spacing w:before="0" w:after="0" w:line="240" w:lineRule="auto"/>
            </w:pPr>
            <w:r>
              <w:rPr>
                <w:rFonts w:ascii="Arial" w:hAnsi="Arial"/>
                <w:b w:val="0"/>
                <w:color w:val="000000"/>
                <w:sz w:val="19"/>
              </w:rPr>
              <w:t>Other inputs</w:t>
            </w:r>
          </w:p>
        </w:tc>
        <w:tc>
          <w:tcPr>
            <w:tcW w:type="dxa" w:w="7200"/>
            <w:vAlign w:val="center"/>
            <w:shd w:fill="F2F5F8"/>
          </w:tcPr>
          <w:p>
            <w:pPr>
              <w:keepNext/>
              <w:spacing w:before="0" w:after="0" w:line="240" w:lineRule="auto"/>
            </w:pPr>
            <w:r>
              <w:rPr>
                <w:rFonts w:ascii="Arial" w:hAnsi="Arial"/>
                <w:b w:val="0"/>
                <w:color w:val="000000"/>
                <w:sz w:val="19"/>
              </w:rPr>
              <w:t>Own and opponent ratings</w:t>
            </w:r>
          </w:p>
        </w:tc>
      </w:tr>
      <w:tr>
        <w:trPr>
          <w:cantSplit/>
        </w:trPr>
        <w:tc>
          <w:tcPr>
            <w:tcW w:type="dxa" w:w="2880"/>
            <w:vAlign w:val="center"/>
            <w:shd w:fill="FFFFFF"/>
          </w:tcPr>
          <w:p>
            <w:pPr>
              <w:keepNext/>
              <w:spacing w:before="0" w:after="0" w:line="240" w:lineRule="auto"/>
            </w:pPr>
            <w:r>
              <w:rPr>
                <w:rFonts w:ascii="Arial" w:hAnsi="Arial"/>
                <w:b w:val="0"/>
                <w:color w:val="000000"/>
                <w:sz w:val="19"/>
              </w:rPr>
              <w:t>Timing output</w:t>
            </w:r>
          </w:p>
        </w:tc>
        <w:tc>
          <w:tcPr>
            <w:tcW w:type="dxa" w:w="7200"/>
            <w:vAlign w:val="center"/>
            <w:shd w:fill="FFFFFF"/>
          </w:tcPr>
          <w:p>
            <w:pPr>
              <w:keepNext/>
              <w:spacing w:before="0" w:after="0" w:line="240" w:lineRule="auto"/>
            </w:pPr>
            <w:r>
              <w:rPr>
                <w:rFonts w:ascii="Arial" w:hAnsi="Arial"/>
                <w:b w:val="0"/>
                <w:color w:val="000000"/>
                <w:sz w:val="19"/>
              </w:rPr>
              <w:t>Thirty logarithmic buckets covering training labels from zero up to, but excluding, 99.9 seconds</w:t>
            </w:r>
          </w:p>
        </w:tc>
      </w:tr>
      <w:tr>
        <w:trPr>
          <w:cantSplit/>
        </w:trPr>
        <w:tc>
          <w:tcPr>
            <w:tcW w:type="dxa" w:w="2880"/>
            <w:vAlign w:val="center"/>
            <w:shd w:fill="F2F5F8"/>
          </w:tcPr>
          <w:p>
            <w:pPr>
              <w:keepNext/>
              <w:spacing w:before="0" w:after="0" w:line="240" w:lineRule="auto"/>
            </w:pPr>
            <w:r>
              <w:rPr>
                <w:rFonts w:ascii="Arial" w:hAnsi="Arial"/>
                <w:b w:val="0"/>
                <w:color w:val="000000"/>
                <w:sz w:val="19"/>
              </w:rPr>
              <w:t>Timing objective</w:t>
            </w:r>
          </w:p>
        </w:tc>
        <w:tc>
          <w:tcPr>
            <w:tcW w:type="dxa" w:w="7200"/>
            <w:vAlign w:val="center"/>
            <w:shd w:fill="F2F5F8"/>
          </w:tcPr>
          <w:p>
            <w:pPr>
              <w:keepNext/>
              <w:spacing w:before="0" w:after="0" w:line="240" w:lineRule="auto"/>
            </w:pPr>
            <w:r>
              <w:rPr>
                <w:rFonts w:ascii="Arial" w:hAnsi="Arial"/>
                <w:b w:val="0"/>
                <w:color w:val="000000"/>
                <w:sz w:val="19"/>
              </w:rPr>
              <w:t>Cross-entropy with weight 0.2 in the combined training loss</w:t>
            </w:r>
          </w:p>
        </w:tc>
      </w:tr>
      <w:tr>
        <w:trPr>
          <w:cantSplit/>
        </w:trPr>
        <w:tc>
          <w:tcPr>
            <w:tcW w:type="dxa" w:w="2880"/>
            <w:vAlign w:val="center"/>
            <w:shd w:fill="FFFFFF"/>
          </w:tcPr>
          <w:p>
            <w:pPr>
              <w:keepNext/>
              <w:spacing w:before="0" w:after="0" w:line="240" w:lineRule="auto"/>
            </w:pPr>
            <w:r>
              <w:rPr>
                <w:rFonts w:ascii="Arial" w:hAnsi="Arial"/>
                <w:b w:val="0"/>
                <w:color w:val="000000"/>
                <w:sz w:val="19"/>
              </w:rPr>
              <w:t>Personalization</w:t>
            </w:r>
          </w:p>
        </w:tc>
        <w:tc>
          <w:tcPr>
            <w:tcW w:type="dxa" w:w="7200"/>
            <w:vAlign w:val="center"/>
            <w:shd w:fill="FFFFFF"/>
          </w:tcPr>
          <w:p>
            <w:pPr>
              <w:keepNext/>
              <w:spacing w:before="0" w:after="0" w:line="240" w:lineRule="auto"/>
            </w:pPr>
            <w:r>
              <w:rPr>
                <w:rFonts w:ascii="Arial" w:hAnsi="Arial"/>
                <w:b w:val="0"/>
                <w:color w:val="000000"/>
                <w:sz w:val="19"/>
              </w:rPr>
              <w:t>Move projections, timing layers, and final pooled normalization updated; transformer frozen</w:t>
            </w:r>
          </w:p>
        </w:tc>
      </w:tr>
      <w:tr>
        <w:trPr>
          <w:cantSplit/>
        </w:trPr>
        <w:tc>
          <w:tcPr>
            <w:tcW w:type="dxa" w:w="2880"/>
            <w:vAlign w:val="center"/>
            <w:shd w:fill="F2F5F8"/>
          </w:tcPr>
          <w:p>
            <w:pPr>
              <w:keepNext/>
              <w:spacing w:before="0" w:after="0" w:line="240" w:lineRule="auto"/>
            </w:pPr>
            <w:r>
              <w:rPr>
                <w:rFonts w:ascii="Arial" w:hAnsi="Arial"/>
                <w:b w:val="0"/>
                <w:color w:val="000000"/>
                <w:sz w:val="19"/>
              </w:rPr>
              <w:t>Checkpoint choice</w:t>
            </w:r>
          </w:p>
        </w:tc>
        <w:tc>
          <w:tcPr>
            <w:tcW w:type="dxa" w:w="7200"/>
            <w:vAlign w:val="center"/>
            <w:shd w:fill="F2F5F8"/>
          </w:tcPr>
          <w:p>
            <w:pPr>
              <w:keepNext/>
              <w:spacing w:before="0" w:after="0" w:line="240" w:lineRule="auto"/>
            </w:pPr>
            <w:r>
              <w:rPr>
                <w:rFonts w:ascii="Arial" w:hAnsi="Arial"/>
                <w:b w:val="0"/>
                <w:color w:val="000000"/>
                <w:sz w:val="19"/>
              </w:rPr>
              <w:t>Validation move negative log-likelihood only</w:t>
            </w:r>
          </w:p>
        </w:tc>
      </w:tr>
      <w:tr>
        <w:trPr>
          <w:cantSplit/>
        </w:trPr>
        <w:tc>
          <w:tcPr>
            <w:tcW w:type="dxa" w:w="2880"/>
            <w:vAlign w:val="center"/>
            <w:shd w:fill="FFFFFF"/>
          </w:tcPr>
          <w:p>
            <w:pPr>
              <w:keepNext/>
              <w:spacing w:before="0" w:after="0" w:line="240" w:lineRule="auto"/>
            </w:pPr>
            <w:r>
              <w:rPr>
                <w:rFonts w:ascii="Arial" w:hAnsi="Arial"/>
                <w:b w:val="0"/>
                <w:color w:val="000000"/>
                <w:sz w:val="19"/>
              </w:rPr>
              <w:t>Prediction interface</w:t>
            </w:r>
          </w:p>
        </w:tc>
        <w:tc>
          <w:tcPr>
            <w:tcW w:type="dxa" w:w="7200"/>
            <w:vAlign w:val="center"/>
            <w:shd w:fill="FFFFFF"/>
          </w:tcPr>
          <w:p>
            <w:pPr>
              <w:keepNext/>
              <w:spacing w:before="0" w:after="0" w:line="240" w:lineRule="auto"/>
            </w:pPr>
            <w:r>
              <w:rPr>
                <w:rFonts w:ascii="Arial" w:hAnsi="Arial"/>
                <w:b w:val="0"/>
                <w:color w:val="000000"/>
                <w:sz w:val="19"/>
              </w:rPr>
              <w:t>Legal move probabilities, position-level time probabilities, bucket centers, and expected seconds</w:t>
            </w:r>
          </w:p>
        </w:tc>
      </w:tr>
      <w:tr>
        <w:trPr>
          <w:cantSplit/>
        </w:trPr>
        <w:tc>
          <w:tcPr>
            <w:tcW w:type="dxa" w:w="2880"/>
            <w:vAlign w:val="center"/>
            <w:shd w:fill="F2F5F8"/>
          </w:tcPr>
          <w:p>
            <w:pPr>
              <w:keepNext w:val="0"/>
              <w:spacing w:before="0" w:after="0" w:line="240" w:lineRule="auto"/>
            </w:pPr>
            <w:r>
              <w:rPr>
                <w:rFonts w:ascii="Arial" w:hAnsi="Arial"/>
                <w:b w:val="0"/>
                <w:color w:val="000000"/>
                <w:sz w:val="19"/>
              </w:rPr>
              <w:t>Playing implementation</w:t>
            </w:r>
          </w:p>
        </w:tc>
        <w:tc>
          <w:tcPr>
            <w:tcW w:type="dxa" w:w="7200"/>
            <w:vAlign w:val="center"/>
            <w:shd w:fill="F2F5F8"/>
          </w:tcPr>
          <w:p>
            <w:pPr>
              <w:keepNext w:val="0"/>
              <w:spacing w:before="0" w:after="0" w:line="240" w:lineRule="auto"/>
            </w:pPr>
            <w:r>
              <w:rPr>
                <w:rFonts w:ascii="Arial" w:hAnsi="Arial"/>
                <w:b w:val="0"/>
                <w:color w:val="000000"/>
                <w:sz w:val="19"/>
              </w:rPr>
              <w:t>Original snapshot had no completed browser UI or stochastic scheduler; updated runtime status is in Section 1</w:t>
            </w:r>
          </w:p>
        </w:tc>
      </w:tr>
    </w:tbl>
    <w:p>
      <w:pPr>
        <w:spacing w:before="100"/>
      </w:pPr>
      <w:r>
        <w:rPr>
          <w:rFonts w:ascii="Arial" w:hAnsi="Arial"/>
          <w:b w:val="0"/>
        </w:rPr>
        <w:t xml:space="preserve">The README milestone is older than the saved run artifacts. The completed non-smoke CUDA run selected epoch eight and recorded approximately 589.65 seconds. It used batch size 16, learning rate 0.00001, up to eight epochs, patience two, seed 42, and zero unfrozen transformer blocks. These are recorded settings, not a recommendation to preserve them unchanged. </w:t>
      </w:r>
      <w:hyperlink w:anchor="source_P1">
        <w:r>
          <w:rPr>
            <w:rFonts w:ascii="Arial" w:hAnsi="Arial"/>
            <w:color w:val="17365D"/>
          </w:rPr>
          <w:t xml:space="preserve">[P1]</w:t>
        </w:r>
      </w:hyperlink>
      <w:r>
        <w:rPr>
          <w:rFonts w:ascii="Arial" w:hAnsi="Arial"/>
          <w:b w:val="0"/>
        </w:rPr>
        <w:t xml:space="preserve"> </w:t>
      </w:r>
      <w:hyperlink w:anchor="source_P3">
        <w:r>
          <w:rPr>
            <w:rFonts w:ascii="Arial" w:hAnsi="Arial"/>
            <w:color w:val="17365D"/>
          </w:rPr>
          <w:t xml:space="preserve">[P3]</w:t>
        </w:r>
      </w:hyperlink>
    </w:p>
    <w:p>
      <w:r>
        <w:rPr>
          <w:rFonts w:ascii="Arial" w:hAnsi="Arial"/>
          <w:b w:val="0"/>
        </w:rPr>
        <w:t xml:space="preserve">The baseline loader expects matching checkpoint tensor shapes. New inputs, output dimensions, or modules need explicit architecture versioning and deliberate loading of compatible weights. The updated timing suite now supplies versioned side-head configuration and loading. Sampling and scheduling can still reuse the unchanged backbone. </w:t>
      </w:r>
      <w:hyperlink w:anchor="source_P6">
        <w:r>
          <w:rPr>
            <w:rFonts w:ascii="Arial" w:hAnsi="Arial"/>
            <w:color w:val="17365D"/>
          </w:rPr>
          <w:t xml:space="preserve">[P6]</w:t>
        </w:r>
      </w:hyperlink>
      <w:r>
        <w:rPr>
          <w:rFonts w:ascii="Arial" w:hAnsi="Arial"/>
          <w:b w:val="0"/>
        </w:rPr>
        <w:t xml:space="preserve"> </w:t>
      </w:r>
      <w:hyperlink w:anchor="source_U3">
        <w:r>
          <w:rPr>
            <w:rFonts w:ascii="Arial" w:hAnsi="Arial"/>
            <w:color w:val="17365D"/>
          </w:rPr>
          <w:t xml:space="preserve">[U3]</w:t>
        </w:r>
      </w:hyperlink>
    </w:p>
    <w:p>
      <w:pPr>
        <w:pStyle w:val="Heading2"/>
      </w:pPr>
      <w:r>
        <w:t>Aggregate results and personal baselines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5760"/>
        <w:gridCol w:w="2160"/>
        <w:gridCol w:w="2160"/>
      </w:tblGrid>
      <w:tr>
        <w:trPr>
          <w:cantSplit/>
          <w:tblHeader w:val="true"/>
        </w:trPr>
        <w:tc>
          <w:tcPr>
            <w:tcW w:type="dxa" w:w="5760"/>
            <w:vAlign w:val="center"/>
            <w:shd w:fill="17365D"/>
          </w:tcPr>
          <w:p>
            <w:pPr>
              <w:keepNext/>
              <w:spacing w:before="0" w:after="0" w:line="240" w:lineRule="auto"/>
            </w:pPr>
            <w:r>
              <w:rPr>
                <w:rFonts w:ascii="Arial" w:hAnsi="Arial"/>
                <w:b/>
                <w:color w:val="FFFFFF"/>
                <w:sz w:val="19"/>
              </w:rPr>
              <w:t>Validation measurement</w:t>
            </w:r>
          </w:p>
        </w:tc>
        <w:tc>
          <w:tcPr>
            <w:tcW w:type="dxa" w:w="2160"/>
            <w:vAlign w:val="center"/>
            <w:shd w:fill="17365D"/>
          </w:tcPr>
          <w:p>
            <w:pPr>
              <w:keepNext/>
              <w:spacing w:before="0" w:after="0" w:line="240" w:lineRule="auto"/>
            </w:pPr>
            <w:r>
              <w:rPr>
                <w:rFonts w:ascii="Arial" w:hAnsi="Arial"/>
                <w:b/>
                <w:color w:val="FFFFFF"/>
                <w:sz w:val="19"/>
              </w:rPr>
              <w:t>Pretrained</w:t>
            </w:r>
          </w:p>
        </w:tc>
        <w:tc>
          <w:tcPr>
            <w:tcW w:type="dxa" w:w="2160"/>
            <w:vAlign w:val="center"/>
            <w:shd w:fill="17365D"/>
          </w:tcPr>
          <w:p>
            <w:pPr>
              <w:keepNext/>
              <w:spacing w:before="0" w:after="0" w:line="240" w:lineRule="auto"/>
            </w:pPr>
            <w:r>
              <w:rPr>
                <w:rFonts w:ascii="Arial" w:hAnsi="Arial"/>
                <w:b/>
                <w:color w:val="FFFFFF"/>
                <w:sz w:val="19"/>
              </w:rPr>
              <w:t>Personalized</w:t>
            </w:r>
          </w:p>
        </w:tc>
      </w:tr>
      <w:tr>
        <w:trPr>
          <w:cantSplit/>
        </w:trPr>
        <w:tc>
          <w:tcPr>
            <w:tcW w:type="dxa" w:w="5760"/>
            <w:vAlign w:val="center"/>
            <w:shd w:fill="F2F5F8"/>
          </w:tcPr>
          <w:p>
            <w:pPr>
              <w:keepNext/>
              <w:spacing w:before="0" w:after="0" w:line="240" w:lineRule="auto"/>
            </w:pPr>
            <w:r>
              <w:rPr>
                <w:rFonts w:ascii="Arial" w:hAnsi="Arial"/>
                <w:b w:val="0"/>
                <w:color w:val="000000"/>
                <w:sz w:val="19"/>
              </w:rPr>
              <w:t>Positions evaluated</w:t>
            </w:r>
          </w:p>
        </w:tc>
        <w:tc>
          <w:tcPr>
            <w:tcW w:type="dxa" w:w="2160"/>
            <w:vAlign w:val="center"/>
            <w:shd w:fill="F2F5F8"/>
          </w:tcPr>
          <w:p>
            <w:pPr>
              <w:keepNext/>
              <w:spacing w:before="0" w:after="0" w:line="240" w:lineRule="auto"/>
            </w:pPr>
            <w:r>
              <w:rPr>
                <w:rFonts w:ascii="Arial" w:hAnsi="Arial"/>
                <w:b w:val="0"/>
                <w:color w:val="000000"/>
                <w:sz w:val="19"/>
              </w:rPr>
              <w:t>1,844</w:t>
            </w:r>
          </w:p>
        </w:tc>
        <w:tc>
          <w:tcPr>
            <w:tcW w:type="dxa" w:w="2160"/>
            <w:vAlign w:val="center"/>
            <w:shd w:fill="F2F5F8"/>
          </w:tcPr>
          <w:p>
            <w:pPr>
              <w:keepNext/>
              <w:spacing w:before="0" w:after="0" w:line="240" w:lineRule="auto"/>
            </w:pPr>
            <w:r>
              <w:rPr>
                <w:rFonts w:ascii="Arial" w:hAnsi="Arial"/>
                <w:b w:val="0"/>
                <w:color w:val="000000"/>
                <w:sz w:val="19"/>
              </w:rPr>
              <w:t>1,844</w:t>
            </w:r>
          </w:p>
        </w:tc>
      </w:tr>
      <w:tr>
        <w:trPr>
          <w:cantSplit/>
        </w:trPr>
        <w:tc>
          <w:tcPr>
            <w:tcW w:type="dxa" w:w="5760"/>
            <w:vAlign w:val="center"/>
            <w:shd w:fill="FFFFFF"/>
          </w:tcPr>
          <w:p>
            <w:pPr>
              <w:keepNext/>
              <w:spacing w:before="0" w:after="0" w:line="240" w:lineRule="auto"/>
            </w:pPr>
            <w:r>
              <w:rPr>
                <w:rFonts w:ascii="Arial" w:hAnsi="Arial"/>
                <w:b w:val="0"/>
                <w:color w:val="000000"/>
                <w:sz w:val="19"/>
              </w:rPr>
              <w:t>Timing labels</w:t>
            </w:r>
          </w:p>
        </w:tc>
        <w:tc>
          <w:tcPr>
            <w:tcW w:type="dxa" w:w="2160"/>
            <w:vAlign w:val="center"/>
            <w:shd w:fill="FFFFFF"/>
          </w:tcPr>
          <w:p>
            <w:pPr>
              <w:keepNext/>
              <w:spacing w:before="0" w:after="0" w:line="240" w:lineRule="auto"/>
            </w:pPr>
            <w:r>
              <w:rPr>
                <w:rFonts w:ascii="Arial" w:hAnsi="Arial"/>
                <w:b w:val="0"/>
                <w:color w:val="000000"/>
                <w:sz w:val="19"/>
              </w:rPr>
              <w:t>1,770</w:t>
            </w:r>
          </w:p>
        </w:tc>
        <w:tc>
          <w:tcPr>
            <w:tcW w:type="dxa" w:w="2160"/>
            <w:vAlign w:val="center"/>
            <w:shd w:fill="FFFFFF"/>
          </w:tcPr>
          <w:p>
            <w:pPr>
              <w:keepNext/>
              <w:spacing w:before="0" w:after="0" w:line="240" w:lineRule="auto"/>
            </w:pPr>
            <w:r>
              <w:rPr>
                <w:rFonts w:ascii="Arial" w:hAnsi="Arial"/>
                <w:b w:val="0"/>
                <w:color w:val="000000"/>
                <w:sz w:val="19"/>
              </w:rPr>
              <w:t>1,770</w:t>
            </w:r>
          </w:p>
        </w:tc>
      </w:tr>
      <w:tr>
        <w:trPr>
          <w:cantSplit/>
        </w:trPr>
        <w:tc>
          <w:tcPr>
            <w:tcW w:type="dxa" w:w="5760"/>
            <w:vAlign w:val="center"/>
            <w:shd w:fill="F2F5F8"/>
          </w:tcPr>
          <w:p>
            <w:pPr>
              <w:keepNext/>
              <w:spacing w:before="0" w:after="0" w:line="240" w:lineRule="auto"/>
            </w:pPr>
            <w:r>
              <w:rPr>
                <w:rFonts w:ascii="Arial" w:hAnsi="Arial"/>
                <w:b w:val="0"/>
                <w:color w:val="000000"/>
                <w:sz w:val="19"/>
              </w:rPr>
              <w:t>Move top one agreement</w:t>
            </w:r>
          </w:p>
        </w:tc>
        <w:tc>
          <w:tcPr>
            <w:tcW w:type="dxa" w:w="2160"/>
            <w:vAlign w:val="center"/>
            <w:shd w:fill="F2F5F8"/>
          </w:tcPr>
          <w:p>
            <w:pPr>
              <w:keepNext/>
              <w:spacing w:before="0" w:after="0" w:line="240" w:lineRule="auto"/>
            </w:pPr>
            <w:r>
              <w:rPr>
                <w:rFonts w:ascii="Arial" w:hAnsi="Arial"/>
                <w:b w:val="0"/>
                <w:color w:val="000000"/>
                <w:sz w:val="19"/>
              </w:rPr>
              <w:t>50.76%</w:t>
            </w:r>
          </w:p>
        </w:tc>
        <w:tc>
          <w:tcPr>
            <w:tcW w:type="dxa" w:w="2160"/>
            <w:vAlign w:val="center"/>
            <w:shd w:fill="F2F5F8"/>
          </w:tcPr>
          <w:p>
            <w:pPr>
              <w:keepNext/>
              <w:spacing w:before="0" w:after="0" w:line="240" w:lineRule="auto"/>
            </w:pPr>
            <w:r>
              <w:rPr>
                <w:rFonts w:ascii="Arial" w:hAnsi="Arial"/>
                <w:b w:val="0"/>
                <w:color w:val="000000"/>
                <w:sz w:val="19"/>
              </w:rPr>
              <w:t>53.47%</w:t>
            </w:r>
          </w:p>
        </w:tc>
      </w:tr>
      <w:tr>
        <w:trPr>
          <w:cantSplit/>
        </w:trPr>
        <w:tc>
          <w:tcPr>
            <w:tcW w:type="dxa" w:w="5760"/>
            <w:vAlign w:val="center"/>
            <w:shd w:fill="FFFFFF"/>
          </w:tcPr>
          <w:p>
            <w:pPr>
              <w:keepNext/>
              <w:spacing w:before="0" w:after="0" w:line="240" w:lineRule="auto"/>
            </w:pPr>
            <w:r>
              <w:rPr>
                <w:rFonts w:ascii="Arial" w:hAnsi="Arial"/>
                <w:b w:val="0"/>
                <w:color w:val="000000"/>
                <w:sz w:val="19"/>
              </w:rPr>
              <w:t>Move top three agreement</w:t>
            </w:r>
          </w:p>
        </w:tc>
        <w:tc>
          <w:tcPr>
            <w:tcW w:type="dxa" w:w="2160"/>
            <w:vAlign w:val="center"/>
            <w:shd w:fill="FFFFFF"/>
          </w:tcPr>
          <w:p>
            <w:pPr>
              <w:keepNext/>
              <w:spacing w:before="0" w:after="0" w:line="240" w:lineRule="auto"/>
            </w:pPr>
            <w:r>
              <w:rPr>
                <w:rFonts w:ascii="Arial" w:hAnsi="Arial"/>
                <w:b w:val="0"/>
                <w:color w:val="000000"/>
                <w:sz w:val="19"/>
              </w:rPr>
              <w:t>79.45%</w:t>
            </w:r>
          </w:p>
        </w:tc>
        <w:tc>
          <w:tcPr>
            <w:tcW w:type="dxa" w:w="2160"/>
            <w:vAlign w:val="center"/>
            <w:shd w:fill="FFFFFF"/>
          </w:tcPr>
          <w:p>
            <w:pPr>
              <w:keepNext/>
              <w:spacing w:before="0" w:after="0" w:line="240" w:lineRule="auto"/>
            </w:pPr>
            <w:r>
              <w:rPr>
                <w:rFonts w:ascii="Arial" w:hAnsi="Arial"/>
                <w:b w:val="0"/>
                <w:color w:val="000000"/>
                <w:sz w:val="19"/>
              </w:rPr>
              <w:t>81.51%</w:t>
            </w:r>
          </w:p>
        </w:tc>
      </w:tr>
      <w:tr>
        <w:trPr>
          <w:cantSplit/>
        </w:trPr>
        <w:tc>
          <w:tcPr>
            <w:tcW w:type="dxa" w:w="5760"/>
            <w:vAlign w:val="center"/>
            <w:shd w:fill="F2F5F8"/>
          </w:tcPr>
          <w:p>
            <w:pPr>
              <w:keepNext/>
              <w:spacing w:before="0" w:after="0" w:line="240" w:lineRule="auto"/>
            </w:pPr>
            <w:r>
              <w:rPr>
                <w:rFonts w:ascii="Arial" w:hAnsi="Arial"/>
                <w:b w:val="0"/>
                <w:color w:val="000000"/>
                <w:sz w:val="19"/>
              </w:rPr>
              <w:t>Move negative log-likelihood</w:t>
            </w:r>
          </w:p>
        </w:tc>
        <w:tc>
          <w:tcPr>
            <w:tcW w:type="dxa" w:w="2160"/>
            <w:vAlign w:val="center"/>
            <w:shd w:fill="F2F5F8"/>
          </w:tcPr>
          <w:p>
            <w:pPr>
              <w:keepNext/>
              <w:spacing w:before="0" w:after="0" w:line="240" w:lineRule="auto"/>
            </w:pPr>
            <w:r>
              <w:rPr>
                <w:rFonts w:ascii="Arial" w:hAnsi="Arial"/>
                <w:b w:val="0"/>
                <w:color w:val="000000"/>
                <w:sz w:val="19"/>
              </w:rPr>
              <w:t>1.5663</w:t>
            </w:r>
          </w:p>
        </w:tc>
        <w:tc>
          <w:tcPr>
            <w:tcW w:type="dxa" w:w="2160"/>
            <w:vAlign w:val="center"/>
            <w:shd w:fill="F2F5F8"/>
          </w:tcPr>
          <w:p>
            <w:pPr>
              <w:keepNext/>
              <w:spacing w:before="0" w:after="0" w:line="240" w:lineRule="auto"/>
            </w:pPr>
            <w:r>
              <w:rPr>
                <w:rFonts w:ascii="Arial" w:hAnsi="Arial"/>
                <w:b w:val="0"/>
                <w:color w:val="000000"/>
                <w:sz w:val="19"/>
              </w:rPr>
              <w:t>1.4353</w:t>
            </w:r>
          </w:p>
        </w:tc>
      </w:tr>
      <w:tr>
        <w:trPr>
          <w:cantSplit/>
        </w:trPr>
        <w:tc>
          <w:tcPr>
            <w:tcW w:type="dxa" w:w="5760"/>
            <w:vAlign w:val="center"/>
            <w:shd w:fill="FFFFFF"/>
          </w:tcPr>
          <w:p>
            <w:pPr>
              <w:keepNext/>
              <w:spacing w:before="0" w:after="0" w:line="240" w:lineRule="auto"/>
            </w:pPr>
            <w:r>
              <w:rPr>
                <w:rFonts w:ascii="Arial" w:hAnsi="Arial"/>
                <w:b w:val="0"/>
                <w:color w:val="000000"/>
                <w:sz w:val="19"/>
              </w:rPr>
              <w:t>Mean absolute error of expected time</w:t>
            </w:r>
          </w:p>
        </w:tc>
        <w:tc>
          <w:tcPr>
            <w:tcW w:type="dxa" w:w="2160"/>
            <w:vAlign w:val="center"/>
            <w:shd w:fill="FFFFFF"/>
          </w:tcPr>
          <w:p>
            <w:pPr>
              <w:keepNext/>
              <w:spacing w:before="0" w:after="0" w:line="240" w:lineRule="auto"/>
            </w:pPr>
            <w:r>
              <w:rPr>
                <w:rFonts w:ascii="Arial" w:hAnsi="Arial"/>
                <w:b w:val="0"/>
                <w:color w:val="000000"/>
                <w:sz w:val="19"/>
              </w:rPr>
              <w:t>5.474 s</w:t>
            </w:r>
          </w:p>
        </w:tc>
        <w:tc>
          <w:tcPr>
            <w:tcW w:type="dxa" w:w="2160"/>
            <w:vAlign w:val="center"/>
            <w:shd w:fill="FFFFFF"/>
          </w:tcPr>
          <w:p>
            <w:pPr>
              <w:keepNext/>
              <w:spacing w:before="0" w:after="0" w:line="240" w:lineRule="auto"/>
            </w:pPr>
            <w:r>
              <w:rPr>
                <w:rFonts w:ascii="Arial" w:hAnsi="Arial"/>
                <w:b w:val="0"/>
                <w:color w:val="000000"/>
                <w:sz w:val="19"/>
              </w:rPr>
              <w:t>5.142 s</w:t>
            </w:r>
          </w:p>
        </w:tc>
      </w:tr>
      <w:tr>
        <w:trPr>
          <w:cantSplit/>
        </w:trPr>
        <w:tc>
          <w:tcPr>
            <w:tcW w:type="dxa" w:w="5760"/>
            <w:vAlign w:val="center"/>
            <w:shd w:fill="F2F5F8"/>
          </w:tcPr>
          <w:p>
            <w:pPr>
              <w:keepNext/>
              <w:spacing w:before="0" w:after="0" w:line="240" w:lineRule="auto"/>
            </w:pPr>
            <w:r>
              <w:rPr>
                <w:rFonts w:ascii="Arial" w:hAnsi="Arial"/>
                <w:b w:val="0"/>
                <w:color w:val="000000"/>
                <w:sz w:val="19"/>
              </w:rPr>
              <w:t>Median of absolute timing errors</w:t>
            </w:r>
          </w:p>
        </w:tc>
        <w:tc>
          <w:tcPr>
            <w:tcW w:type="dxa" w:w="2160"/>
            <w:vAlign w:val="center"/>
            <w:shd w:fill="F2F5F8"/>
          </w:tcPr>
          <w:p>
            <w:pPr>
              <w:keepNext/>
              <w:spacing w:before="0" w:after="0" w:line="240" w:lineRule="auto"/>
            </w:pPr>
            <w:r>
              <w:rPr>
                <w:rFonts w:ascii="Arial" w:hAnsi="Arial"/>
                <w:b w:val="0"/>
                <w:color w:val="000000"/>
                <w:sz w:val="19"/>
              </w:rPr>
              <w:t>3.817 s</w:t>
            </w:r>
          </w:p>
        </w:tc>
        <w:tc>
          <w:tcPr>
            <w:tcW w:type="dxa" w:w="2160"/>
            <w:vAlign w:val="center"/>
            <w:shd w:fill="F2F5F8"/>
          </w:tcPr>
          <w:p>
            <w:pPr>
              <w:keepNext/>
              <w:spacing w:before="0" w:after="0" w:line="240" w:lineRule="auto"/>
            </w:pPr>
            <w:r>
              <w:rPr>
                <w:rFonts w:ascii="Arial" w:hAnsi="Arial"/>
                <w:b w:val="0"/>
                <w:color w:val="000000"/>
                <w:sz w:val="19"/>
              </w:rPr>
              <w:t>3.362 s</w:t>
            </w:r>
          </w:p>
        </w:tc>
      </w:tr>
      <w:tr>
        <w:trPr>
          <w:cantSplit/>
        </w:trPr>
        <w:tc>
          <w:tcPr>
            <w:tcW w:type="dxa" w:w="5760"/>
            <w:vAlign w:val="center"/>
            <w:shd w:fill="FFFFFF"/>
          </w:tcPr>
          <w:p>
            <w:pPr>
              <w:keepNext w:val="0"/>
              <w:spacing w:before="0" w:after="0" w:line="240" w:lineRule="auto"/>
            </w:pPr>
            <w:r>
              <w:rPr>
                <w:rFonts w:ascii="Arial" w:hAnsi="Arial"/>
                <w:b w:val="0"/>
                <w:color w:val="000000"/>
                <w:sz w:val="19"/>
              </w:rPr>
              <w:t>Ninetieth percentile absolute timing error</w:t>
            </w:r>
          </w:p>
        </w:tc>
        <w:tc>
          <w:tcPr>
            <w:tcW w:type="dxa" w:w="2160"/>
            <w:vAlign w:val="center"/>
            <w:shd w:fill="FFFFFF"/>
          </w:tcPr>
          <w:p>
            <w:pPr>
              <w:keepNext w:val="0"/>
              <w:spacing w:before="0" w:after="0" w:line="240" w:lineRule="auto"/>
            </w:pPr>
            <w:r>
              <w:rPr>
                <w:rFonts w:ascii="Arial" w:hAnsi="Arial"/>
                <w:b w:val="0"/>
                <w:color w:val="000000"/>
                <w:sz w:val="19"/>
              </w:rPr>
              <w:t>11.207 s</w:t>
            </w:r>
          </w:p>
        </w:tc>
        <w:tc>
          <w:tcPr>
            <w:tcW w:type="dxa" w:w="2160"/>
            <w:vAlign w:val="center"/>
            <w:shd w:fill="FFFFFF"/>
          </w:tcPr>
          <w:p>
            <w:pPr>
              <w:keepNext w:val="0"/>
              <w:spacing w:before="0" w:after="0" w:line="240" w:lineRule="auto"/>
            </w:pPr>
            <w:r>
              <w:rPr>
                <w:rFonts w:ascii="Arial" w:hAnsi="Arial"/>
                <w:b w:val="0"/>
                <w:color w:val="000000"/>
                <w:sz w:val="19"/>
              </w:rPr>
              <w:t>10.982 s</w:t>
            </w:r>
          </w:p>
        </w:tc>
      </w:tr>
    </w:tbl>
    <w:p>
      <w:pPr>
        <w:spacing w:before="100"/>
      </w:pPr>
      <w:r>
        <w:rPr>
          <w:rFonts w:ascii="Arial" w:hAnsi="Arial"/>
          <w:b w:val="0"/>
        </w:rPr>
        <w:t xml:space="preserve">Source: saved training summary. All timing errors above use the predictive mean as the point estimate. The median of absolute errors is a different quantity from the MAE of the predictive median. </w:t>
      </w:r>
      <w:hyperlink w:anchor="source_P1">
        <w:r>
          <w:rPr>
            <w:rFonts w:ascii="Arial" w:hAnsi="Arial"/>
            <w:color w:val="17365D"/>
          </w:rPr>
          <w:t xml:space="preserve">[P1]</w:t>
        </w:r>
      </w:hyperlink>
    </w:p>
    <w:p>
      <w:r>
        <w:rPr>
          <w:rFonts w:ascii="Arial" w:hAnsi="Arial"/>
          <w:b w:val="0"/>
        </w:rPr>
        <w:t xml:space="preserve">Using the personalized distribution's median as the point estimate gives a 4.935-second MAE without retraining. A constant training mean gives 6.648 seconds, a constant training median 6.520 seconds, and a training control/clock-group median 6.260 seconds. A stronger baseline using canonical control, clock group, and phase gives 6.170 seconds, falling back to the control median when fewer than 30 training labels support a group. </w:t>
      </w:r>
      <w:hyperlink w:anchor="source_P2">
        <w:r>
          <w:rPr>
            <w:rFonts w:ascii="Arial" w:hAnsi="Arial"/>
            <w:color w:val="17365D"/>
          </w:rPr>
          <w:t xml:space="preserve">[P2]</w:t>
        </w:r>
      </w:hyperlink>
      <w:r>
        <w:rPr>
          <w:rFonts w:ascii="Arial" w:hAnsi="Arial"/>
          <w:b w:val="0"/>
        </w:rPr>
        <w:t xml:space="preserve"> </w:t>
      </w:r>
      <w:hyperlink w:anchor="source_P3">
        <w:r>
          <w:rPr>
            <w:rFonts w:ascii="Arial" w:hAnsi="Arial"/>
            <w:color w:val="17365D"/>
          </w:rPr>
          <w:t xml:space="preserve">[P3]</w:t>
        </w:r>
      </w:hyperlink>
    </w:p>
    <w:p>
      <w:r>
        <w:rPr>
          <w:rFonts w:ascii="Arial" w:hAnsi="Arial"/>
          <w:b w:val="0"/>
        </w:rPr>
        <w:t xml:space="preserve">The personalized timing-bucket NLL is 2.650, compared with 2.903 for a smoothed training control/clock histogram. These bucket likelihoods use the 1,769 validation labels within the supported range. The single 180.3-second label remains relevant to all-duration error and coverage; it must not disappear from overall reporting. </w:t>
      </w:r>
      <w:hyperlink w:anchor="source_P2">
        <w:r>
          <w:rPr>
            <w:rFonts w:ascii="Arial" w:hAnsi="Arial"/>
            <w:color w:val="17365D"/>
          </w:rPr>
          <w:t xml:space="preserve">[P2]</w:t>
        </w:r>
      </w:hyperlink>
    </w:p>
    <w:p>
      <w:r>
        <w:rPr>
          <w:rFonts w:ascii="Arial" w:hAnsi="Arial"/>
          <w:b w:val="0"/>
        </w:rPr>
        <w:t xml:space="preserve">The existing audit resampled whole validation games 2,000 times. The personalized mean-prediction MAE minus the control/clock median baseline was -1.118 seconds, with a 95% interval of [-1.397, -0.835]. Its bucket NLL advantage was -0.252, with interval [-0.292, -0.210]. Those intervals describe variation across these development games; they do not turn repeatedly used validation data into an independent final test. </w:t>
      </w:r>
      <w:hyperlink w:anchor="source_P2">
        <w:r>
          <w:rPr>
            <w:rFonts w:ascii="Arial" w:hAnsi="Arial"/>
            <w:color w:val="17365D"/>
          </w:rPr>
          <w:t xml:space="preserve">[P2]</w:t>
        </w:r>
      </w:hyperlink>
    </w:p>
    <w:p>
      <w:pPr>
        <w:pStyle w:val="Heading2"/>
      </w:pPr>
      <w:r>
        <w:t>Timing quality varies by control and clock pressure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2880"/>
        <w:gridCol w:w="1152"/>
        <w:gridCol w:w="1008"/>
        <w:gridCol w:w="2448"/>
        <w:gridCol w:w="2592"/>
      </w:tblGrid>
      <w:tr>
        <w:trPr>
          <w:cantSplit/>
          <w:tblHeader w:val="true"/>
        </w:trPr>
        <w:tc>
          <w:tcPr>
            <w:tcW w:type="dxa" w:w="2880"/>
            <w:vAlign w:val="center"/>
            <w:shd w:fill="17365D"/>
          </w:tcPr>
          <w:p>
            <w:pPr>
              <w:keepNext/>
              <w:spacing w:before="0" w:after="0" w:line="240" w:lineRule="auto"/>
            </w:pPr>
            <w:r>
              <w:rPr>
                <w:rFonts w:ascii="Arial" w:hAnsi="Arial"/>
                <w:b/>
                <w:color w:val="FFFFFF"/>
                <w:sz w:val="19"/>
              </w:rPr>
              <w:t>Group</w:t>
            </w:r>
          </w:p>
        </w:tc>
        <w:tc>
          <w:tcPr>
            <w:tcW w:type="dxa" w:w="1152"/>
            <w:vAlign w:val="center"/>
            <w:shd w:fill="17365D"/>
          </w:tcPr>
          <w:p>
            <w:pPr>
              <w:keepNext/>
              <w:spacing w:before="0" w:after="0" w:line="240" w:lineRule="auto"/>
            </w:pPr>
            <w:r>
              <w:rPr>
                <w:rFonts w:ascii="Arial" w:hAnsi="Arial"/>
                <w:b/>
                <w:color w:val="FFFFFF"/>
                <w:sz w:val="19"/>
              </w:rPr>
              <w:t>Labels</w:t>
            </w:r>
          </w:p>
        </w:tc>
        <w:tc>
          <w:tcPr>
            <w:tcW w:type="dxa" w:w="1008"/>
            <w:vAlign w:val="center"/>
            <w:shd w:fill="17365D"/>
          </w:tcPr>
          <w:p>
            <w:pPr>
              <w:keepNext/>
              <w:spacing w:before="0" w:after="0" w:line="240" w:lineRule="auto"/>
            </w:pPr>
            <w:r>
              <w:rPr>
                <w:rFonts w:ascii="Arial" w:hAnsi="Arial"/>
                <w:b/>
                <w:color w:val="FFFFFF"/>
                <w:sz w:val="19"/>
              </w:rPr>
              <w:t>Games</w:t>
            </w:r>
          </w:p>
        </w:tc>
        <w:tc>
          <w:tcPr>
            <w:tcW w:type="dxa" w:w="2448"/>
            <w:vAlign w:val="center"/>
            <w:shd w:fill="17365D"/>
          </w:tcPr>
          <w:p>
            <w:pPr>
              <w:keepNext/>
              <w:spacing w:before="0" w:after="0" w:line="240" w:lineRule="auto"/>
            </w:pPr>
            <w:r>
              <w:rPr>
                <w:rFonts w:ascii="Arial" w:hAnsi="Arial"/>
                <w:b/>
                <w:color w:val="FFFFFF"/>
                <w:sz w:val="19"/>
              </w:rPr>
              <w:t>Model mean MAE</w:t>
            </w:r>
          </w:p>
        </w:tc>
        <w:tc>
          <w:tcPr>
            <w:tcW w:type="dxa" w:w="2592"/>
            <w:vAlign w:val="center"/>
            <w:shd w:fill="17365D"/>
          </w:tcPr>
          <w:p>
            <w:pPr>
              <w:keepNext/>
              <w:spacing w:before="0" w:after="0" w:line="240" w:lineRule="auto"/>
            </w:pPr>
            <w:r>
              <w:rPr>
                <w:rFonts w:ascii="Arial" w:hAnsi="Arial"/>
                <w:b/>
                <w:color w:val="FFFFFF"/>
                <w:sz w:val="19"/>
              </w:rPr>
              <w:t>Personal median baseline MAE</w:t>
            </w:r>
          </w:p>
        </w:tc>
      </w:tr>
      <w:tr>
        <w:trPr>
          <w:cantSplit/>
        </w:trPr>
        <w:tc>
          <w:tcPr>
            <w:tcW w:type="dxa" w:w="2880"/>
            <w:vAlign w:val="center"/>
            <w:shd w:fill="F2F5F8"/>
          </w:tcPr>
          <w:p>
            <w:pPr>
              <w:keepNext/>
              <w:spacing w:before="0" w:after="0" w:line="240" w:lineRule="auto"/>
            </w:pPr>
            <w:r>
              <w:rPr>
                <w:rFonts w:ascii="Arial" w:hAnsi="Arial"/>
                <w:b w:val="0"/>
                <w:color w:val="000000"/>
                <w:sz w:val="19"/>
              </w:rPr>
              <w:t>All validation</w:t>
            </w:r>
          </w:p>
        </w:tc>
        <w:tc>
          <w:tcPr>
            <w:tcW w:type="dxa" w:w="1152"/>
            <w:vAlign w:val="center"/>
            <w:shd w:fill="F2F5F8"/>
          </w:tcPr>
          <w:p>
            <w:pPr>
              <w:keepNext/>
              <w:spacing w:before="0" w:after="0" w:line="240" w:lineRule="auto"/>
            </w:pPr>
            <w:r>
              <w:rPr>
                <w:rFonts w:ascii="Arial" w:hAnsi="Arial"/>
                <w:b w:val="0"/>
                <w:color w:val="000000"/>
                <w:sz w:val="19"/>
              </w:rPr>
              <w:t>1,770</w:t>
            </w:r>
          </w:p>
        </w:tc>
        <w:tc>
          <w:tcPr>
            <w:tcW w:type="dxa" w:w="1008"/>
            <w:vAlign w:val="center"/>
            <w:shd w:fill="F2F5F8"/>
          </w:tcPr>
          <w:p>
            <w:pPr>
              <w:keepNext/>
              <w:spacing w:before="0" w:after="0" w:line="240" w:lineRule="auto"/>
            </w:pPr>
            <w:r>
              <w:rPr>
                <w:rFonts w:ascii="Arial" w:hAnsi="Arial"/>
                <w:b w:val="0"/>
                <w:color w:val="000000"/>
                <w:sz w:val="19"/>
              </w:rPr>
              <w:t>74</w:t>
            </w:r>
          </w:p>
        </w:tc>
        <w:tc>
          <w:tcPr>
            <w:tcW w:type="dxa" w:w="2448"/>
            <w:vAlign w:val="center"/>
            <w:shd w:fill="F2F5F8"/>
          </w:tcPr>
          <w:p>
            <w:pPr>
              <w:keepNext/>
              <w:spacing w:before="0" w:after="0" w:line="240" w:lineRule="auto"/>
            </w:pPr>
            <w:r>
              <w:rPr>
                <w:rFonts w:ascii="Arial" w:hAnsi="Arial"/>
                <w:b w:val="0"/>
                <w:color w:val="000000"/>
                <w:sz w:val="19"/>
              </w:rPr>
              <w:t>5.142 s</w:t>
            </w:r>
          </w:p>
        </w:tc>
        <w:tc>
          <w:tcPr>
            <w:tcW w:type="dxa" w:w="2592"/>
            <w:vAlign w:val="center"/>
            <w:shd w:fill="F2F5F8"/>
          </w:tcPr>
          <w:p>
            <w:pPr>
              <w:keepNext/>
              <w:spacing w:before="0" w:after="0" w:line="240" w:lineRule="auto"/>
            </w:pPr>
            <w:r>
              <w:rPr>
                <w:rFonts w:ascii="Arial" w:hAnsi="Arial"/>
                <w:b w:val="0"/>
                <w:color w:val="000000"/>
                <w:sz w:val="19"/>
              </w:rPr>
              <w:t>6.260 s</w:t>
            </w:r>
          </w:p>
        </w:tc>
      </w:tr>
      <w:tr>
        <w:trPr>
          <w:cantSplit/>
        </w:trPr>
        <w:tc>
          <w:tcPr>
            <w:tcW w:type="dxa" w:w="2880"/>
            <w:vAlign w:val="center"/>
            <w:shd w:fill="FFFFFF"/>
          </w:tcPr>
          <w:p>
            <w:pPr>
              <w:keepNext/>
              <w:spacing w:before="0" w:after="0" w:line="240" w:lineRule="auto"/>
            </w:pPr>
            <w:r>
              <w:rPr>
                <w:rFonts w:ascii="Arial" w:hAnsi="Arial"/>
                <w:b w:val="0"/>
                <w:color w:val="000000"/>
                <w:sz w:val="19"/>
              </w:rPr>
              <w:t>10+0</w:t>
            </w:r>
          </w:p>
        </w:tc>
        <w:tc>
          <w:tcPr>
            <w:tcW w:type="dxa" w:w="1152"/>
            <w:vAlign w:val="center"/>
            <w:shd w:fill="FFFFFF"/>
          </w:tcPr>
          <w:p>
            <w:pPr>
              <w:keepNext/>
              <w:spacing w:before="0" w:after="0" w:line="240" w:lineRule="auto"/>
            </w:pPr>
            <w:r>
              <w:rPr>
                <w:rFonts w:ascii="Arial" w:hAnsi="Arial"/>
                <w:b w:val="0"/>
                <w:color w:val="000000"/>
                <w:sz w:val="19"/>
              </w:rPr>
              <w:t>1,051</w:t>
            </w:r>
          </w:p>
        </w:tc>
        <w:tc>
          <w:tcPr>
            <w:tcW w:type="dxa" w:w="1008"/>
            <w:vAlign w:val="center"/>
            <w:shd w:fill="FFFFFF"/>
          </w:tcPr>
          <w:p>
            <w:pPr>
              <w:keepNext/>
              <w:spacing w:before="0" w:after="0" w:line="240" w:lineRule="auto"/>
            </w:pPr>
            <w:r>
              <w:rPr>
                <w:rFonts w:ascii="Arial" w:hAnsi="Arial"/>
                <w:b w:val="0"/>
                <w:color w:val="000000"/>
                <w:sz w:val="19"/>
              </w:rPr>
              <w:t>43</w:t>
            </w:r>
          </w:p>
        </w:tc>
        <w:tc>
          <w:tcPr>
            <w:tcW w:type="dxa" w:w="2448"/>
            <w:vAlign w:val="center"/>
            <w:shd w:fill="FFFFFF"/>
          </w:tcPr>
          <w:p>
            <w:pPr>
              <w:keepNext/>
              <w:spacing w:before="0" w:after="0" w:line="240" w:lineRule="auto"/>
            </w:pPr>
            <w:r>
              <w:rPr>
                <w:rFonts w:ascii="Arial" w:hAnsi="Arial"/>
                <w:b w:val="0"/>
                <w:color w:val="000000"/>
                <w:sz w:val="19"/>
              </w:rPr>
              <w:t>6.099 s</w:t>
            </w:r>
          </w:p>
        </w:tc>
        <w:tc>
          <w:tcPr>
            <w:tcW w:type="dxa" w:w="2592"/>
            <w:vAlign w:val="center"/>
            <w:shd w:fill="FFFFFF"/>
          </w:tcPr>
          <w:p>
            <w:pPr>
              <w:keepNext/>
              <w:spacing w:before="0" w:after="0" w:line="240" w:lineRule="auto"/>
            </w:pPr>
            <w:r>
              <w:rPr>
                <w:rFonts w:ascii="Arial" w:hAnsi="Arial"/>
                <w:b w:val="0"/>
                <w:color w:val="000000"/>
                <w:sz w:val="19"/>
              </w:rPr>
              <w:t>7.360 s</w:t>
            </w:r>
          </w:p>
        </w:tc>
      </w:tr>
      <w:tr>
        <w:trPr>
          <w:cantSplit/>
        </w:trPr>
        <w:tc>
          <w:tcPr>
            <w:tcW w:type="dxa" w:w="2880"/>
            <w:vAlign w:val="center"/>
            <w:shd w:fill="F2F5F8"/>
          </w:tcPr>
          <w:p>
            <w:pPr>
              <w:keepNext/>
              <w:spacing w:before="0" w:after="0" w:line="240" w:lineRule="auto"/>
            </w:pPr>
            <w:r>
              <w:rPr>
                <w:rFonts w:ascii="Arial" w:hAnsi="Arial"/>
                <w:b w:val="0"/>
                <w:color w:val="000000"/>
                <w:sz w:val="19"/>
              </w:rPr>
              <w:t>5+0</w:t>
            </w:r>
          </w:p>
        </w:tc>
        <w:tc>
          <w:tcPr>
            <w:tcW w:type="dxa" w:w="1152"/>
            <w:vAlign w:val="center"/>
            <w:shd w:fill="F2F5F8"/>
          </w:tcPr>
          <w:p>
            <w:pPr>
              <w:keepNext/>
              <w:spacing w:before="0" w:after="0" w:line="240" w:lineRule="auto"/>
            </w:pPr>
            <w:r>
              <w:rPr>
                <w:rFonts w:ascii="Arial" w:hAnsi="Arial"/>
                <w:b w:val="0"/>
                <w:color w:val="000000"/>
                <w:sz w:val="19"/>
              </w:rPr>
              <w:t>466</w:t>
            </w:r>
          </w:p>
        </w:tc>
        <w:tc>
          <w:tcPr>
            <w:tcW w:type="dxa" w:w="1008"/>
            <w:vAlign w:val="center"/>
            <w:shd w:fill="F2F5F8"/>
          </w:tcPr>
          <w:p>
            <w:pPr>
              <w:keepNext/>
              <w:spacing w:before="0" w:after="0" w:line="240" w:lineRule="auto"/>
            </w:pPr>
            <w:r>
              <w:rPr>
                <w:rFonts w:ascii="Arial" w:hAnsi="Arial"/>
                <w:b w:val="0"/>
                <w:color w:val="000000"/>
                <w:sz w:val="19"/>
              </w:rPr>
              <w:t>20</w:t>
            </w:r>
          </w:p>
        </w:tc>
        <w:tc>
          <w:tcPr>
            <w:tcW w:type="dxa" w:w="2448"/>
            <w:vAlign w:val="center"/>
            <w:shd w:fill="F2F5F8"/>
          </w:tcPr>
          <w:p>
            <w:pPr>
              <w:keepNext/>
              <w:spacing w:before="0" w:after="0" w:line="240" w:lineRule="auto"/>
            </w:pPr>
            <w:r>
              <w:rPr>
                <w:rFonts w:ascii="Arial" w:hAnsi="Arial"/>
                <w:b w:val="0"/>
                <w:color w:val="000000"/>
                <w:sz w:val="19"/>
              </w:rPr>
              <w:t>4.475 s</w:t>
            </w:r>
          </w:p>
        </w:tc>
        <w:tc>
          <w:tcPr>
            <w:tcW w:type="dxa" w:w="2592"/>
            <w:vAlign w:val="center"/>
            <w:shd w:fill="F2F5F8"/>
          </w:tcPr>
          <w:p>
            <w:pPr>
              <w:keepNext/>
              <w:spacing w:before="0" w:after="0" w:line="240" w:lineRule="auto"/>
            </w:pPr>
            <w:r>
              <w:rPr>
                <w:rFonts w:ascii="Arial" w:hAnsi="Arial"/>
                <w:b w:val="0"/>
                <w:color w:val="000000"/>
                <w:sz w:val="19"/>
              </w:rPr>
              <w:t>5.866 s</w:t>
            </w:r>
          </w:p>
        </w:tc>
      </w:tr>
      <w:tr>
        <w:trPr>
          <w:cantSplit/>
        </w:trPr>
        <w:tc>
          <w:tcPr>
            <w:tcW w:type="dxa" w:w="2880"/>
            <w:vAlign w:val="center"/>
            <w:shd w:fill="FFFFFF"/>
          </w:tcPr>
          <w:p>
            <w:pPr>
              <w:keepNext/>
              <w:spacing w:before="0" w:after="0" w:line="240" w:lineRule="auto"/>
            </w:pPr>
            <w:r>
              <w:rPr>
                <w:rFonts w:ascii="Arial" w:hAnsi="Arial"/>
                <w:b w:val="0"/>
                <w:color w:val="000000"/>
                <w:sz w:val="19"/>
              </w:rPr>
              <w:t>1+0</w:t>
            </w:r>
          </w:p>
        </w:tc>
        <w:tc>
          <w:tcPr>
            <w:tcW w:type="dxa" w:w="1152"/>
            <w:vAlign w:val="center"/>
            <w:shd w:fill="FFFFFF"/>
          </w:tcPr>
          <w:p>
            <w:pPr>
              <w:keepNext/>
              <w:spacing w:before="0" w:after="0" w:line="240" w:lineRule="auto"/>
            </w:pPr>
            <w:r>
              <w:rPr>
                <w:rFonts w:ascii="Arial" w:hAnsi="Arial"/>
                <w:b w:val="0"/>
                <w:color w:val="000000"/>
                <w:sz w:val="19"/>
              </w:rPr>
              <w:t>130</w:t>
            </w:r>
          </w:p>
        </w:tc>
        <w:tc>
          <w:tcPr>
            <w:tcW w:type="dxa" w:w="1008"/>
            <w:vAlign w:val="center"/>
            <w:shd w:fill="FFFFFF"/>
          </w:tcPr>
          <w:p>
            <w:pPr>
              <w:keepNext/>
              <w:spacing w:before="0" w:after="0" w:line="240" w:lineRule="auto"/>
            </w:pPr>
            <w:r>
              <w:rPr>
                <w:rFonts w:ascii="Arial" w:hAnsi="Arial"/>
                <w:b w:val="0"/>
                <w:color w:val="000000"/>
                <w:sz w:val="19"/>
              </w:rPr>
              <w:t>6</w:t>
            </w:r>
          </w:p>
        </w:tc>
        <w:tc>
          <w:tcPr>
            <w:tcW w:type="dxa" w:w="2448"/>
            <w:vAlign w:val="center"/>
            <w:shd w:fill="FFFFFF"/>
          </w:tcPr>
          <w:p>
            <w:pPr>
              <w:keepNext/>
              <w:spacing w:before="0" w:after="0" w:line="240" w:lineRule="auto"/>
            </w:pPr>
            <w:r>
              <w:rPr>
                <w:rFonts w:ascii="Arial" w:hAnsi="Arial"/>
                <w:b w:val="0"/>
                <w:color w:val="000000"/>
                <w:sz w:val="19"/>
              </w:rPr>
              <w:t>1.820 s</w:t>
            </w:r>
          </w:p>
        </w:tc>
        <w:tc>
          <w:tcPr>
            <w:tcW w:type="dxa" w:w="2592"/>
            <w:vAlign w:val="center"/>
            <w:shd w:fill="FFFFFF"/>
          </w:tcPr>
          <w:p>
            <w:pPr>
              <w:keepNext/>
              <w:spacing w:before="0" w:after="0" w:line="240" w:lineRule="auto"/>
            </w:pPr>
            <w:r>
              <w:rPr>
                <w:rFonts w:ascii="Arial" w:hAnsi="Arial"/>
                <w:b w:val="0"/>
                <w:color w:val="000000"/>
                <w:sz w:val="19"/>
              </w:rPr>
              <w:t>1.442 s</w:t>
            </w:r>
          </w:p>
        </w:tc>
      </w:tr>
      <w:tr>
        <w:trPr>
          <w:cantSplit/>
        </w:trPr>
        <w:tc>
          <w:tcPr>
            <w:tcW w:type="dxa" w:w="2880"/>
            <w:vAlign w:val="center"/>
            <w:shd w:fill="F2F5F8"/>
          </w:tcPr>
          <w:p>
            <w:pPr>
              <w:keepNext/>
              <w:spacing w:before="0" w:after="0" w:line="240" w:lineRule="auto"/>
            </w:pPr>
            <w:r>
              <w:rPr>
                <w:rFonts w:ascii="Arial" w:hAnsi="Arial"/>
                <w:b w:val="0"/>
                <w:color w:val="000000"/>
                <w:sz w:val="19"/>
              </w:rPr>
              <w:t>2+1</w:t>
            </w:r>
          </w:p>
        </w:tc>
        <w:tc>
          <w:tcPr>
            <w:tcW w:type="dxa" w:w="1152"/>
            <w:vAlign w:val="center"/>
            <w:shd w:fill="F2F5F8"/>
          </w:tcPr>
          <w:p>
            <w:pPr>
              <w:keepNext/>
              <w:spacing w:before="0" w:after="0" w:line="240" w:lineRule="auto"/>
            </w:pPr>
            <w:r>
              <w:rPr>
                <w:rFonts w:ascii="Arial" w:hAnsi="Arial"/>
                <w:b w:val="0"/>
                <w:color w:val="000000"/>
                <w:sz w:val="19"/>
              </w:rPr>
              <w:t>67</w:t>
            </w:r>
          </w:p>
        </w:tc>
        <w:tc>
          <w:tcPr>
            <w:tcW w:type="dxa" w:w="1008"/>
            <w:vAlign w:val="center"/>
            <w:shd w:fill="F2F5F8"/>
          </w:tcPr>
          <w:p>
            <w:pPr>
              <w:keepNext/>
              <w:spacing w:before="0" w:after="0" w:line="240" w:lineRule="auto"/>
            </w:pPr>
            <w:r>
              <w:rPr>
                <w:rFonts w:ascii="Arial" w:hAnsi="Arial"/>
                <w:b w:val="0"/>
                <w:color w:val="000000"/>
                <w:sz w:val="19"/>
              </w:rPr>
              <w:t>2</w:t>
            </w:r>
          </w:p>
        </w:tc>
        <w:tc>
          <w:tcPr>
            <w:tcW w:type="dxa" w:w="2448"/>
            <w:vAlign w:val="center"/>
            <w:shd w:fill="F2F5F8"/>
          </w:tcPr>
          <w:p>
            <w:pPr>
              <w:keepNext/>
              <w:spacing w:before="0" w:after="0" w:line="240" w:lineRule="auto"/>
            </w:pPr>
            <w:r>
              <w:rPr>
                <w:rFonts w:ascii="Arial" w:hAnsi="Arial"/>
                <w:b w:val="0"/>
                <w:color w:val="000000"/>
                <w:sz w:val="19"/>
              </w:rPr>
              <w:t>2.471 s</w:t>
            </w:r>
          </w:p>
        </w:tc>
        <w:tc>
          <w:tcPr>
            <w:tcW w:type="dxa" w:w="2592"/>
            <w:vAlign w:val="center"/>
            <w:shd w:fill="F2F5F8"/>
          </w:tcPr>
          <w:p>
            <w:pPr>
              <w:keepNext/>
              <w:spacing w:before="0" w:after="0" w:line="240" w:lineRule="auto"/>
            </w:pPr>
            <w:r>
              <w:rPr>
                <w:rFonts w:ascii="Arial" w:hAnsi="Arial"/>
                <w:b w:val="0"/>
                <w:color w:val="000000"/>
                <w:sz w:val="19"/>
              </w:rPr>
              <w:t>2.439 s</w:t>
            </w:r>
          </w:p>
        </w:tc>
      </w:tr>
      <w:tr>
        <w:trPr>
          <w:cantSplit/>
        </w:trPr>
        <w:tc>
          <w:tcPr>
            <w:tcW w:type="dxa" w:w="2880"/>
            <w:vAlign w:val="center"/>
            <w:shd w:fill="FFFFFF"/>
          </w:tcPr>
          <w:p>
            <w:pPr>
              <w:keepNext/>
              <w:spacing w:before="0" w:after="0" w:line="240" w:lineRule="auto"/>
            </w:pPr>
            <w:r>
              <w:rPr>
                <w:rFonts w:ascii="Arial" w:hAnsi="Arial"/>
                <w:b w:val="0"/>
                <w:color w:val="000000"/>
                <w:sz w:val="19"/>
              </w:rPr>
              <w:t>3+2</w:t>
            </w:r>
          </w:p>
        </w:tc>
        <w:tc>
          <w:tcPr>
            <w:tcW w:type="dxa" w:w="1152"/>
            <w:vAlign w:val="center"/>
            <w:shd w:fill="FFFFFF"/>
          </w:tcPr>
          <w:p>
            <w:pPr>
              <w:keepNext/>
              <w:spacing w:before="0" w:after="0" w:line="240" w:lineRule="auto"/>
            </w:pPr>
            <w:r>
              <w:rPr>
                <w:rFonts w:ascii="Arial" w:hAnsi="Arial"/>
                <w:b w:val="0"/>
                <w:color w:val="000000"/>
                <w:sz w:val="19"/>
              </w:rPr>
              <w:t>56</w:t>
            </w:r>
          </w:p>
        </w:tc>
        <w:tc>
          <w:tcPr>
            <w:tcW w:type="dxa" w:w="1008"/>
            <w:vAlign w:val="center"/>
            <w:shd w:fill="FFFFFF"/>
          </w:tcPr>
          <w:p>
            <w:pPr>
              <w:keepNext/>
              <w:spacing w:before="0" w:after="0" w:line="240" w:lineRule="auto"/>
            </w:pPr>
            <w:r>
              <w:rPr>
                <w:rFonts w:ascii="Arial" w:hAnsi="Arial"/>
                <w:b w:val="0"/>
                <w:color w:val="000000"/>
                <w:sz w:val="19"/>
              </w:rPr>
              <w:t>3</w:t>
            </w:r>
          </w:p>
        </w:tc>
        <w:tc>
          <w:tcPr>
            <w:tcW w:type="dxa" w:w="2448"/>
            <w:vAlign w:val="center"/>
            <w:shd w:fill="FFFFFF"/>
          </w:tcPr>
          <w:p>
            <w:pPr>
              <w:keepNext/>
              <w:spacing w:before="0" w:after="0" w:line="240" w:lineRule="auto"/>
            </w:pPr>
            <w:r>
              <w:rPr>
                <w:rFonts w:ascii="Arial" w:hAnsi="Arial"/>
                <w:b w:val="0"/>
                <w:color w:val="000000"/>
                <w:sz w:val="19"/>
              </w:rPr>
              <w:t>3.637 s</w:t>
            </w:r>
          </w:p>
        </w:tc>
        <w:tc>
          <w:tcPr>
            <w:tcW w:type="dxa" w:w="2592"/>
            <w:vAlign w:val="center"/>
            <w:shd w:fill="FFFFFF"/>
          </w:tcPr>
          <w:p>
            <w:pPr>
              <w:keepNext/>
              <w:spacing w:before="0" w:after="0" w:line="240" w:lineRule="auto"/>
            </w:pPr>
            <w:r>
              <w:rPr>
                <w:rFonts w:ascii="Arial" w:hAnsi="Arial"/>
                <w:b w:val="0"/>
                <w:color w:val="000000"/>
                <w:sz w:val="19"/>
              </w:rPr>
              <w:t>4.664 s</w:t>
            </w:r>
          </w:p>
        </w:tc>
      </w:tr>
      <w:tr>
        <w:trPr>
          <w:cantSplit/>
        </w:trPr>
        <w:tc>
          <w:tcPr>
            <w:tcW w:type="dxa" w:w="2880"/>
            <w:vAlign w:val="center"/>
            <w:shd w:fill="F2F5F8"/>
          </w:tcPr>
          <w:p>
            <w:pPr>
              <w:keepNext/>
              <w:spacing w:before="0" w:after="0" w:line="240" w:lineRule="auto"/>
            </w:pPr>
            <w:r>
              <w:rPr>
                <w:rFonts w:ascii="Arial" w:hAnsi="Arial"/>
                <w:b w:val="0"/>
                <w:color w:val="000000"/>
                <w:sz w:val="19"/>
              </w:rPr>
              <w:t>Own clock below 10 s</w:t>
            </w:r>
          </w:p>
        </w:tc>
        <w:tc>
          <w:tcPr>
            <w:tcW w:type="dxa" w:w="1152"/>
            <w:vAlign w:val="center"/>
            <w:shd w:fill="F2F5F8"/>
          </w:tcPr>
          <w:p>
            <w:pPr>
              <w:keepNext/>
              <w:spacing w:before="0" w:after="0" w:line="240" w:lineRule="auto"/>
            </w:pPr>
            <w:r>
              <w:rPr>
                <w:rFonts w:ascii="Arial" w:hAnsi="Arial"/>
                <w:b w:val="0"/>
                <w:color w:val="000000"/>
                <w:sz w:val="19"/>
              </w:rPr>
              <w:t>49</w:t>
            </w:r>
          </w:p>
        </w:tc>
        <w:tc>
          <w:tcPr>
            <w:tcW w:type="dxa" w:w="1008"/>
            <w:vAlign w:val="center"/>
            <w:shd w:fill="F2F5F8"/>
          </w:tcPr>
          <w:p>
            <w:pPr>
              <w:keepNext/>
              <w:spacing w:before="0" w:after="0" w:line="240" w:lineRule="auto"/>
            </w:pPr>
            <w:r>
              <w:rPr>
                <w:rFonts w:ascii="Arial" w:hAnsi="Arial"/>
                <w:b w:val="0"/>
                <w:color w:val="000000"/>
                <w:sz w:val="19"/>
              </w:rPr>
              <w:t>12</w:t>
            </w:r>
          </w:p>
        </w:tc>
        <w:tc>
          <w:tcPr>
            <w:tcW w:type="dxa" w:w="2448"/>
            <w:vAlign w:val="center"/>
            <w:shd w:fill="F2F5F8"/>
          </w:tcPr>
          <w:p>
            <w:pPr>
              <w:keepNext/>
              <w:spacing w:before="0" w:after="0" w:line="240" w:lineRule="auto"/>
            </w:pPr>
            <w:r>
              <w:rPr>
                <w:rFonts w:ascii="Arial" w:hAnsi="Arial"/>
                <w:b w:val="0"/>
                <w:color w:val="000000"/>
                <w:sz w:val="19"/>
              </w:rPr>
              <w:t>1.999 s</w:t>
            </w:r>
          </w:p>
        </w:tc>
        <w:tc>
          <w:tcPr>
            <w:tcW w:type="dxa" w:w="2592"/>
            <w:vAlign w:val="center"/>
            <w:shd w:fill="F2F5F8"/>
          </w:tcPr>
          <w:p>
            <w:pPr>
              <w:keepNext/>
              <w:spacing w:before="0" w:after="0" w:line="240" w:lineRule="auto"/>
            </w:pPr>
            <w:r>
              <w:rPr>
                <w:rFonts w:ascii="Arial" w:hAnsi="Arial"/>
                <w:b w:val="0"/>
                <w:color w:val="000000"/>
                <w:sz w:val="19"/>
              </w:rPr>
              <w:t>0.818 s</w:t>
            </w:r>
          </w:p>
        </w:tc>
      </w:tr>
      <w:tr>
        <w:trPr>
          <w:cantSplit/>
        </w:trPr>
        <w:tc>
          <w:tcPr>
            <w:tcW w:type="dxa" w:w="2880"/>
            <w:vAlign w:val="center"/>
            <w:shd w:fill="FFFFFF"/>
          </w:tcPr>
          <w:p>
            <w:pPr>
              <w:keepNext/>
              <w:spacing w:before="0" w:after="0" w:line="240" w:lineRule="auto"/>
            </w:pPr>
            <w:r>
              <w:rPr>
                <w:rFonts w:ascii="Arial" w:hAnsi="Arial"/>
                <w:b w:val="0"/>
                <w:color w:val="000000"/>
                <w:sz w:val="19"/>
              </w:rPr>
              <w:t>Own clock 10 to 30 s</w:t>
            </w:r>
          </w:p>
        </w:tc>
        <w:tc>
          <w:tcPr>
            <w:tcW w:type="dxa" w:w="1152"/>
            <w:vAlign w:val="center"/>
            <w:shd w:fill="FFFFFF"/>
          </w:tcPr>
          <w:p>
            <w:pPr>
              <w:keepNext/>
              <w:spacing w:before="0" w:after="0" w:line="240" w:lineRule="auto"/>
            </w:pPr>
            <w:r>
              <w:rPr>
                <w:rFonts w:ascii="Arial" w:hAnsi="Arial"/>
                <w:b w:val="0"/>
                <w:color w:val="000000"/>
                <w:sz w:val="19"/>
              </w:rPr>
              <w:t>64</w:t>
            </w:r>
          </w:p>
        </w:tc>
        <w:tc>
          <w:tcPr>
            <w:tcW w:type="dxa" w:w="1008"/>
            <w:vAlign w:val="center"/>
            <w:shd w:fill="FFFFFF"/>
          </w:tcPr>
          <w:p>
            <w:pPr>
              <w:keepNext/>
              <w:spacing w:before="0" w:after="0" w:line="240" w:lineRule="auto"/>
            </w:pPr>
            <w:r>
              <w:rPr>
                <w:rFonts w:ascii="Arial" w:hAnsi="Arial"/>
                <w:b w:val="0"/>
                <w:color w:val="000000"/>
                <w:sz w:val="19"/>
              </w:rPr>
              <w:t>—</w:t>
            </w:r>
          </w:p>
        </w:tc>
        <w:tc>
          <w:tcPr>
            <w:tcW w:type="dxa" w:w="2448"/>
            <w:vAlign w:val="center"/>
            <w:shd w:fill="FFFFFF"/>
          </w:tcPr>
          <w:p>
            <w:pPr>
              <w:keepNext/>
              <w:spacing w:before="0" w:after="0" w:line="240" w:lineRule="auto"/>
            </w:pPr>
            <w:r>
              <w:rPr>
                <w:rFonts w:ascii="Arial" w:hAnsi="Arial"/>
                <w:b w:val="0"/>
                <w:color w:val="000000"/>
                <w:sz w:val="19"/>
              </w:rPr>
              <w:t>1.847 s</w:t>
            </w:r>
          </w:p>
        </w:tc>
        <w:tc>
          <w:tcPr>
            <w:tcW w:type="dxa" w:w="2592"/>
            <w:vAlign w:val="center"/>
            <w:shd w:fill="FFFFFF"/>
          </w:tcPr>
          <w:p>
            <w:pPr>
              <w:keepNext/>
              <w:spacing w:before="0" w:after="0" w:line="240" w:lineRule="auto"/>
            </w:pPr>
            <w:r>
              <w:rPr>
                <w:rFonts w:ascii="Arial" w:hAnsi="Arial"/>
                <w:b w:val="0"/>
                <w:color w:val="000000"/>
                <w:sz w:val="19"/>
              </w:rPr>
              <w:t>2.305 s</w:t>
            </w:r>
          </w:p>
        </w:tc>
      </w:tr>
      <w:tr>
        <w:trPr>
          <w:cantSplit/>
        </w:trPr>
        <w:tc>
          <w:tcPr>
            <w:tcW w:type="dxa" w:w="2880"/>
            <w:vAlign w:val="center"/>
            <w:shd w:fill="F2F5F8"/>
          </w:tcPr>
          <w:p>
            <w:pPr>
              <w:keepNext w:val="0"/>
              <w:spacing w:before="0" w:after="0" w:line="240" w:lineRule="auto"/>
            </w:pPr>
            <w:r>
              <w:rPr>
                <w:rFonts w:ascii="Arial" w:hAnsi="Arial"/>
                <w:b w:val="0"/>
                <w:color w:val="000000"/>
                <w:sz w:val="19"/>
              </w:rPr>
              <w:t>Own clock at least 30 s</w:t>
            </w:r>
          </w:p>
        </w:tc>
        <w:tc>
          <w:tcPr>
            <w:tcW w:type="dxa" w:w="1152"/>
            <w:vAlign w:val="center"/>
            <w:shd w:fill="F2F5F8"/>
          </w:tcPr>
          <w:p>
            <w:pPr>
              <w:keepNext w:val="0"/>
              <w:spacing w:before="0" w:after="0" w:line="240" w:lineRule="auto"/>
            </w:pPr>
            <w:r>
              <w:rPr>
                <w:rFonts w:ascii="Arial" w:hAnsi="Arial"/>
                <w:b w:val="0"/>
                <w:color w:val="000000"/>
                <w:sz w:val="19"/>
              </w:rPr>
              <w:t>1,657</w:t>
            </w:r>
          </w:p>
        </w:tc>
        <w:tc>
          <w:tcPr>
            <w:tcW w:type="dxa" w:w="1008"/>
            <w:vAlign w:val="center"/>
            <w:shd w:fill="F2F5F8"/>
          </w:tcPr>
          <w:p>
            <w:pPr>
              <w:keepNext w:val="0"/>
              <w:spacing w:before="0" w:after="0" w:line="240" w:lineRule="auto"/>
            </w:pPr>
            <w:r>
              <w:rPr>
                <w:rFonts w:ascii="Arial" w:hAnsi="Arial"/>
                <w:b w:val="0"/>
                <w:color w:val="000000"/>
                <w:sz w:val="19"/>
              </w:rPr>
              <w:t>—</w:t>
            </w:r>
          </w:p>
        </w:tc>
        <w:tc>
          <w:tcPr>
            <w:tcW w:type="dxa" w:w="2448"/>
            <w:vAlign w:val="center"/>
            <w:shd w:fill="F2F5F8"/>
          </w:tcPr>
          <w:p>
            <w:pPr>
              <w:keepNext w:val="0"/>
              <w:spacing w:before="0" w:after="0" w:line="240" w:lineRule="auto"/>
            </w:pPr>
            <w:r>
              <w:rPr>
                <w:rFonts w:ascii="Arial" w:hAnsi="Arial"/>
                <w:b w:val="0"/>
                <w:color w:val="000000"/>
                <w:sz w:val="19"/>
              </w:rPr>
              <w:t>5.362 s</w:t>
            </w:r>
          </w:p>
        </w:tc>
        <w:tc>
          <w:tcPr>
            <w:tcW w:type="dxa" w:w="2592"/>
            <w:vAlign w:val="center"/>
            <w:shd w:fill="F2F5F8"/>
          </w:tcPr>
          <w:p>
            <w:pPr>
              <w:keepNext w:val="0"/>
              <w:spacing w:before="0" w:after="0" w:line="240" w:lineRule="auto"/>
            </w:pPr>
            <w:r>
              <w:rPr>
                <w:rFonts w:ascii="Arial" w:hAnsi="Arial"/>
                <w:b w:val="0"/>
                <w:color w:val="000000"/>
                <w:sz w:val="19"/>
              </w:rPr>
              <w:t>6.574 s</w:t>
            </w:r>
          </w:p>
        </w:tc>
      </w:tr>
    </w:tbl>
    <w:p>
      <w:pPr>
        <w:spacing w:before="100"/>
      </w:pPr>
      <w:r>
        <w:rPr>
          <w:rFonts w:ascii="Arial" w:hAnsi="Arial"/>
          <w:b w:val="0"/>
        </w:rPr>
        <w:t xml:space="preserve">The baseline is calculated from training data only. Groups overlap, and the small controls have few independent games. The predictive median gives 1.245-second MAE below ten seconds on the clock and 1.406-second MAE in 1+0. Those alternatives improve point prediction without establishing realistic sampled play. </w:t>
      </w:r>
      <w:hyperlink w:anchor="source_P2">
        <w:r>
          <w:rPr>
            <w:rFonts w:ascii="Arial" w:hAnsi="Arial"/>
            <w:color w:val="17365D"/>
          </w:rPr>
          <w:t xml:space="preserve">[P2]</w:t>
        </w:r>
      </w:hyperlink>
      <w:r>
        <w:rPr>
          <w:rFonts w:ascii="Arial" w:hAnsi="Arial"/>
          <w:b w:val="0"/>
        </w:rPr>
        <w:t xml:space="preserve"> </w:t>
      </w:r>
      <w:hyperlink w:anchor="source_P3">
        <w:r>
          <w:rPr>
            <w:rFonts w:ascii="Arial" w:hAnsi="Arial"/>
            <w:color w:val="17365D"/>
          </w:rPr>
          <w:t xml:space="preserve">[P3]</w:t>
        </w:r>
      </w:hyperlink>
    </w:p>
    <w:p>
      <w:r>
        <w:rPr>
          <w:rFonts w:ascii="Arial" w:hAnsi="Arial"/>
          <w:b w:val="0"/>
        </w:rPr>
        <w:t>Ten-minute games supply 1,051 of 1,770 validation timing labels. Consequently, the pooled metric is strongly influenced by slower play. A model intended for several controls needs both deployment-weighted aggregate results and explicit results in each supported control.</w:t>
      </w:r>
    </w:p>
    <w:p>
      <w:pPr>
        <w:pStyle w:val="Heading2"/>
      </w:pPr>
      <w:r>
        <w:t>The low clock defect exists in the probability distribution</w:t>
      </w:r>
    </w:p>
    <w:p>
      <w:r>
        <w:rPr>
          <w:rFonts w:ascii="Arial" w:hAnsi="Arial"/>
          <w:b w:val="0"/>
        </w:rPr>
        <w:t xml:space="preserve">Recalculation from saved per-position probabilities gives bounds on the mass at or beyond the current clock. A lower bound counts bins entirely beyond the deadline; an upper bound also includes any bin that straddles it. Neither requires an assumption about the continuous density inside a bucket. </w:t>
      </w:r>
      <w:hyperlink w:anchor="source_P5">
        <w:r>
          <w:rPr>
            <w:rFonts w:ascii="Arial" w:hAnsi="Arial"/>
            <w:color w:val="17365D"/>
          </w:rPr>
          <w:t xml:space="preserve">[P5]</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888"/>
        <w:gridCol w:w="1152"/>
        <w:gridCol w:w="1008"/>
        <w:gridCol w:w="2016"/>
        <w:gridCol w:w="2016"/>
      </w:tblGrid>
      <w:tr>
        <w:trPr>
          <w:cantSplit/>
          <w:tblHeader w:val="true"/>
        </w:trPr>
        <w:tc>
          <w:tcPr>
            <w:tcW w:type="dxa" w:w="3888"/>
            <w:vAlign w:val="center"/>
            <w:shd w:fill="17365D"/>
          </w:tcPr>
          <w:p>
            <w:pPr>
              <w:keepNext/>
              <w:spacing w:before="0" w:after="0" w:line="240" w:lineRule="auto"/>
            </w:pPr>
            <w:r>
              <w:rPr>
                <w:rFonts w:ascii="Arial" w:hAnsi="Arial"/>
                <w:b/>
                <w:color w:val="FFFFFF"/>
                <w:sz w:val="19"/>
              </w:rPr>
              <w:t>Group</w:t>
            </w:r>
          </w:p>
        </w:tc>
        <w:tc>
          <w:tcPr>
            <w:tcW w:type="dxa" w:w="1152"/>
            <w:vAlign w:val="center"/>
            <w:shd w:fill="17365D"/>
          </w:tcPr>
          <w:p>
            <w:pPr>
              <w:keepNext/>
              <w:spacing w:before="0" w:after="0" w:line="240" w:lineRule="auto"/>
            </w:pPr>
            <w:r>
              <w:rPr>
                <w:rFonts w:ascii="Arial" w:hAnsi="Arial"/>
                <w:b/>
                <w:color w:val="FFFFFF"/>
                <w:sz w:val="19"/>
              </w:rPr>
              <w:t>Positions</w:t>
            </w:r>
          </w:p>
        </w:tc>
        <w:tc>
          <w:tcPr>
            <w:tcW w:type="dxa" w:w="1008"/>
            <w:vAlign w:val="center"/>
            <w:shd w:fill="17365D"/>
          </w:tcPr>
          <w:p>
            <w:pPr>
              <w:keepNext/>
              <w:spacing w:before="0" w:after="0" w:line="240" w:lineRule="auto"/>
            </w:pPr>
            <w:r>
              <w:rPr>
                <w:rFonts w:ascii="Arial" w:hAnsi="Arial"/>
                <w:b/>
                <w:color w:val="FFFFFF"/>
                <w:sz w:val="19"/>
              </w:rPr>
              <w:t>Games</w:t>
            </w:r>
          </w:p>
        </w:tc>
        <w:tc>
          <w:tcPr>
            <w:tcW w:type="dxa" w:w="2016"/>
            <w:vAlign w:val="center"/>
            <w:shd w:fill="17365D"/>
          </w:tcPr>
          <w:p>
            <w:pPr>
              <w:keepNext/>
              <w:spacing w:before="0" w:after="0" w:line="240" w:lineRule="auto"/>
            </w:pPr>
            <w:r>
              <w:rPr>
                <w:rFonts w:ascii="Arial" w:hAnsi="Arial"/>
                <w:b/>
                <w:color w:val="FFFFFF"/>
                <w:sz w:val="19"/>
              </w:rPr>
              <w:t>Lower bound</w:t>
            </w:r>
          </w:p>
        </w:tc>
        <w:tc>
          <w:tcPr>
            <w:tcW w:type="dxa" w:w="2016"/>
            <w:vAlign w:val="center"/>
            <w:shd w:fill="17365D"/>
          </w:tcPr>
          <w:p>
            <w:pPr>
              <w:keepNext/>
              <w:spacing w:before="0" w:after="0" w:line="240" w:lineRule="auto"/>
            </w:pPr>
            <w:r>
              <w:rPr>
                <w:rFonts w:ascii="Arial" w:hAnsi="Arial"/>
                <w:b/>
                <w:color w:val="FFFFFF"/>
                <w:sz w:val="19"/>
              </w:rPr>
              <w:t>Upper bound</w:t>
            </w:r>
          </w:p>
        </w:tc>
      </w:tr>
      <w:tr>
        <w:trPr>
          <w:cantSplit/>
        </w:trPr>
        <w:tc>
          <w:tcPr>
            <w:tcW w:type="dxa" w:w="3888"/>
            <w:vAlign w:val="center"/>
            <w:shd w:fill="F2F5F8"/>
          </w:tcPr>
          <w:p>
            <w:pPr>
              <w:keepNext/>
              <w:spacing w:before="0" w:after="0" w:line="240" w:lineRule="auto"/>
            </w:pPr>
            <w:r>
              <w:rPr>
                <w:rFonts w:ascii="Arial" w:hAnsi="Arial"/>
                <w:b w:val="0"/>
                <w:color w:val="000000"/>
                <w:sz w:val="19"/>
              </w:rPr>
              <w:t>All validation positions</w:t>
            </w:r>
          </w:p>
        </w:tc>
        <w:tc>
          <w:tcPr>
            <w:tcW w:type="dxa" w:w="1152"/>
            <w:vAlign w:val="center"/>
            <w:shd w:fill="F2F5F8"/>
          </w:tcPr>
          <w:p>
            <w:pPr>
              <w:keepNext/>
              <w:spacing w:before="0" w:after="0" w:line="240" w:lineRule="auto"/>
            </w:pPr>
            <w:r>
              <w:rPr>
                <w:rFonts w:ascii="Arial" w:hAnsi="Arial"/>
                <w:b w:val="0"/>
                <w:color w:val="000000"/>
                <w:sz w:val="19"/>
              </w:rPr>
              <w:t>1,844</w:t>
            </w:r>
          </w:p>
        </w:tc>
        <w:tc>
          <w:tcPr>
            <w:tcW w:type="dxa" w:w="1008"/>
            <w:vAlign w:val="center"/>
            <w:shd w:fill="F2F5F8"/>
          </w:tcPr>
          <w:p>
            <w:pPr>
              <w:keepNext/>
              <w:spacing w:before="0" w:after="0" w:line="240" w:lineRule="auto"/>
            </w:pPr>
            <w:r>
              <w:rPr>
                <w:rFonts w:ascii="Arial" w:hAnsi="Arial"/>
                <w:b w:val="0"/>
                <w:color w:val="000000"/>
                <w:sz w:val="19"/>
              </w:rPr>
              <w:t>74</w:t>
            </w:r>
          </w:p>
        </w:tc>
        <w:tc>
          <w:tcPr>
            <w:tcW w:type="dxa" w:w="2016"/>
            <w:vAlign w:val="center"/>
            <w:shd w:fill="F2F5F8"/>
          </w:tcPr>
          <w:p>
            <w:pPr>
              <w:keepNext/>
              <w:spacing w:before="0" w:after="0" w:line="240" w:lineRule="auto"/>
            </w:pPr>
            <w:r>
              <w:rPr>
                <w:rFonts w:ascii="Arial" w:hAnsi="Arial"/>
                <w:b w:val="0"/>
                <w:color w:val="000000"/>
                <w:sz w:val="19"/>
              </w:rPr>
              <w:t>0.766%</w:t>
            </w:r>
          </w:p>
        </w:tc>
        <w:tc>
          <w:tcPr>
            <w:tcW w:type="dxa" w:w="2016"/>
            <w:vAlign w:val="center"/>
            <w:shd w:fill="F2F5F8"/>
          </w:tcPr>
          <w:p>
            <w:pPr>
              <w:keepNext/>
              <w:spacing w:before="0" w:after="0" w:line="240" w:lineRule="auto"/>
            </w:pPr>
            <w:r>
              <w:rPr>
                <w:rFonts w:ascii="Arial" w:hAnsi="Arial"/>
                <w:b w:val="0"/>
                <w:color w:val="000000"/>
                <w:sz w:val="19"/>
              </w:rPr>
              <w:t>1.018%</w:t>
            </w:r>
          </w:p>
        </w:tc>
      </w:tr>
      <w:tr>
        <w:trPr>
          <w:cantSplit/>
        </w:trPr>
        <w:tc>
          <w:tcPr>
            <w:tcW w:type="dxa" w:w="3888"/>
            <w:vAlign w:val="center"/>
            <w:shd w:fill="FFFFFF"/>
          </w:tcPr>
          <w:p>
            <w:pPr>
              <w:keepNext/>
              <w:spacing w:before="0" w:after="0" w:line="240" w:lineRule="auto"/>
            </w:pPr>
            <w:r>
              <w:rPr>
                <w:rFonts w:ascii="Arial" w:hAnsi="Arial"/>
                <w:b w:val="0"/>
                <w:color w:val="000000"/>
                <w:sz w:val="19"/>
              </w:rPr>
              <w:t>Validation with timing labels</w:t>
            </w:r>
          </w:p>
        </w:tc>
        <w:tc>
          <w:tcPr>
            <w:tcW w:type="dxa" w:w="1152"/>
            <w:vAlign w:val="center"/>
            <w:shd w:fill="FFFFFF"/>
          </w:tcPr>
          <w:p>
            <w:pPr>
              <w:keepNext/>
              <w:spacing w:before="0" w:after="0" w:line="240" w:lineRule="auto"/>
            </w:pPr>
            <w:r>
              <w:rPr>
                <w:rFonts w:ascii="Arial" w:hAnsi="Arial"/>
                <w:b w:val="0"/>
                <w:color w:val="000000"/>
                <w:sz w:val="19"/>
              </w:rPr>
              <w:t>1,770</w:t>
            </w:r>
          </w:p>
        </w:tc>
        <w:tc>
          <w:tcPr>
            <w:tcW w:type="dxa" w:w="1008"/>
            <w:vAlign w:val="center"/>
            <w:shd w:fill="FFFFFF"/>
          </w:tcPr>
          <w:p>
            <w:pPr>
              <w:keepNext/>
              <w:spacing w:before="0" w:after="0" w:line="240" w:lineRule="auto"/>
            </w:pPr>
            <w:r>
              <w:rPr>
                <w:rFonts w:ascii="Arial" w:hAnsi="Arial"/>
                <w:b w:val="0"/>
                <w:color w:val="000000"/>
                <w:sz w:val="19"/>
              </w:rPr>
              <w:t>74</w:t>
            </w:r>
          </w:p>
        </w:tc>
        <w:tc>
          <w:tcPr>
            <w:tcW w:type="dxa" w:w="2016"/>
            <w:vAlign w:val="center"/>
            <w:shd w:fill="FFFFFF"/>
          </w:tcPr>
          <w:p>
            <w:pPr>
              <w:keepNext/>
              <w:spacing w:before="0" w:after="0" w:line="240" w:lineRule="auto"/>
            </w:pPr>
            <w:r>
              <w:rPr>
                <w:rFonts w:ascii="Arial" w:hAnsi="Arial"/>
                <w:b w:val="0"/>
                <w:color w:val="000000"/>
                <w:sz w:val="19"/>
              </w:rPr>
              <w:t>0.798%</w:t>
            </w:r>
          </w:p>
        </w:tc>
        <w:tc>
          <w:tcPr>
            <w:tcW w:type="dxa" w:w="2016"/>
            <w:vAlign w:val="center"/>
            <w:shd w:fill="FFFFFF"/>
          </w:tcPr>
          <w:p>
            <w:pPr>
              <w:keepNext/>
              <w:spacing w:before="0" w:after="0" w:line="240" w:lineRule="auto"/>
            </w:pPr>
            <w:r>
              <w:rPr>
                <w:rFonts w:ascii="Arial" w:hAnsi="Arial"/>
                <w:b w:val="0"/>
                <w:color w:val="000000"/>
                <w:sz w:val="19"/>
              </w:rPr>
              <w:t>1.061%</w:t>
            </w:r>
          </w:p>
        </w:tc>
      </w:tr>
      <w:tr>
        <w:trPr>
          <w:cantSplit/>
        </w:trPr>
        <w:tc>
          <w:tcPr>
            <w:tcW w:type="dxa" w:w="3888"/>
            <w:vAlign w:val="center"/>
            <w:shd w:fill="F2F5F8"/>
          </w:tcPr>
          <w:p>
            <w:pPr>
              <w:keepNext/>
              <w:spacing w:before="0" w:after="0" w:line="240" w:lineRule="auto"/>
            </w:pPr>
            <w:r>
              <w:rPr>
                <w:rFonts w:ascii="Arial" w:hAnsi="Arial"/>
                <w:b w:val="0"/>
                <w:color w:val="000000"/>
                <w:sz w:val="19"/>
              </w:rPr>
              <w:t>Own clock below 10 s</w:t>
            </w:r>
          </w:p>
        </w:tc>
        <w:tc>
          <w:tcPr>
            <w:tcW w:type="dxa" w:w="1152"/>
            <w:vAlign w:val="center"/>
            <w:shd w:fill="F2F5F8"/>
          </w:tcPr>
          <w:p>
            <w:pPr>
              <w:keepNext/>
              <w:spacing w:before="0" w:after="0" w:line="240" w:lineRule="auto"/>
            </w:pPr>
            <w:r>
              <w:rPr>
                <w:rFonts w:ascii="Arial" w:hAnsi="Arial"/>
                <w:b w:val="0"/>
                <w:color w:val="000000"/>
                <w:sz w:val="19"/>
              </w:rPr>
              <w:t>49</w:t>
            </w:r>
          </w:p>
        </w:tc>
        <w:tc>
          <w:tcPr>
            <w:tcW w:type="dxa" w:w="1008"/>
            <w:vAlign w:val="center"/>
            <w:shd w:fill="F2F5F8"/>
          </w:tcPr>
          <w:p>
            <w:pPr>
              <w:keepNext/>
              <w:spacing w:before="0" w:after="0" w:line="240" w:lineRule="auto"/>
            </w:pPr>
            <w:r>
              <w:rPr>
                <w:rFonts w:ascii="Arial" w:hAnsi="Arial"/>
                <w:b w:val="0"/>
                <w:color w:val="000000"/>
                <w:sz w:val="19"/>
              </w:rPr>
              <w:t>12</w:t>
            </w:r>
          </w:p>
        </w:tc>
        <w:tc>
          <w:tcPr>
            <w:tcW w:type="dxa" w:w="2016"/>
            <w:vAlign w:val="center"/>
            <w:shd w:fill="F2F5F8"/>
          </w:tcPr>
          <w:p>
            <w:pPr>
              <w:keepNext/>
              <w:spacing w:before="0" w:after="0" w:line="240" w:lineRule="auto"/>
            </w:pPr>
            <w:r>
              <w:rPr>
                <w:rFonts w:ascii="Arial" w:hAnsi="Arial"/>
                <w:b w:val="0"/>
                <w:color w:val="000000"/>
                <w:sz w:val="19"/>
              </w:rPr>
              <w:t>25.849%</w:t>
            </w:r>
          </w:p>
        </w:tc>
        <w:tc>
          <w:tcPr>
            <w:tcW w:type="dxa" w:w="2016"/>
            <w:vAlign w:val="center"/>
            <w:shd w:fill="F2F5F8"/>
          </w:tcPr>
          <w:p>
            <w:pPr>
              <w:keepNext/>
              <w:spacing w:before="0" w:after="0" w:line="240" w:lineRule="auto"/>
            </w:pPr>
            <w:r>
              <w:rPr>
                <w:rFonts w:ascii="Arial" w:hAnsi="Arial"/>
                <w:b w:val="0"/>
                <w:color w:val="000000"/>
                <w:sz w:val="19"/>
              </w:rPr>
              <w:t>32.981%</w:t>
            </w:r>
          </w:p>
        </w:tc>
      </w:tr>
      <w:tr>
        <w:trPr>
          <w:cantSplit/>
        </w:trPr>
        <w:tc>
          <w:tcPr>
            <w:tcW w:type="dxa" w:w="3888"/>
            <w:vAlign w:val="center"/>
            <w:shd w:fill="FFFFFF"/>
          </w:tcPr>
          <w:p>
            <w:pPr>
              <w:keepNext w:val="0"/>
              <w:spacing w:before="0" w:after="0" w:line="240" w:lineRule="auto"/>
            </w:pPr>
            <w:r>
              <w:rPr>
                <w:rFonts w:ascii="Arial" w:hAnsi="Arial"/>
                <w:b w:val="0"/>
                <w:color w:val="000000"/>
                <w:sz w:val="19"/>
              </w:rPr>
              <w:t>1+0 with timing labels</w:t>
            </w:r>
          </w:p>
        </w:tc>
        <w:tc>
          <w:tcPr>
            <w:tcW w:type="dxa" w:w="1152"/>
            <w:vAlign w:val="center"/>
            <w:shd w:fill="FFFFFF"/>
          </w:tcPr>
          <w:p>
            <w:pPr>
              <w:keepNext w:val="0"/>
              <w:spacing w:before="0" w:after="0" w:line="240" w:lineRule="auto"/>
            </w:pPr>
            <w:r>
              <w:rPr>
                <w:rFonts w:ascii="Arial" w:hAnsi="Arial"/>
                <w:b w:val="0"/>
                <w:color w:val="000000"/>
                <w:sz w:val="19"/>
              </w:rPr>
              <w:t>130</w:t>
            </w:r>
          </w:p>
        </w:tc>
        <w:tc>
          <w:tcPr>
            <w:tcW w:type="dxa" w:w="1008"/>
            <w:vAlign w:val="center"/>
            <w:shd w:fill="FFFFFF"/>
          </w:tcPr>
          <w:p>
            <w:pPr>
              <w:keepNext w:val="0"/>
              <w:spacing w:before="0" w:after="0" w:line="240" w:lineRule="auto"/>
            </w:pPr>
            <w:r>
              <w:rPr>
                <w:rFonts w:ascii="Arial" w:hAnsi="Arial"/>
                <w:b w:val="0"/>
                <w:color w:val="000000"/>
                <w:sz w:val="19"/>
              </w:rPr>
              <w:t>6</w:t>
            </w:r>
          </w:p>
        </w:tc>
        <w:tc>
          <w:tcPr>
            <w:tcW w:type="dxa" w:w="2016"/>
            <w:vAlign w:val="center"/>
            <w:shd w:fill="FFFFFF"/>
          </w:tcPr>
          <w:p>
            <w:pPr>
              <w:keepNext w:val="0"/>
              <w:spacing w:before="0" w:after="0" w:line="240" w:lineRule="auto"/>
            </w:pPr>
            <w:r>
              <w:rPr>
                <w:rFonts w:ascii="Arial" w:hAnsi="Arial"/>
                <w:b w:val="0"/>
                <w:color w:val="000000"/>
                <w:sz w:val="19"/>
              </w:rPr>
              <w:t>3.576%</w:t>
            </w:r>
          </w:p>
        </w:tc>
        <w:tc>
          <w:tcPr>
            <w:tcW w:type="dxa" w:w="2016"/>
            <w:vAlign w:val="center"/>
            <w:shd w:fill="FFFFFF"/>
          </w:tcPr>
          <w:p>
            <w:pPr>
              <w:keepNext w:val="0"/>
              <w:spacing w:before="0" w:after="0" w:line="240" w:lineRule="auto"/>
            </w:pPr>
            <w:r>
              <w:rPr>
                <w:rFonts w:ascii="Arial" w:hAnsi="Arial"/>
                <w:b w:val="0"/>
                <w:color w:val="000000"/>
                <w:sz w:val="19"/>
              </w:rPr>
              <w:t>5.126%</w:t>
            </w:r>
          </w:p>
        </w:tc>
      </w:tr>
    </w:tbl>
    <w:p>
      <w:pPr>
        <w:spacing w:before="100"/>
      </w:pPr>
      <w:r>
        <w:rPr>
          <w:rFonts w:ascii="Arial" w:hAnsi="Arial"/>
          <w:b w:val="0"/>
        </w:rPr>
        <w:t xml:space="preserve">Under ten seconds, the predicted probability of taking at least two seconds is between 45.320% and 57.530%; the observed rate is 11 of 49 moves, or 22.449%. Expected time exceeds the clock in 18 of 1,844 positions, all within this low-clock group. </w:t>
      </w:r>
      <w:hyperlink w:anchor="source_P5">
        <w:r>
          <w:rPr>
            <w:rFonts w:ascii="Arial" w:hAnsi="Arial"/>
            <w:color w:val="17365D"/>
          </w:rPr>
          <w:t xml:space="preserve">[P5]</w:t>
        </w:r>
      </w:hyperlink>
    </w:p>
    <w:p>
      <w:r>
        <w:rPr>
          <w:rFonts w:ascii="Arial" w:hAnsi="Arial"/>
          <w:b w:val="0"/>
        </w:rPr>
        <w:t>An illustrative log-uniform density inside buckets gives 29.240% deadline-crossing mass for the low-clock group. This is an assumption, not an additional learned property. The defensible headline is the assumption-free lower bound of 25.8%.</w:t>
      </w:r>
    </w:p>
    <w:p>
      <w:r>
        <w:rPr>
          <w:rFonts w:ascii="Arial" w:hAnsi="Arial"/>
          <w:b w:val="0"/>
        </w:rPr>
        <w:t>This percentage is average predicted mass across the 49 positions. It is not an observed timeout rate or the percentage of games that would be lost. The model was trained on completed moves, and the clock boundary here excludes the next increment. No inference-time reserve was subtracted. The small sample limits estimates of future behavior but does not make infeasible support appropriate for a completed-move distribution.</w:t>
      </w:r>
    </w:p>
    <w:p>
      <w:pPr>
        <w:pStyle w:val="Heading2"/>
      </w:pPr>
      <w:r>
        <w:t>The distribution has not globally collapsed</w:t>
      </w:r>
    </w:p>
    <w:p>
      <w:r>
        <w:rPr>
          <w:rFonts w:ascii="Arial" w:hAnsi="Arial"/>
          <w:b w:val="0"/>
        </w:rPr>
        <w:t xml:space="preserve">The mean prediction correlates with actual validation time at approximately 0.558 and ranges from 1.69 to 26.03 seconds. Randomly replacing board/history with another validation board/history from the same control, while retaining recipient clocks and ratings, worsens MAE to 7.25 seconds and NLL to 3.137. Predictions change by 4.31 seconds on average. This establishes dependence on contextual board/history information; the intervention also changes phase and may create unusual combinations, so it does not isolate tactical understanding. </w:t>
      </w:r>
      <w:hyperlink w:anchor="source_P2">
        <w:r>
          <w:rPr>
            <w:rFonts w:ascii="Arial" w:hAnsi="Arial"/>
            <w:color w:val="17365D"/>
          </w:rPr>
          <w:t xml:space="preserve">[P2]</w:t>
        </w:r>
      </w:hyperlink>
    </w:p>
    <w:p>
      <w:r>
        <w:rPr>
          <w:rFonts w:ascii="Arial" w:hAnsi="Arial"/>
          <w:b w:val="0"/>
        </w:rPr>
        <w:t xml:space="preserve">The audit's fast/slow comparisons show why deterministic playback can feel flattened: moves actually below two seconds average 1.17 seconds, while their predicted means average 4.65 seconds; moves actually at least twenty seconds average 31.20 seconds, while their predicted means average 14.03 seconds. Grouping by the realized outcome produces regression toward the mean even for a calibrated probabilistic predictor. These comparisons alone do not prove the distribution has lost its tails. </w:t>
      </w:r>
      <w:hyperlink w:anchor="source_P2">
        <w:r>
          <w:rPr>
            <w:rFonts w:ascii="Arial" w:hAnsi="Arial"/>
            <w:color w:val="17365D"/>
          </w:rPr>
          <w:t xml:space="preserve">[P2]</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5760"/>
        <w:gridCol w:w="2160"/>
        <w:gridCol w:w="2160"/>
      </w:tblGrid>
      <w:tr>
        <w:trPr>
          <w:cantSplit/>
          <w:tblHeader w:val="true"/>
        </w:trPr>
        <w:tc>
          <w:tcPr>
            <w:tcW w:type="dxa" w:w="5760"/>
            <w:vAlign w:val="center"/>
            <w:shd w:fill="17365D"/>
          </w:tcPr>
          <w:p>
            <w:pPr>
              <w:keepNext/>
              <w:spacing w:before="0" w:after="0" w:line="240" w:lineRule="auto"/>
            </w:pPr>
            <w:r>
              <w:rPr>
                <w:rFonts w:ascii="Arial" w:hAnsi="Arial"/>
                <w:b/>
                <w:color w:val="FFFFFF"/>
                <w:sz w:val="19"/>
              </w:rPr>
              <w:t>Spread across validation positions</w:t>
            </w:r>
          </w:p>
        </w:tc>
        <w:tc>
          <w:tcPr>
            <w:tcW w:type="dxa" w:w="2160"/>
            <w:vAlign w:val="center"/>
            <w:shd w:fill="17365D"/>
          </w:tcPr>
          <w:p>
            <w:pPr>
              <w:keepNext/>
              <w:spacing w:before="0" w:after="0" w:line="240" w:lineRule="auto"/>
            </w:pPr>
            <w:r>
              <w:rPr>
                <w:rFonts w:ascii="Arial" w:hAnsi="Arial"/>
                <w:b/>
                <w:color w:val="FFFFFF"/>
                <w:sz w:val="19"/>
              </w:rPr>
              <w:t>All timed moves</w:t>
            </w:r>
          </w:p>
        </w:tc>
        <w:tc>
          <w:tcPr>
            <w:tcW w:type="dxa" w:w="2160"/>
            <w:vAlign w:val="center"/>
            <w:shd w:fill="17365D"/>
          </w:tcPr>
          <w:p>
            <w:pPr>
              <w:keepNext/>
              <w:spacing w:before="0" w:after="0" w:line="240" w:lineRule="auto"/>
            </w:pPr>
            <w:r>
              <w:rPr>
                <w:rFonts w:ascii="Arial" w:hAnsi="Arial"/>
                <w:b/>
                <w:color w:val="FFFFFF"/>
                <w:sz w:val="19"/>
              </w:rPr>
              <w:t>In-range timed moves</w:t>
            </w:r>
          </w:p>
        </w:tc>
      </w:tr>
      <w:tr>
        <w:trPr>
          <w:cantSplit/>
        </w:trPr>
        <w:tc>
          <w:tcPr>
            <w:tcW w:type="dxa" w:w="5760"/>
            <w:vAlign w:val="center"/>
            <w:shd w:fill="F2F5F8"/>
          </w:tcPr>
          <w:p>
            <w:pPr>
              <w:keepNext/>
              <w:spacing w:before="0" w:after="0" w:line="240" w:lineRule="auto"/>
            </w:pPr>
            <w:r>
              <w:rPr>
                <w:rFonts w:ascii="Arial" w:hAnsi="Arial"/>
                <w:b w:val="0"/>
                <w:color w:val="000000"/>
                <w:sz w:val="19"/>
              </w:rPr>
              <w:t>Observed time standard deviation</w:t>
            </w:r>
          </w:p>
        </w:tc>
        <w:tc>
          <w:tcPr>
            <w:tcW w:type="dxa" w:w="2160"/>
            <w:vAlign w:val="center"/>
            <w:shd w:fill="F2F5F8"/>
          </w:tcPr>
          <w:p>
            <w:pPr>
              <w:keepNext/>
              <w:spacing w:before="0" w:after="0" w:line="240" w:lineRule="auto"/>
            </w:pPr>
            <w:r>
              <w:rPr>
                <w:rFonts w:ascii="Arial" w:hAnsi="Arial"/>
                <w:b w:val="0"/>
                <w:color w:val="000000"/>
                <w:sz w:val="19"/>
              </w:rPr>
              <w:t>10.595 s</w:t>
            </w:r>
          </w:p>
        </w:tc>
        <w:tc>
          <w:tcPr>
            <w:tcW w:type="dxa" w:w="2160"/>
            <w:vAlign w:val="center"/>
            <w:shd w:fill="F2F5F8"/>
          </w:tcPr>
          <w:p>
            <w:pPr>
              <w:keepNext/>
              <w:spacing w:before="0" w:after="0" w:line="240" w:lineRule="auto"/>
            </w:pPr>
            <w:r>
              <w:rPr>
                <w:rFonts w:ascii="Arial" w:hAnsi="Arial"/>
                <w:b w:val="0"/>
                <w:color w:val="000000"/>
                <w:sz w:val="19"/>
              </w:rPr>
              <w:t>9.783 s</w:t>
            </w:r>
          </w:p>
        </w:tc>
      </w:tr>
      <w:tr>
        <w:trPr>
          <w:cantSplit/>
        </w:trPr>
        <w:tc>
          <w:tcPr>
            <w:tcW w:type="dxa" w:w="5760"/>
            <w:vAlign w:val="center"/>
            <w:shd w:fill="FFFFFF"/>
          </w:tcPr>
          <w:p>
            <w:pPr>
              <w:keepNext/>
              <w:spacing w:before="0" w:after="0" w:line="240" w:lineRule="auto"/>
            </w:pPr>
            <w:r>
              <w:rPr>
                <w:rFonts w:ascii="Arial" w:hAnsi="Arial"/>
                <w:b w:val="0"/>
                <w:color w:val="000000"/>
                <w:sz w:val="19"/>
              </w:rPr>
              <w:t>Standard deviation of predicted means</w:t>
            </w:r>
          </w:p>
        </w:tc>
        <w:tc>
          <w:tcPr>
            <w:tcW w:type="dxa" w:w="2160"/>
            <w:vAlign w:val="center"/>
            <w:shd w:fill="FFFFFF"/>
          </w:tcPr>
          <w:p>
            <w:pPr>
              <w:keepNext/>
              <w:spacing w:before="0" w:after="0" w:line="240" w:lineRule="auto"/>
            </w:pPr>
            <w:r>
              <w:rPr>
                <w:rFonts w:ascii="Arial" w:hAnsi="Arial"/>
                <w:b w:val="0"/>
                <w:color w:val="000000"/>
                <w:sz w:val="19"/>
              </w:rPr>
              <w:t>4.671 s</w:t>
            </w:r>
          </w:p>
        </w:tc>
        <w:tc>
          <w:tcPr>
            <w:tcW w:type="dxa" w:w="2160"/>
            <w:vAlign w:val="center"/>
            <w:shd w:fill="FFFFFF"/>
          </w:tcPr>
          <w:p>
            <w:pPr>
              <w:keepNext/>
              <w:spacing w:before="0" w:after="0" w:line="240" w:lineRule="auto"/>
            </w:pPr>
            <w:r>
              <w:rPr>
                <w:rFonts w:ascii="Arial" w:hAnsi="Arial"/>
                <w:b w:val="0"/>
                <w:color w:val="000000"/>
                <w:sz w:val="19"/>
              </w:rPr>
              <w:t>4.672 s</w:t>
            </w:r>
          </w:p>
        </w:tc>
      </w:tr>
      <w:tr>
        <w:trPr>
          <w:cantSplit/>
        </w:trPr>
        <w:tc>
          <w:tcPr>
            <w:tcW w:type="dxa" w:w="5760"/>
            <w:vAlign w:val="center"/>
            <w:shd w:fill="F2F5F8"/>
          </w:tcPr>
          <w:p>
            <w:pPr>
              <w:keepNext w:val="0"/>
              <w:spacing w:before="0" w:after="0" w:line="240" w:lineRule="auto"/>
            </w:pPr>
            <w:r>
              <w:rPr>
                <w:rFonts w:ascii="Arial" w:hAnsi="Arial"/>
                <w:b w:val="0"/>
                <w:color w:val="000000"/>
                <w:sz w:val="19"/>
              </w:rPr>
              <w:t>Predicted mixture standard deviation</w:t>
            </w:r>
          </w:p>
        </w:tc>
        <w:tc>
          <w:tcPr>
            <w:tcW w:type="dxa" w:w="2160"/>
            <w:vAlign w:val="center"/>
            <w:shd w:fill="F2F5F8"/>
          </w:tcPr>
          <w:p>
            <w:pPr>
              <w:keepNext w:val="0"/>
              <w:spacing w:before="0" w:after="0" w:line="240" w:lineRule="auto"/>
            </w:pPr>
            <w:r>
              <w:rPr>
                <w:rFonts w:ascii="Arial" w:hAnsi="Arial"/>
                <w:b w:val="0"/>
                <w:color w:val="000000"/>
                <w:sz w:val="19"/>
              </w:rPr>
              <w:t>9.530 s</w:t>
            </w:r>
          </w:p>
        </w:tc>
        <w:tc>
          <w:tcPr>
            <w:tcW w:type="dxa" w:w="2160"/>
            <w:vAlign w:val="center"/>
            <w:shd w:fill="F2F5F8"/>
          </w:tcPr>
          <w:p>
            <w:pPr>
              <w:keepNext w:val="0"/>
              <w:spacing w:before="0" w:after="0" w:line="240" w:lineRule="auto"/>
            </w:pPr>
            <w:r>
              <w:rPr>
                <w:rFonts w:ascii="Arial" w:hAnsi="Arial"/>
                <w:b w:val="0"/>
                <w:color w:val="000000"/>
                <w:sz w:val="19"/>
              </w:rPr>
              <w:t>9.528 s</w:t>
            </w:r>
          </w:p>
        </w:tc>
      </w:tr>
    </w:tbl>
    <w:p>
      <w:pPr>
        <w:spacing w:before="100"/>
      </w:pPr>
      <w:r>
        <w:rPr>
          <w:rFonts w:ascii="Arial" w:hAnsi="Arial"/>
          <w:b w:val="0"/>
        </w:rPr>
        <w:t xml:space="preserve">The mixture statistic treats draws as occurring at the saved bin centers. It describes predictions across fixed validation positions, not full-game rollouts or an exact continuous density. The all-label observed spread includes the unsupported 180.3-second think. Similar aggregate spread does not establish conditional calibration. </w:t>
      </w:r>
      <w:hyperlink w:anchor="source_P5">
        <w:r>
          <w:rPr>
            <w:rFonts w:ascii="Arial" w:hAnsi="Arial"/>
            <w:color w:val="17365D"/>
          </w:rPr>
          <w:t xml:space="preserve">[P5]</w:t>
        </w:r>
      </w:hyperlink>
    </w:p>
    <w:p>
      <w:pPr>
        <w:pStyle w:val="Heading2"/>
      </w:pPr>
      <w:r>
        <w:t>Data chronology and coverage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800"/>
        <w:gridCol w:w="1008"/>
        <w:gridCol w:w="1224"/>
        <w:gridCol w:w="1440"/>
        <w:gridCol w:w="2304"/>
        <w:gridCol w:w="2304"/>
      </w:tblGrid>
      <w:tr>
        <w:trPr>
          <w:cantSplit/>
          <w:tblHeader w:val="true"/>
        </w:trPr>
        <w:tc>
          <w:tcPr>
            <w:tcW w:type="dxa" w:w="1800"/>
            <w:vAlign w:val="center"/>
            <w:shd w:fill="17365D"/>
          </w:tcPr>
          <w:p>
            <w:pPr>
              <w:keepNext/>
              <w:spacing w:before="0" w:after="0" w:line="240" w:lineRule="auto"/>
            </w:pPr>
            <w:r>
              <w:rPr>
                <w:rFonts w:ascii="Arial" w:hAnsi="Arial"/>
                <w:b/>
                <w:color w:val="FFFFFF"/>
                <w:sz w:val="19"/>
              </w:rPr>
              <w:t>Split</w:t>
            </w:r>
          </w:p>
        </w:tc>
        <w:tc>
          <w:tcPr>
            <w:tcW w:type="dxa" w:w="1008"/>
            <w:vAlign w:val="center"/>
            <w:shd w:fill="17365D"/>
          </w:tcPr>
          <w:p>
            <w:pPr>
              <w:keepNext/>
              <w:spacing w:before="0" w:after="0" w:line="240" w:lineRule="auto"/>
            </w:pPr>
            <w:r>
              <w:rPr>
                <w:rFonts w:ascii="Arial" w:hAnsi="Arial"/>
                <w:b/>
                <w:color w:val="FFFFFF"/>
                <w:sz w:val="19"/>
              </w:rPr>
              <w:t>Games</w:t>
            </w:r>
          </w:p>
        </w:tc>
        <w:tc>
          <w:tcPr>
            <w:tcW w:type="dxa" w:w="1224"/>
            <w:vAlign w:val="center"/>
            <w:shd w:fill="17365D"/>
          </w:tcPr>
          <w:p>
            <w:pPr>
              <w:keepNext/>
              <w:spacing w:before="0" w:after="0" w:line="240" w:lineRule="auto"/>
            </w:pPr>
            <w:r>
              <w:rPr>
                <w:rFonts w:ascii="Arial" w:hAnsi="Arial"/>
                <w:b/>
                <w:color w:val="FFFFFF"/>
                <w:sz w:val="19"/>
              </w:rPr>
              <w:t>Moves</w:t>
            </w:r>
          </w:p>
        </w:tc>
        <w:tc>
          <w:tcPr>
            <w:tcW w:type="dxa" w:w="1440"/>
            <w:vAlign w:val="center"/>
            <w:shd w:fill="17365D"/>
          </w:tcPr>
          <w:p>
            <w:pPr>
              <w:keepNext/>
              <w:spacing w:before="0" w:after="0" w:line="240" w:lineRule="auto"/>
            </w:pPr>
            <w:r>
              <w:rPr>
                <w:rFonts w:ascii="Arial" w:hAnsi="Arial"/>
                <w:b/>
                <w:color w:val="FFFFFF"/>
                <w:sz w:val="19"/>
              </w:rPr>
              <w:t>Timing labels</w:t>
            </w:r>
          </w:p>
        </w:tc>
        <w:tc>
          <w:tcPr>
            <w:tcW w:type="dxa" w:w="2304"/>
            <w:vAlign w:val="center"/>
            <w:shd w:fill="17365D"/>
          </w:tcPr>
          <w:p>
            <w:pPr>
              <w:keepNext/>
              <w:spacing w:before="0" w:after="0" w:line="240" w:lineRule="auto"/>
            </w:pPr>
            <w:r>
              <w:rPr>
                <w:rFonts w:ascii="Arial" w:hAnsi="Arial"/>
                <w:b/>
                <w:color w:val="FFFFFF"/>
                <w:sz w:val="19"/>
              </w:rPr>
              <w:t>First date</w:t>
            </w:r>
          </w:p>
        </w:tc>
        <w:tc>
          <w:tcPr>
            <w:tcW w:type="dxa" w:w="2304"/>
            <w:vAlign w:val="center"/>
            <w:shd w:fill="17365D"/>
          </w:tcPr>
          <w:p>
            <w:pPr>
              <w:keepNext/>
              <w:spacing w:before="0" w:after="0" w:line="240" w:lineRule="auto"/>
            </w:pPr>
            <w:r>
              <w:rPr>
                <w:rFonts w:ascii="Arial" w:hAnsi="Arial"/>
                <w:b/>
                <w:color w:val="FFFFFF"/>
                <w:sz w:val="19"/>
              </w:rPr>
              <w:t>Last date</w:t>
            </w:r>
          </w:p>
        </w:tc>
      </w:tr>
      <w:tr>
        <w:trPr>
          <w:cantSplit/>
        </w:trPr>
        <w:tc>
          <w:tcPr>
            <w:tcW w:type="dxa" w:w="1800"/>
            <w:vAlign w:val="center"/>
            <w:shd w:fill="F2F5F8"/>
          </w:tcPr>
          <w:p>
            <w:pPr>
              <w:keepNext/>
              <w:spacing w:before="0" w:after="0" w:line="240" w:lineRule="auto"/>
            </w:pPr>
            <w:r>
              <w:rPr>
                <w:rFonts w:ascii="Arial" w:hAnsi="Arial"/>
                <w:b w:val="0"/>
                <w:color w:val="000000"/>
                <w:sz w:val="19"/>
              </w:rPr>
              <w:t>Train</w:t>
            </w:r>
          </w:p>
        </w:tc>
        <w:tc>
          <w:tcPr>
            <w:tcW w:type="dxa" w:w="1008"/>
            <w:vAlign w:val="center"/>
            <w:shd w:fill="F2F5F8"/>
          </w:tcPr>
          <w:p>
            <w:pPr>
              <w:keepNext/>
              <w:spacing w:before="0" w:after="0" w:line="240" w:lineRule="auto"/>
            </w:pPr>
            <w:r>
              <w:rPr>
                <w:rFonts w:ascii="Arial" w:hAnsi="Arial"/>
                <w:b w:val="0"/>
                <w:color w:val="000000"/>
                <w:sz w:val="19"/>
              </w:rPr>
              <w:t>598</w:t>
            </w:r>
          </w:p>
        </w:tc>
        <w:tc>
          <w:tcPr>
            <w:tcW w:type="dxa" w:w="1224"/>
            <w:vAlign w:val="center"/>
            <w:shd w:fill="F2F5F8"/>
          </w:tcPr>
          <w:p>
            <w:pPr>
              <w:keepNext/>
              <w:spacing w:before="0" w:after="0" w:line="240" w:lineRule="auto"/>
            </w:pPr>
            <w:r>
              <w:rPr>
                <w:rFonts w:ascii="Arial" w:hAnsi="Arial"/>
                <w:b w:val="0"/>
                <w:color w:val="000000"/>
                <w:sz w:val="19"/>
              </w:rPr>
              <w:t>15,185</w:t>
            </w:r>
          </w:p>
        </w:tc>
        <w:tc>
          <w:tcPr>
            <w:tcW w:type="dxa" w:w="1440"/>
            <w:vAlign w:val="center"/>
            <w:shd w:fill="F2F5F8"/>
          </w:tcPr>
          <w:p>
            <w:pPr>
              <w:keepNext/>
              <w:spacing w:before="0" w:after="0" w:line="240" w:lineRule="auto"/>
            </w:pPr>
            <w:r>
              <w:rPr>
                <w:rFonts w:ascii="Arial" w:hAnsi="Arial"/>
                <w:b w:val="0"/>
                <w:color w:val="000000"/>
                <w:sz w:val="19"/>
              </w:rPr>
              <w:t>14,598</w:t>
            </w:r>
          </w:p>
        </w:tc>
        <w:tc>
          <w:tcPr>
            <w:tcW w:type="dxa" w:w="2304"/>
            <w:vAlign w:val="center"/>
            <w:shd w:fill="F2F5F8"/>
          </w:tcPr>
          <w:p>
            <w:pPr>
              <w:keepNext/>
              <w:spacing w:before="0" w:after="0" w:line="240" w:lineRule="auto"/>
            </w:pPr>
            <w:r>
              <w:rPr>
                <w:rFonts w:ascii="Arial" w:hAnsi="Arial"/>
                <w:b w:val="0"/>
                <w:color w:val="000000"/>
                <w:sz w:val="19"/>
              </w:rPr>
              <w:t>July 19 2021</w:t>
            </w:r>
          </w:p>
        </w:tc>
        <w:tc>
          <w:tcPr>
            <w:tcW w:type="dxa" w:w="2304"/>
            <w:vAlign w:val="center"/>
            <w:shd w:fill="F2F5F8"/>
          </w:tcPr>
          <w:p>
            <w:pPr>
              <w:keepNext/>
              <w:spacing w:before="0" w:after="0" w:line="240" w:lineRule="auto"/>
            </w:pPr>
            <w:r>
              <w:rPr>
                <w:rFonts w:ascii="Arial" w:hAnsi="Arial"/>
                <w:b w:val="0"/>
                <w:color w:val="000000"/>
                <w:sz w:val="19"/>
              </w:rPr>
              <w:t>November 3 2024</w:t>
            </w:r>
          </w:p>
        </w:tc>
      </w:tr>
      <w:tr>
        <w:trPr>
          <w:cantSplit/>
        </w:trPr>
        <w:tc>
          <w:tcPr>
            <w:tcW w:type="dxa" w:w="1800"/>
            <w:vAlign w:val="center"/>
            <w:shd w:fill="FFFFFF"/>
          </w:tcPr>
          <w:p>
            <w:pPr>
              <w:keepNext w:val="0"/>
              <w:spacing w:before="0" w:after="0" w:line="240" w:lineRule="auto"/>
            </w:pPr>
            <w:r>
              <w:rPr>
                <w:rFonts w:ascii="Arial" w:hAnsi="Arial"/>
                <w:b w:val="0"/>
                <w:color w:val="000000"/>
                <w:sz w:val="19"/>
              </w:rPr>
              <w:t>Validation</w:t>
            </w:r>
          </w:p>
        </w:tc>
        <w:tc>
          <w:tcPr>
            <w:tcW w:type="dxa" w:w="1008"/>
            <w:vAlign w:val="center"/>
            <w:shd w:fill="FFFFFF"/>
          </w:tcPr>
          <w:p>
            <w:pPr>
              <w:keepNext w:val="0"/>
              <w:spacing w:before="0" w:after="0" w:line="240" w:lineRule="auto"/>
            </w:pPr>
            <w:r>
              <w:rPr>
                <w:rFonts w:ascii="Arial" w:hAnsi="Arial"/>
                <w:b w:val="0"/>
                <w:color w:val="000000"/>
                <w:sz w:val="19"/>
              </w:rPr>
              <w:t>74</w:t>
            </w:r>
          </w:p>
        </w:tc>
        <w:tc>
          <w:tcPr>
            <w:tcW w:type="dxa" w:w="1224"/>
            <w:vAlign w:val="center"/>
            <w:shd w:fill="FFFFFF"/>
          </w:tcPr>
          <w:p>
            <w:pPr>
              <w:keepNext w:val="0"/>
              <w:spacing w:before="0" w:after="0" w:line="240" w:lineRule="auto"/>
            </w:pPr>
            <w:r>
              <w:rPr>
                <w:rFonts w:ascii="Arial" w:hAnsi="Arial"/>
                <w:b w:val="0"/>
                <w:color w:val="000000"/>
                <w:sz w:val="19"/>
              </w:rPr>
              <w:t>1,844</w:t>
            </w:r>
          </w:p>
        </w:tc>
        <w:tc>
          <w:tcPr>
            <w:tcW w:type="dxa" w:w="1440"/>
            <w:vAlign w:val="center"/>
            <w:shd w:fill="FFFFFF"/>
          </w:tcPr>
          <w:p>
            <w:pPr>
              <w:keepNext w:val="0"/>
              <w:spacing w:before="0" w:after="0" w:line="240" w:lineRule="auto"/>
            </w:pPr>
            <w:r>
              <w:rPr>
                <w:rFonts w:ascii="Arial" w:hAnsi="Arial"/>
                <w:b w:val="0"/>
                <w:color w:val="000000"/>
                <w:sz w:val="19"/>
              </w:rPr>
              <w:t>1,770</w:t>
            </w:r>
          </w:p>
        </w:tc>
        <w:tc>
          <w:tcPr>
            <w:tcW w:type="dxa" w:w="2304"/>
            <w:vAlign w:val="center"/>
            <w:shd w:fill="FFFFFF"/>
          </w:tcPr>
          <w:p>
            <w:pPr>
              <w:keepNext w:val="0"/>
              <w:spacing w:before="0" w:after="0" w:line="240" w:lineRule="auto"/>
            </w:pPr>
            <w:r>
              <w:rPr>
                <w:rFonts w:ascii="Arial" w:hAnsi="Arial"/>
                <w:b w:val="0"/>
                <w:color w:val="000000"/>
                <w:sz w:val="19"/>
              </w:rPr>
              <w:t>November 4 2024</w:t>
            </w:r>
          </w:p>
        </w:tc>
        <w:tc>
          <w:tcPr>
            <w:tcW w:type="dxa" w:w="2304"/>
            <w:vAlign w:val="center"/>
            <w:shd w:fill="FFFFFF"/>
          </w:tcPr>
          <w:p>
            <w:pPr>
              <w:keepNext w:val="0"/>
              <w:spacing w:before="0" w:after="0" w:line="240" w:lineRule="auto"/>
            </w:pPr>
            <w:r>
              <w:rPr>
                <w:rFonts w:ascii="Arial" w:hAnsi="Arial"/>
                <w:b w:val="0"/>
                <w:color w:val="000000"/>
                <w:sz w:val="19"/>
              </w:rPr>
              <w:t>October 15 2026</w:t>
            </w:r>
          </w:p>
        </w:tc>
      </w:tr>
    </w:tbl>
    <w:p>
      <w:pPr>
        <w:spacing w:before="100"/>
      </w:pPr>
      <w:r>
        <w:rPr>
          <w:rFonts w:ascii="Arial" w:hAnsi="Arial"/>
          <w:b w:val="0"/>
        </w:rPr>
        <w:t xml:space="preserve">Training games by year are 42 in 2021, 125 in 2022, 367 in 2023, and 64 in 2024. Validation contains 15 games from 2024, 20 from 2025, and 39 from 2026. The original untouched test split has 76 games, 1,708 moves, and 1,632 timing labels according to the audit metadata. Its examples were not used in this analysis. </w:t>
      </w:r>
      <w:hyperlink w:anchor="source_P4">
        <w:r>
          <w:rPr>
            <w:rFonts w:ascii="Arial" w:hAnsi="Arial"/>
            <w:color w:val="17365D"/>
          </w:rPr>
          <w:t xml:space="preserve">[P4]</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872"/>
        <w:gridCol w:w="2016"/>
        <w:gridCol w:w="2160"/>
        <w:gridCol w:w="1872"/>
        <w:gridCol w:w="2160"/>
      </w:tblGrid>
      <w:tr>
        <w:trPr>
          <w:cantSplit/>
          <w:tblHeader w:val="true"/>
        </w:trPr>
        <w:tc>
          <w:tcPr>
            <w:tcW w:type="dxa" w:w="1872"/>
            <w:vAlign w:val="center"/>
            <w:shd w:fill="17365D"/>
          </w:tcPr>
          <w:p>
            <w:pPr>
              <w:keepNext/>
              <w:spacing w:before="0" w:after="0" w:line="240" w:lineRule="auto"/>
            </w:pPr>
            <w:r>
              <w:rPr>
                <w:rFonts w:ascii="Arial" w:hAnsi="Arial"/>
                <w:b/>
                <w:color w:val="FFFFFF"/>
                <w:sz w:val="19"/>
              </w:rPr>
              <w:t>Control</w:t>
            </w:r>
          </w:p>
        </w:tc>
        <w:tc>
          <w:tcPr>
            <w:tcW w:type="dxa" w:w="2016"/>
            <w:vAlign w:val="center"/>
            <w:shd w:fill="17365D"/>
          </w:tcPr>
          <w:p>
            <w:pPr>
              <w:keepNext/>
              <w:spacing w:before="0" w:after="0" w:line="240" w:lineRule="auto"/>
            </w:pPr>
            <w:r>
              <w:rPr>
                <w:rFonts w:ascii="Arial" w:hAnsi="Arial"/>
                <w:b/>
                <w:color w:val="FFFFFF"/>
                <w:sz w:val="19"/>
              </w:rPr>
              <w:t>Training games</w:t>
            </w:r>
          </w:p>
        </w:tc>
        <w:tc>
          <w:tcPr>
            <w:tcW w:type="dxa" w:w="2160"/>
            <w:vAlign w:val="center"/>
            <w:shd w:fill="17365D"/>
          </w:tcPr>
          <w:p>
            <w:pPr>
              <w:keepNext/>
              <w:spacing w:before="0" w:after="0" w:line="240" w:lineRule="auto"/>
            </w:pPr>
            <w:r>
              <w:rPr>
                <w:rFonts w:ascii="Arial" w:hAnsi="Arial"/>
                <w:b/>
                <w:color w:val="FFFFFF"/>
                <w:sz w:val="19"/>
              </w:rPr>
              <w:t>Training labels</w:t>
            </w:r>
          </w:p>
        </w:tc>
        <w:tc>
          <w:tcPr>
            <w:tcW w:type="dxa" w:w="1872"/>
            <w:vAlign w:val="center"/>
            <w:shd w:fill="17365D"/>
          </w:tcPr>
          <w:p>
            <w:pPr>
              <w:keepNext/>
              <w:spacing w:before="0" w:after="0" w:line="240" w:lineRule="auto"/>
            </w:pPr>
            <w:r>
              <w:rPr>
                <w:rFonts w:ascii="Arial" w:hAnsi="Arial"/>
                <w:b/>
                <w:color w:val="FFFFFF"/>
                <w:sz w:val="19"/>
              </w:rPr>
              <w:t>Validation games</w:t>
            </w:r>
          </w:p>
        </w:tc>
        <w:tc>
          <w:tcPr>
            <w:tcW w:type="dxa" w:w="2160"/>
            <w:vAlign w:val="center"/>
            <w:shd w:fill="17365D"/>
          </w:tcPr>
          <w:p>
            <w:pPr>
              <w:keepNext/>
              <w:spacing w:before="0" w:after="0" w:line="240" w:lineRule="auto"/>
            </w:pPr>
            <w:r>
              <w:rPr>
                <w:rFonts w:ascii="Arial" w:hAnsi="Arial"/>
                <w:b/>
                <w:color w:val="FFFFFF"/>
                <w:sz w:val="19"/>
              </w:rPr>
              <w:t>Validation labels</w:t>
            </w:r>
          </w:p>
        </w:tc>
      </w:tr>
      <w:tr>
        <w:trPr>
          <w:cantSplit/>
        </w:trPr>
        <w:tc>
          <w:tcPr>
            <w:tcW w:type="dxa" w:w="1872"/>
            <w:vAlign w:val="center"/>
            <w:shd w:fill="F2F5F8"/>
          </w:tcPr>
          <w:p>
            <w:pPr>
              <w:keepNext/>
              <w:spacing w:before="0" w:after="0" w:line="240" w:lineRule="auto"/>
            </w:pPr>
            <w:r>
              <w:rPr>
                <w:rFonts w:ascii="Arial" w:hAnsi="Arial"/>
                <w:b w:val="0"/>
                <w:color w:val="000000"/>
                <w:sz w:val="19"/>
              </w:rPr>
              <w:t>10+0</w:t>
            </w:r>
          </w:p>
        </w:tc>
        <w:tc>
          <w:tcPr>
            <w:tcW w:type="dxa" w:w="2016"/>
            <w:vAlign w:val="center"/>
            <w:shd w:fill="F2F5F8"/>
          </w:tcPr>
          <w:p>
            <w:pPr>
              <w:keepNext/>
              <w:spacing w:before="0" w:after="0" w:line="240" w:lineRule="auto"/>
            </w:pPr>
            <w:r>
              <w:rPr>
                <w:rFonts w:ascii="Arial" w:hAnsi="Arial"/>
                <w:b w:val="0"/>
                <w:color w:val="000000"/>
                <w:sz w:val="19"/>
              </w:rPr>
              <w:t>292</w:t>
            </w:r>
          </w:p>
        </w:tc>
        <w:tc>
          <w:tcPr>
            <w:tcW w:type="dxa" w:w="2160"/>
            <w:vAlign w:val="center"/>
            <w:shd w:fill="F2F5F8"/>
          </w:tcPr>
          <w:p>
            <w:pPr>
              <w:keepNext/>
              <w:spacing w:before="0" w:after="0" w:line="240" w:lineRule="auto"/>
            </w:pPr>
            <w:r>
              <w:rPr>
                <w:rFonts w:ascii="Arial" w:hAnsi="Arial"/>
                <w:b w:val="0"/>
                <w:color w:val="000000"/>
                <w:sz w:val="19"/>
              </w:rPr>
              <w:t>6,902</w:t>
            </w:r>
          </w:p>
        </w:tc>
        <w:tc>
          <w:tcPr>
            <w:tcW w:type="dxa" w:w="1872"/>
            <w:vAlign w:val="center"/>
            <w:shd w:fill="F2F5F8"/>
          </w:tcPr>
          <w:p>
            <w:pPr>
              <w:keepNext/>
              <w:spacing w:before="0" w:after="0" w:line="240" w:lineRule="auto"/>
            </w:pPr>
            <w:r>
              <w:rPr>
                <w:rFonts w:ascii="Arial" w:hAnsi="Arial"/>
                <w:b w:val="0"/>
                <w:color w:val="000000"/>
                <w:sz w:val="19"/>
              </w:rPr>
              <w:t>43</w:t>
            </w:r>
          </w:p>
        </w:tc>
        <w:tc>
          <w:tcPr>
            <w:tcW w:type="dxa" w:w="2160"/>
            <w:vAlign w:val="center"/>
            <w:shd w:fill="F2F5F8"/>
          </w:tcPr>
          <w:p>
            <w:pPr>
              <w:keepNext/>
              <w:spacing w:before="0" w:after="0" w:line="240" w:lineRule="auto"/>
            </w:pPr>
            <w:r>
              <w:rPr>
                <w:rFonts w:ascii="Arial" w:hAnsi="Arial"/>
                <w:b w:val="0"/>
                <w:color w:val="000000"/>
                <w:sz w:val="19"/>
              </w:rPr>
              <w:t>1,051</w:t>
            </w:r>
          </w:p>
        </w:tc>
      </w:tr>
      <w:tr>
        <w:trPr>
          <w:cantSplit/>
        </w:trPr>
        <w:tc>
          <w:tcPr>
            <w:tcW w:type="dxa" w:w="1872"/>
            <w:vAlign w:val="center"/>
            <w:shd w:fill="FFFFFF"/>
          </w:tcPr>
          <w:p>
            <w:pPr>
              <w:keepNext/>
              <w:spacing w:before="0" w:after="0" w:line="240" w:lineRule="auto"/>
            </w:pPr>
            <w:r>
              <w:rPr>
                <w:rFonts w:ascii="Arial" w:hAnsi="Arial"/>
                <w:b w:val="0"/>
                <w:color w:val="000000"/>
                <w:sz w:val="19"/>
              </w:rPr>
              <w:t>5+0</w:t>
            </w:r>
          </w:p>
        </w:tc>
        <w:tc>
          <w:tcPr>
            <w:tcW w:type="dxa" w:w="2016"/>
            <w:vAlign w:val="center"/>
            <w:shd w:fill="FFFFFF"/>
          </w:tcPr>
          <w:p>
            <w:pPr>
              <w:keepNext/>
              <w:spacing w:before="0" w:after="0" w:line="240" w:lineRule="auto"/>
            </w:pPr>
            <w:r>
              <w:rPr>
                <w:rFonts w:ascii="Arial" w:hAnsi="Arial"/>
                <w:b w:val="0"/>
                <w:color w:val="000000"/>
                <w:sz w:val="19"/>
              </w:rPr>
              <w:t>194</w:t>
            </w:r>
          </w:p>
        </w:tc>
        <w:tc>
          <w:tcPr>
            <w:tcW w:type="dxa" w:w="2160"/>
            <w:vAlign w:val="center"/>
            <w:shd w:fill="FFFFFF"/>
          </w:tcPr>
          <w:p>
            <w:pPr>
              <w:keepNext/>
              <w:spacing w:before="0" w:after="0" w:line="240" w:lineRule="auto"/>
            </w:pPr>
            <w:r>
              <w:rPr>
                <w:rFonts w:ascii="Arial" w:hAnsi="Arial"/>
                <w:b w:val="0"/>
                <w:color w:val="000000"/>
                <w:sz w:val="19"/>
              </w:rPr>
              <w:t>5,071</w:t>
            </w:r>
          </w:p>
        </w:tc>
        <w:tc>
          <w:tcPr>
            <w:tcW w:type="dxa" w:w="1872"/>
            <w:vAlign w:val="center"/>
            <w:shd w:fill="FFFFFF"/>
          </w:tcPr>
          <w:p>
            <w:pPr>
              <w:keepNext/>
              <w:spacing w:before="0" w:after="0" w:line="240" w:lineRule="auto"/>
            </w:pPr>
            <w:r>
              <w:rPr>
                <w:rFonts w:ascii="Arial" w:hAnsi="Arial"/>
                <w:b w:val="0"/>
                <w:color w:val="000000"/>
                <w:sz w:val="19"/>
              </w:rPr>
              <w:t>20</w:t>
            </w:r>
          </w:p>
        </w:tc>
        <w:tc>
          <w:tcPr>
            <w:tcW w:type="dxa" w:w="2160"/>
            <w:vAlign w:val="center"/>
            <w:shd w:fill="FFFFFF"/>
          </w:tcPr>
          <w:p>
            <w:pPr>
              <w:keepNext/>
              <w:spacing w:before="0" w:after="0" w:line="240" w:lineRule="auto"/>
            </w:pPr>
            <w:r>
              <w:rPr>
                <w:rFonts w:ascii="Arial" w:hAnsi="Arial"/>
                <w:b w:val="0"/>
                <w:color w:val="000000"/>
                <w:sz w:val="19"/>
              </w:rPr>
              <w:t>466</w:t>
            </w:r>
          </w:p>
        </w:tc>
      </w:tr>
      <w:tr>
        <w:trPr>
          <w:cantSplit/>
        </w:trPr>
        <w:tc>
          <w:tcPr>
            <w:tcW w:type="dxa" w:w="1872"/>
            <w:vAlign w:val="center"/>
            <w:shd w:fill="F2F5F8"/>
          </w:tcPr>
          <w:p>
            <w:pPr>
              <w:keepNext/>
              <w:spacing w:before="0" w:after="0" w:line="240" w:lineRule="auto"/>
            </w:pPr>
            <w:r>
              <w:rPr>
                <w:rFonts w:ascii="Arial" w:hAnsi="Arial"/>
                <w:b w:val="0"/>
                <w:color w:val="000000"/>
                <w:sz w:val="19"/>
              </w:rPr>
              <w:t>1+0</w:t>
            </w:r>
          </w:p>
        </w:tc>
        <w:tc>
          <w:tcPr>
            <w:tcW w:type="dxa" w:w="2016"/>
            <w:vAlign w:val="center"/>
            <w:shd w:fill="F2F5F8"/>
          </w:tcPr>
          <w:p>
            <w:pPr>
              <w:keepNext/>
              <w:spacing w:before="0" w:after="0" w:line="240" w:lineRule="auto"/>
            </w:pPr>
            <w:r>
              <w:rPr>
                <w:rFonts w:ascii="Arial" w:hAnsi="Arial"/>
                <w:b w:val="0"/>
                <w:color w:val="000000"/>
                <w:sz w:val="19"/>
              </w:rPr>
              <w:t>34</w:t>
            </w:r>
          </w:p>
        </w:tc>
        <w:tc>
          <w:tcPr>
            <w:tcW w:type="dxa" w:w="2160"/>
            <w:vAlign w:val="center"/>
            <w:shd w:fill="F2F5F8"/>
          </w:tcPr>
          <w:p>
            <w:pPr>
              <w:keepNext/>
              <w:spacing w:before="0" w:after="0" w:line="240" w:lineRule="auto"/>
            </w:pPr>
            <w:r>
              <w:rPr>
                <w:rFonts w:ascii="Arial" w:hAnsi="Arial"/>
                <w:b w:val="0"/>
                <w:color w:val="000000"/>
                <w:sz w:val="19"/>
              </w:rPr>
              <w:t>618</w:t>
            </w:r>
          </w:p>
        </w:tc>
        <w:tc>
          <w:tcPr>
            <w:tcW w:type="dxa" w:w="1872"/>
            <w:vAlign w:val="center"/>
            <w:shd w:fill="F2F5F8"/>
          </w:tcPr>
          <w:p>
            <w:pPr>
              <w:keepNext/>
              <w:spacing w:before="0" w:after="0" w:line="240" w:lineRule="auto"/>
            </w:pPr>
            <w:r>
              <w:rPr>
                <w:rFonts w:ascii="Arial" w:hAnsi="Arial"/>
                <w:b w:val="0"/>
                <w:color w:val="000000"/>
                <w:sz w:val="19"/>
              </w:rPr>
              <w:t>6</w:t>
            </w:r>
          </w:p>
        </w:tc>
        <w:tc>
          <w:tcPr>
            <w:tcW w:type="dxa" w:w="2160"/>
            <w:vAlign w:val="center"/>
            <w:shd w:fill="F2F5F8"/>
          </w:tcPr>
          <w:p>
            <w:pPr>
              <w:keepNext/>
              <w:spacing w:before="0" w:after="0" w:line="240" w:lineRule="auto"/>
            </w:pPr>
            <w:r>
              <w:rPr>
                <w:rFonts w:ascii="Arial" w:hAnsi="Arial"/>
                <w:b w:val="0"/>
                <w:color w:val="000000"/>
                <w:sz w:val="19"/>
              </w:rPr>
              <w:t>130</w:t>
            </w:r>
          </w:p>
        </w:tc>
      </w:tr>
      <w:tr>
        <w:trPr>
          <w:cantSplit/>
        </w:trPr>
        <w:tc>
          <w:tcPr>
            <w:tcW w:type="dxa" w:w="1872"/>
            <w:vAlign w:val="center"/>
            <w:shd w:fill="FFFFFF"/>
          </w:tcPr>
          <w:p>
            <w:pPr>
              <w:keepNext/>
              <w:spacing w:before="0" w:after="0" w:line="240" w:lineRule="auto"/>
            </w:pPr>
            <w:r>
              <w:rPr>
                <w:rFonts w:ascii="Arial" w:hAnsi="Arial"/>
                <w:b w:val="0"/>
                <w:color w:val="000000"/>
                <w:sz w:val="19"/>
              </w:rPr>
              <w:t>2+1</w:t>
            </w:r>
          </w:p>
        </w:tc>
        <w:tc>
          <w:tcPr>
            <w:tcW w:type="dxa" w:w="2016"/>
            <w:vAlign w:val="center"/>
            <w:shd w:fill="FFFFFF"/>
          </w:tcPr>
          <w:p>
            <w:pPr>
              <w:keepNext/>
              <w:spacing w:before="0" w:after="0" w:line="240" w:lineRule="auto"/>
            </w:pPr>
            <w:r>
              <w:rPr>
                <w:rFonts w:ascii="Arial" w:hAnsi="Arial"/>
                <w:b w:val="0"/>
                <w:color w:val="000000"/>
                <w:sz w:val="19"/>
              </w:rPr>
              <w:t>23</w:t>
            </w:r>
          </w:p>
        </w:tc>
        <w:tc>
          <w:tcPr>
            <w:tcW w:type="dxa" w:w="2160"/>
            <w:vAlign w:val="center"/>
            <w:shd w:fill="FFFFFF"/>
          </w:tcPr>
          <w:p>
            <w:pPr>
              <w:keepNext/>
              <w:spacing w:before="0" w:after="0" w:line="240" w:lineRule="auto"/>
            </w:pPr>
            <w:r>
              <w:rPr>
                <w:rFonts w:ascii="Arial" w:hAnsi="Arial"/>
                <w:b w:val="0"/>
                <w:color w:val="000000"/>
                <w:sz w:val="19"/>
              </w:rPr>
              <w:t>588</w:t>
            </w:r>
          </w:p>
        </w:tc>
        <w:tc>
          <w:tcPr>
            <w:tcW w:type="dxa" w:w="1872"/>
            <w:vAlign w:val="center"/>
            <w:shd w:fill="FFFFFF"/>
          </w:tcPr>
          <w:p>
            <w:pPr>
              <w:keepNext/>
              <w:spacing w:before="0" w:after="0" w:line="240" w:lineRule="auto"/>
            </w:pPr>
            <w:r>
              <w:rPr>
                <w:rFonts w:ascii="Arial" w:hAnsi="Arial"/>
                <w:b w:val="0"/>
                <w:color w:val="000000"/>
                <w:sz w:val="19"/>
              </w:rPr>
              <w:t>2</w:t>
            </w:r>
          </w:p>
        </w:tc>
        <w:tc>
          <w:tcPr>
            <w:tcW w:type="dxa" w:w="2160"/>
            <w:vAlign w:val="center"/>
            <w:shd w:fill="FFFFFF"/>
          </w:tcPr>
          <w:p>
            <w:pPr>
              <w:keepNext/>
              <w:spacing w:before="0" w:after="0" w:line="240" w:lineRule="auto"/>
            </w:pPr>
            <w:r>
              <w:rPr>
                <w:rFonts w:ascii="Arial" w:hAnsi="Arial"/>
                <w:b w:val="0"/>
                <w:color w:val="000000"/>
                <w:sz w:val="19"/>
              </w:rPr>
              <w:t>67</w:t>
            </w:r>
          </w:p>
        </w:tc>
      </w:tr>
      <w:tr>
        <w:trPr>
          <w:cantSplit/>
        </w:trPr>
        <w:tc>
          <w:tcPr>
            <w:tcW w:type="dxa" w:w="1872"/>
            <w:vAlign w:val="center"/>
            <w:shd w:fill="F2F5F8"/>
          </w:tcPr>
          <w:p>
            <w:pPr>
              <w:keepNext/>
              <w:spacing w:before="0" w:after="0" w:line="240" w:lineRule="auto"/>
            </w:pPr>
            <w:r>
              <w:rPr>
                <w:rFonts w:ascii="Arial" w:hAnsi="Arial"/>
                <w:b w:val="0"/>
                <w:color w:val="000000"/>
                <w:sz w:val="19"/>
              </w:rPr>
              <w:t>3+2</w:t>
            </w:r>
          </w:p>
        </w:tc>
        <w:tc>
          <w:tcPr>
            <w:tcW w:type="dxa" w:w="2016"/>
            <w:vAlign w:val="center"/>
            <w:shd w:fill="F2F5F8"/>
          </w:tcPr>
          <w:p>
            <w:pPr>
              <w:keepNext/>
              <w:spacing w:before="0" w:after="0" w:line="240" w:lineRule="auto"/>
            </w:pPr>
            <w:r>
              <w:rPr>
                <w:rFonts w:ascii="Arial" w:hAnsi="Arial"/>
                <w:b w:val="0"/>
                <w:color w:val="000000"/>
                <w:sz w:val="19"/>
              </w:rPr>
              <w:t>7</w:t>
            </w:r>
          </w:p>
        </w:tc>
        <w:tc>
          <w:tcPr>
            <w:tcW w:type="dxa" w:w="2160"/>
            <w:vAlign w:val="center"/>
            <w:shd w:fill="F2F5F8"/>
          </w:tcPr>
          <w:p>
            <w:pPr>
              <w:keepNext/>
              <w:spacing w:before="0" w:after="0" w:line="240" w:lineRule="auto"/>
            </w:pPr>
            <w:r>
              <w:rPr>
                <w:rFonts w:ascii="Arial" w:hAnsi="Arial"/>
                <w:b w:val="0"/>
                <w:color w:val="000000"/>
                <w:sz w:val="19"/>
              </w:rPr>
              <w:t>221</w:t>
            </w:r>
          </w:p>
        </w:tc>
        <w:tc>
          <w:tcPr>
            <w:tcW w:type="dxa" w:w="1872"/>
            <w:vAlign w:val="center"/>
            <w:shd w:fill="F2F5F8"/>
          </w:tcPr>
          <w:p>
            <w:pPr>
              <w:keepNext/>
              <w:spacing w:before="0" w:after="0" w:line="240" w:lineRule="auto"/>
            </w:pPr>
            <w:r>
              <w:rPr>
                <w:rFonts w:ascii="Arial" w:hAnsi="Arial"/>
                <w:b w:val="0"/>
                <w:color w:val="000000"/>
                <w:sz w:val="19"/>
              </w:rPr>
              <w:t>3</w:t>
            </w:r>
          </w:p>
        </w:tc>
        <w:tc>
          <w:tcPr>
            <w:tcW w:type="dxa" w:w="2160"/>
            <w:vAlign w:val="center"/>
            <w:shd w:fill="F2F5F8"/>
          </w:tcPr>
          <w:p>
            <w:pPr>
              <w:keepNext/>
              <w:spacing w:before="0" w:after="0" w:line="240" w:lineRule="auto"/>
            </w:pPr>
            <w:r>
              <w:rPr>
                <w:rFonts w:ascii="Arial" w:hAnsi="Arial"/>
                <w:b w:val="0"/>
                <w:color w:val="000000"/>
                <w:sz w:val="19"/>
              </w:rPr>
              <w:t>56</w:t>
            </w:r>
          </w:p>
        </w:tc>
      </w:tr>
      <w:tr>
        <w:trPr>
          <w:cantSplit/>
        </w:trPr>
        <w:tc>
          <w:tcPr>
            <w:tcW w:type="dxa" w:w="1872"/>
            <w:vAlign w:val="center"/>
            <w:shd w:fill="FFFFFF"/>
          </w:tcPr>
          <w:p>
            <w:pPr>
              <w:keepNext/>
              <w:spacing w:before="0" w:after="0" w:line="240" w:lineRule="auto"/>
            </w:pPr>
            <w:r>
              <w:rPr>
                <w:rFonts w:ascii="Arial" w:hAnsi="Arial"/>
                <w:b w:val="0"/>
                <w:color w:val="000000"/>
                <w:sz w:val="19"/>
              </w:rPr>
              <w:t>1+1</w:t>
            </w:r>
          </w:p>
        </w:tc>
        <w:tc>
          <w:tcPr>
            <w:tcW w:type="dxa" w:w="2016"/>
            <w:vAlign w:val="center"/>
            <w:shd w:fill="FFFFFF"/>
          </w:tcPr>
          <w:p>
            <w:pPr>
              <w:keepNext/>
              <w:spacing w:before="0" w:after="0" w:line="240" w:lineRule="auto"/>
            </w:pPr>
            <w:r>
              <w:rPr>
                <w:rFonts w:ascii="Arial" w:hAnsi="Arial"/>
                <w:b w:val="0"/>
                <w:color w:val="000000"/>
                <w:sz w:val="19"/>
              </w:rPr>
              <w:t>8</w:t>
            </w:r>
          </w:p>
        </w:tc>
        <w:tc>
          <w:tcPr>
            <w:tcW w:type="dxa" w:w="2160"/>
            <w:vAlign w:val="center"/>
            <w:shd w:fill="FFFFFF"/>
          </w:tcPr>
          <w:p>
            <w:pPr>
              <w:keepNext/>
              <w:spacing w:before="0" w:after="0" w:line="240" w:lineRule="auto"/>
            </w:pPr>
            <w:r>
              <w:rPr>
                <w:rFonts w:ascii="Arial" w:hAnsi="Arial"/>
                <w:b w:val="0"/>
                <w:color w:val="000000"/>
                <w:sz w:val="19"/>
              </w:rPr>
              <w:t>173</w:t>
            </w:r>
          </w:p>
        </w:tc>
        <w:tc>
          <w:tcPr>
            <w:tcW w:type="dxa" w:w="1872"/>
            <w:vAlign w:val="center"/>
            <w:shd w:fill="FFFFFF"/>
          </w:tcPr>
          <w:p>
            <w:pPr>
              <w:keepNext/>
              <w:spacing w:before="0" w:after="0" w:line="240" w:lineRule="auto"/>
            </w:pPr>
            <w:r>
              <w:rPr>
                <w:rFonts w:ascii="Arial" w:hAnsi="Arial"/>
                <w:b w:val="0"/>
                <w:color w:val="000000"/>
                <w:sz w:val="19"/>
              </w:rPr>
              <w:t>0</w:t>
            </w:r>
          </w:p>
        </w:tc>
        <w:tc>
          <w:tcPr>
            <w:tcW w:type="dxa" w:w="2160"/>
            <w:vAlign w:val="center"/>
            <w:shd w:fill="FFFFFF"/>
          </w:tcPr>
          <w:p>
            <w:pPr>
              <w:keepNext/>
              <w:spacing w:before="0" w:after="0" w:line="240" w:lineRule="auto"/>
            </w:pPr>
            <w:r>
              <w:rPr>
                <w:rFonts w:ascii="Arial" w:hAnsi="Arial"/>
                <w:b w:val="0"/>
                <w:color w:val="000000"/>
                <w:sz w:val="19"/>
              </w:rPr>
              <w:t>0</w:t>
            </w:r>
          </w:p>
        </w:tc>
      </w:tr>
      <w:tr>
        <w:trPr>
          <w:cantSplit/>
        </w:trPr>
        <w:tc>
          <w:tcPr>
            <w:tcW w:type="dxa" w:w="1872"/>
            <w:vAlign w:val="center"/>
            <w:shd w:fill="F2F5F8"/>
          </w:tcPr>
          <w:p>
            <w:pPr>
              <w:keepNext/>
              <w:spacing w:before="0" w:after="0" w:line="240" w:lineRule="auto"/>
            </w:pPr>
            <w:r>
              <w:rPr>
                <w:rFonts w:ascii="Arial" w:hAnsi="Arial"/>
                <w:b w:val="0"/>
                <w:color w:val="000000"/>
                <w:sz w:val="19"/>
              </w:rPr>
              <w:t>3+0</w:t>
            </w:r>
          </w:p>
        </w:tc>
        <w:tc>
          <w:tcPr>
            <w:tcW w:type="dxa" w:w="2016"/>
            <w:vAlign w:val="center"/>
            <w:shd w:fill="F2F5F8"/>
          </w:tcPr>
          <w:p>
            <w:pPr>
              <w:keepNext/>
              <w:spacing w:before="0" w:after="0" w:line="240" w:lineRule="auto"/>
            </w:pPr>
            <w:r>
              <w:rPr>
                <w:rFonts w:ascii="Arial" w:hAnsi="Arial"/>
                <w:b w:val="0"/>
                <w:color w:val="000000"/>
                <w:sz w:val="19"/>
              </w:rPr>
              <w:t>18</w:t>
            </w:r>
          </w:p>
        </w:tc>
        <w:tc>
          <w:tcPr>
            <w:tcW w:type="dxa" w:w="2160"/>
            <w:vAlign w:val="center"/>
            <w:shd w:fill="F2F5F8"/>
          </w:tcPr>
          <w:p>
            <w:pPr>
              <w:keepNext/>
              <w:spacing w:before="0" w:after="0" w:line="240" w:lineRule="auto"/>
            </w:pPr>
            <w:r>
              <w:rPr>
                <w:rFonts w:ascii="Arial" w:hAnsi="Arial"/>
                <w:b w:val="0"/>
                <w:color w:val="000000"/>
                <w:sz w:val="19"/>
              </w:rPr>
              <w:t>414</w:t>
            </w:r>
          </w:p>
        </w:tc>
        <w:tc>
          <w:tcPr>
            <w:tcW w:type="dxa" w:w="1872"/>
            <w:vAlign w:val="center"/>
            <w:shd w:fill="F2F5F8"/>
          </w:tcPr>
          <w:p>
            <w:pPr>
              <w:keepNext/>
              <w:spacing w:before="0" w:after="0" w:line="240" w:lineRule="auto"/>
            </w:pPr>
            <w:r>
              <w:rPr>
                <w:rFonts w:ascii="Arial" w:hAnsi="Arial"/>
                <w:b w:val="0"/>
                <w:color w:val="000000"/>
                <w:sz w:val="19"/>
              </w:rPr>
              <w:t>0</w:t>
            </w:r>
          </w:p>
        </w:tc>
        <w:tc>
          <w:tcPr>
            <w:tcW w:type="dxa" w:w="2160"/>
            <w:vAlign w:val="center"/>
            <w:shd w:fill="F2F5F8"/>
          </w:tcPr>
          <w:p>
            <w:pPr>
              <w:keepNext/>
              <w:spacing w:before="0" w:after="0" w:line="240" w:lineRule="auto"/>
            </w:pPr>
            <w:r>
              <w:rPr>
                <w:rFonts w:ascii="Arial" w:hAnsi="Arial"/>
                <w:b w:val="0"/>
                <w:color w:val="000000"/>
                <w:sz w:val="19"/>
              </w:rPr>
              <w:t>0</w:t>
            </w:r>
          </w:p>
        </w:tc>
      </w:tr>
      <w:tr>
        <w:trPr>
          <w:cantSplit/>
        </w:trPr>
        <w:tc>
          <w:tcPr>
            <w:tcW w:type="dxa" w:w="1872"/>
            <w:vAlign w:val="center"/>
            <w:shd w:fill="FFFFFF"/>
          </w:tcPr>
          <w:p>
            <w:pPr>
              <w:keepNext/>
              <w:spacing w:before="0" w:after="0" w:line="240" w:lineRule="auto"/>
            </w:pPr>
            <w:r>
              <w:rPr>
                <w:rFonts w:ascii="Arial" w:hAnsi="Arial"/>
                <w:b w:val="0"/>
                <w:color w:val="000000"/>
                <w:sz w:val="19"/>
              </w:rPr>
              <w:t>5+3</w:t>
            </w:r>
          </w:p>
        </w:tc>
        <w:tc>
          <w:tcPr>
            <w:tcW w:type="dxa" w:w="2016"/>
            <w:vAlign w:val="center"/>
            <w:shd w:fill="FFFFFF"/>
          </w:tcPr>
          <w:p>
            <w:pPr>
              <w:keepNext/>
              <w:spacing w:before="0" w:after="0" w:line="240" w:lineRule="auto"/>
            </w:pPr>
            <w:r>
              <w:rPr>
                <w:rFonts w:ascii="Arial" w:hAnsi="Arial"/>
                <w:b w:val="0"/>
                <w:color w:val="000000"/>
                <w:sz w:val="19"/>
              </w:rPr>
              <w:t>11</w:t>
            </w:r>
          </w:p>
        </w:tc>
        <w:tc>
          <w:tcPr>
            <w:tcW w:type="dxa" w:w="2160"/>
            <w:vAlign w:val="center"/>
            <w:shd w:fill="FFFFFF"/>
          </w:tcPr>
          <w:p>
            <w:pPr>
              <w:keepNext/>
              <w:spacing w:before="0" w:after="0" w:line="240" w:lineRule="auto"/>
            </w:pPr>
            <w:r>
              <w:rPr>
                <w:rFonts w:ascii="Arial" w:hAnsi="Arial"/>
                <w:b w:val="0"/>
                <w:color w:val="000000"/>
                <w:sz w:val="19"/>
              </w:rPr>
              <w:t>348</w:t>
            </w:r>
          </w:p>
        </w:tc>
        <w:tc>
          <w:tcPr>
            <w:tcW w:type="dxa" w:w="1872"/>
            <w:vAlign w:val="center"/>
            <w:shd w:fill="FFFFFF"/>
          </w:tcPr>
          <w:p>
            <w:pPr>
              <w:keepNext/>
              <w:spacing w:before="0" w:after="0" w:line="240" w:lineRule="auto"/>
            </w:pPr>
            <w:r>
              <w:rPr>
                <w:rFonts w:ascii="Arial" w:hAnsi="Arial"/>
                <w:b w:val="0"/>
                <w:color w:val="000000"/>
                <w:sz w:val="19"/>
              </w:rPr>
              <w:t>0</w:t>
            </w:r>
          </w:p>
        </w:tc>
        <w:tc>
          <w:tcPr>
            <w:tcW w:type="dxa" w:w="2160"/>
            <w:vAlign w:val="center"/>
            <w:shd w:fill="FFFFFF"/>
          </w:tcPr>
          <w:p>
            <w:pPr>
              <w:keepNext/>
              <w:spacing w:before="0" w:after="0" w:line="240" w:lineRule="auto"/>
            </w:pPr>
            <w:r>
              <w:rPr>
                <w:rFonts w:ascii="Arial" w:hAnsi="Arial"/>
                <w:b w:val="0"/>
                <w:color w:val="000000"/>
                <w:sz w:val="19"/>
              </w:rPr>
              <w:t>0</w:t>
            </w:r>
          </w:p>
        </w:tc>
      </w:tr>
      <w:tr>
        <w:trPr>
          <w:cantSplit/>
        </w:trPr>
        <w:tc>
          <w:tcPr>
            <w:tcW w:type="dxa" w:w="1872"/>
            <w:vAlign w:val="center"/>
            <w:shd w:fill="F2F5F8"/>
          </w:tcPr>
          <w:p>
            <w:pPr>
              <w:keepNext w:val="0"/>
              <w:spacing w:before="0" w:after="0" w:line="240" w:lineRule="auto"/>
            </w:pPr>
            <w:r>
              <w:rPr>
                <w:rFonts w:ascii="Arial" w:hAnsi="Arial"/>
                <w:b w:val="0"/>
                <w:color w:val="000000"/>
                <w:sz w:val="19"/>
              </w:rPr>
              <w:t>Other controls</w:t>
            </w:r>
          </w:p>
        </w:tc>
        <w:tc>
          <w:tcPr>
            <w:tcW w:type="dxa" w:w="2016"/>
            <w:vAlign w:val="center"/>
            <w:shd w:fill="F2F5F8"/>
          </w:tcPr>
          <w:p>
            <w:pPr>
              <w:keepNext w:val="0"/>
              <w:spacing w:before="0" w:after="0" w:line="240" w:lineRule="auto"/>
            </w:pPr>
            <w:r>
              <w:rPr>
                <w:rFonts w:ascii="Arial" w:hAnsi="Arial"/>
                <w:b w:val="0"/>
                <w:color w:val="000000"/>
                <w:sz w:val="19"/>
              </w:rPr>
              <w:t>11</w:t>
            </w:r>
          </w:p>
        </w:tc>
        <w:tc>
          <w:tcPr>
            <w:tcW w:type="dxa" w:w="2160"/>
            <w:vAlign w:val="center"/>
            <w:shd w:fill="F2F5F8"/>
          </w:tcPr>
          <w:p>
            <w:pPr>
              <w:keepNext w:val="0"/>
              <w:spacing w:before="0" w:after="0" w:line="240" w:lineRule="auto"/>
            </w:pPr>
            <w:r>
              <w:rPr>
                <w:rFonts w:ascii="Arial" w:hAnsi="Arial"/>
                <w:b w:val="0"/>
                <w:color w:val="000000"/>
                <w:sz w:val="19"/>
              </w:rPr>
              <w:t>263</w:t>
            </w:r>
          </w:p>
        </w:tc>
        <w:tc>
          <w:tcPr>
            <w:tcW w:type="dxa" w:w="1872"/>
            <w:vAlign w:val="center"/>
            <w:shd w:fill="F2F5F8"/>
          </w:tcPr>
          <w:p>
            <w:pPr>
              <w:keepNext w:val="0"/>
              <w:spacing w:before="0" w:after="0" w:line="240" w:lineRule="auto"/>
            </w:pPr>
            <w:r>
              <w:rPr>
                <w:rFonts w:ascii="Arial" w:hAnsi="Arial"/>
                <w:b w:val="0"/>
                <w:color w:val="000000"/>
                <w:sz w:val="19"/>
              </w:rPr>
              <w:t>0</w:t>
            </w:r>
          </w:p>
        </w:tc>
        <w:tc>
          <w:tcPr>
            <w:tcW w:type="dxa" w:w="2160"/>
            <w:vAlign w:val="center"/>
            <w:shd w:fill="F2F5F8"/>
          </w:tcPr>
          <w:p>
            <w:pPr>
              <w:keepNext w:val="0"/>
              <w:spacing w:before="0" w:after="0" w:line="240" w:lineRule="auto"/>
            </w:pPr>
            <w:r>
              <w:rPr>
                <w:rFonts w:ascii="Arial" w:hAnsi="Arial"/>
                <w:b w:val="0"/>
                <w:color w:val="000000"/>
                <w:sz w:val="19"/>
              </w:rPr>
              <w:t>0</w:t>
            </w:r>
          </w:p>
        </w:tc>
      </w:tr>
    </w:tbl>
    <w:p>
      <w:pPr>
        <w:spacing w:before="100"/>
      </w:pPr>
      <w:r>
        <w:rPr>
          <w:rFonts w:ascii="Arial" w:hAnsi="Arial"/>
          <w:b w:val="0"/>
        </w:rPr>
        <w:t xml:space="preserve">Equivalent strings such as 600 and 600+0 are combined here. Numeric model inputs already identify those controls equivalently; raw-string empirical grouping can unnecessarily separate them. Only 298 training labels, 2.04%, have less than ten seconds left. The validation count is 49, or 2.77%. </w:t>
      </w:r>
      <w:hyperlink w:anchor="source_P4">
        <w:r>
          <w:rPr>
            <w:rFonts w:ascii="Arial" w:hAnsi="Arial"/>
            <w:color w:val="17365D"/>
          </w:rPr>
          <w:t xml:space="preserve">[P4]</w:t>
        </w:r>
      </w:hyperlink>
    </w:p>
    <w:p>
      <w:r>
        <w:rPr>
          <w:rFonts w:ascii="Arial" w:hAnsi="Arial"/>
          <w:b w:val="0"/>
        </w:rPr>
        <w:t>The training mean duration is 7.313 seconds and validation mean 8.960 seconds. Different control mixtures and conditions prevent interpreting that difference as a pure change in personal pace. Recent adaptation needs its own prospective evaluation.</w:t>
      </w:r>
    </w:p>
    <w:p>
      <w:pPr>
        <w:pStyle w:val="Heading2"/>
      </w:pPr>
      <w:r>
        <w:t>Timing history and measurement precision</w:t>
      </w:r>
    </w:p>
    <w:p>
      <w:r>
        <w:rPr>
          <w:rFonts w:ascii="Arial" w:hAnsi="Arial"/>
          <w:b w:val="0"/>
        </w:rPr>
        <w:t xml:space="preserve">Successive own turns show descriptive timing dependence. For pairs exactly two plies apart with both labels available, the Pearson correlation of log1p durations is 0.341 across 14,002 training pairs and 0.317 across 1,696 validation pairs. Within 5+0 it is 0.261 and 0.220; within 10+0 it is 0.320 and 0.265. After subtracting each game's mean log-time, correlations are 0.172 and 0.111. Full-game demeaning is used only for descriptive analysis; it would not be a causal live feature. </w:t>
      </w:r>
      <w:hyperlink w:anchor="source_P4">
        <w:r>
          <w:rPr>
            <w:rFonts w:ascii="Arial" w:hAnsi="Arial"/>
            <w:color w:val="17365D"/>
          </w:rPr>
          <w:t xml:space="preserve">[P4]</w:t>
        </w:r>
      </w:hyperlink>
    </w:p>
    <w:p>
      <w:r>
        <w:rPr>
          <w:rFonts w:ascii="Arial" w:hAnsi="Arial"/>
          <w:b w:val="0"/>
        </w:rPr>
        <w:t>These associations motivate history features but do not establish additional predictive value beyond board, phase, and clock. A matched ablation is required.</w:t>
      </w:r>
    </w:p>
    <w:p>
      <w:r>
        <w:rPr>
          <w:rFonts w:ascii="Arial" w:hAnsi="Arial"/>
          <w:b w:val="0"/>
        </w:rPr>
        <w:t xml:space="preserve">All prepared train/validation durations are multiples of one tenth of a second, within floating-point tolerance. Formatting inspection found 6,607 whole-second clock tags in the Lichess export; the inspected Chess.com export includes whole-second and tenth-second readings. Platform and precision are absent from prepared rows. Several of the finest output buckets distinguish times that these labels cannot resolve. A zero recorded delta is not sufficient evidence of a premove. </w:t>
      </w:r>
      <w:hyperlink w:anchor="source_P4">
        <w:r>
          <w:rPr>
            <w:rFonts w:ascii="Arial" w:hAnsi="Arial"/>
            <w:color w:val="17365D"/>
          </w:rPr>
          <w:t xml:space="preserve">[P4]</w:t>
        </w:r>
      </w:hyperlink>
      <w:r>
        <w:rPr>
          <w:rFonts w:ascii="Arial" w:hAnsi="Arial"/>
          <w:b w:val="0"/>
        </w:rPr>
        <w:t xml:space="preserve"> </w:t>
      </w:r>
      <w:hyperlink w:anchor="source_P8">
        <w:r>
          <w:rPr>
            <w:rFonts w:ascii="Arial" w:hAnsi="Arial"/>
            <w:color w:val="17365D"/>
          </w:rPr>
          <w:t xml:space="preserve">[P8]</w:t>
        </w:r>
      </w:hyperlink>
    </w:p>
    <w:p>
      <w:r>
        <w:rPr>
          <w:rFonts w:ascii="Arial" w:hAnsi="Arial"/>
          <w:b w:val="0"/>
        </w:rPr>
        <w:t xml:space="preserve">Only four training labels exceed the current support: 104.3, 108.4, 133, and 915 seconds. Validation has one, at 180.3 seconds. Extending support is useful, especially for longer controls, but cannot explain the principal aggregate weakness in this snapshot. Long durations should be examined for provenance and context rather than automatically discarded as interruptions. </w:t>
      </w:r>
      <w:hyperlink w:anchor="source_P4">
        <w:r>
          <w:rPr>
            <w:rFonts w:ascii="Arial" w:hAnsi="Arial"/>
            <w:color w:val="17365D"/>
          </w:rPr>
          <w:t xml:space="preserve">[P4]</w:t>
        </w:r>
      </w:hyperlink>
    </w:p>
    <w:p>
      <w:pPr>
        <w:pStyle w:val="Heading1"/>
      </w:pPr>
      <w:r>
        <w:t>3 Research relevant to the design</w:t>
      </w:r>
    </w:p>
    <w:p>
      <w:pPr>
        <w:pStyle w:val="Heading2"/>
      </w:pPr>
      <w:r>
        <w:t>Move conditioned clock allocation</w:t>
      </w:r>
    </w:p>
    <w:p>
      <w:r>
        <w:rPr>
          <w:rFonts w:ascii="Arial" w:hAnsi="Arial"/>
          <w:b w:val="0"/>
        </w:rPr>
        <w:t xml:space="preserve">Chessbook-1's author describes a timing head that reads source/destination square features and the selected move's policy surprisal, then predicts Beta parameters for the fraction of remaining clock used. Timing/value heads consume detached trunk features. The article reports close clock-share calibration, but the comparative results are an author-run benchmark. The useful precedent is that move conditioning, a bounded timing target, and separation from the policy can coexist. This project still needs its own comparison. </w:t>
      </w:r>
      <w:hyperlink w:anchor="source_R4">
        <w:r>
          <w:rPr>
            <w:rFonts w:ascii="Arial" w:hAnsi="Arial"/>
            <w:color w:val="17365D"/>
          </w:rPr>
          <w:t xml:space="preserve">[R4]</w:t>
        </w:r>
      </w:hyperlink>
    </w:p>
    <w:p>
      <w:pPr>
        <w:pStyle w:val="Heading2"/>
      </w:pPr>
      <w:r>
        <w:t>Explicit temporal context</w:t>
      </w:r>
    </w:p>
    <w:p>
      <w:r>
        <w:rPr>
          <w:rFonts w:ascii="Arial" w:hAnsi="Arial"/>
          <w:b w:val="0"/>
        </w:rPr>
        <w:t xml:space="preserve">Allie 2.0's documentation specifies both clocks and the mover's previous thinking time, encoded through features of log seconds, and a 63-bin time objective. This is an implementation precedent for supplying timing history explicitly. It does not establish that replacing Maia with Allie is necessary or that each input will improve this individual model. </w:t>
      </w:r>
      <w:hyperlink w:anchor="source_R2">
        <w:r>
          <w:rPr>
            <w:rFonts w:ascii="Arial" w:hAnsi="Arial"/>
            <w:color w:val="17365D"/>
          </w:rPr>
          <w:t xml:space="preserve">[R2]</w:t>
        </w:r>
      </w:hyperlink>
    </w:p>
    <w:p>
      <w:r>
        <w:rPr>
          <w:rFonts w:ascii="Arial" w:hAnsi="Arial"/>
          <w:b w:val="0"/>
        </w:rPr>
        <w:t xml:space="preserve">Sigman and colleagues found long-tailed chess response times and dependence between successive timings, including across opponents. That supports testing recent pace and opponent timing. It does not imply a fixed causal rule: a longer opponent think can provide preparation time while also signaling a difficult position. </w:t>
      </w:r>
      <w:hyperlink w:anchor="source_R5">
        <w:r>
          <w:rPr>
            <w:rFonts w:ascii="Arial" w:hAnsi="Arial"/>
            <w:color w:val="17365D"/>
          </w:rPr>
          <w:t xml:space="preserve">[R5]</w:t>
        </w:r>
      </w:hyperlink>
    </w:p>
    <w:p>
      <w:pPr>
        <w:pStyle w:val="Heading2"/>
      </w:pPr>
      <w:r>
        <w:t>Point forecasts and played behavior</w:t>
      </w:r>
    </w:p>
    <w:p>
      <w:r>
        <w:rPr>
          <w:rFonts w:ascii="Arial" w:hAnsi="Arial"/>
          <w:b w:val="0"/>
        </w:rPr>
        <w:t xml:space="preserve">The original Allie paper at ICLR 2025 used a scalar pondering-time objective and reported Pearson correlation 0.697 under its filtered blitz protocol, while noting underprediction of long deliberations. That number is not a direct benchmark target for one person's mixed-control data. Current Allie 2.0 uses a categorical timing distribution, so the older regression description should not be applied to the new implementation. </w:t>
      </w:r>
      <w:hyperlink w:anchor="source_R1">
        <w:r>
          <w:rPr>
            <w:rFonts w:ascii="Arial" w:hAnsi="Arial"/>
            <w:color w:val="17365D"/>
          </w:rPr>
          <w:t xml:space="preserve">[R1]</w:t>
        </w:r>
      </w:hyperlink>
      <w:r>
        <w:rPr>
          <w:rFonts w:ascii="Arial" w:hAnsi="Arial"/>
          <w:b w:val="0"/>
        </w:rPr>
        <w:t xml:space="preserve"> </w:t>
      </w:r>
      <w:hyperlink w:anchor="source_R2">
        <w:r>
          <w:rPr>
            <w:rFonts w:ascii="Arial" w:hAnsi="Arial"/>
            <w:color w:val="17365D"/>
          </w:rPr>
          <w:t xml:space="preserve">[R2]</w:t>
        </w:r>
      </w:hyperlink>
    </w:p>
    <w:p>
      <w:r>
        <w:rPr>
          <w:rFonts w:ascii="Arial" w:hAnsi="Arial"/>
          <w:b w:val="0"/>
        </w:rPr>
        <w:t xml:space="preserve">Allie's current bot documentation reports that an old cap at ten percent of remaining clock truncated 12% of sampled waits, and 55% in severe pressure. It also reports that near-matching replay timing quantiles coexist with fewer flags in full-game simulations. These project-reported results illustrate why scheduler rules and whole-game behavior require separate evaluation. </w:t>
      </w:r>
      <w:hyperlink w:anchor="source_R3">
        <w:r>
          <w:rPr>
            <w:rFonts w:ascii="Arial" w:hAnsi="Arial"/>
            <w:color w:val="17365D"/>
          </w:rPr>
          <w:t xml:space="preserve">[R3]</w:t>
        </w:r>
      </w:hyperlink>
    </w:p>
    <w:p>
      <w:pPr>
        <w:pStyle w:val="Heading2"/>
      </w:pPr>
      <w:r>
        <w:t>Difficulty and the value of further thought</w:t>
      </w:r>
    </w:p>
    <w:p>
      <w:r>
        <w:rPr>
          <w:rFonts w:ascii="Arial" w:hAnsi="Arial"/>
          <w:b w:val="0"/>
        </w:rPr>
        <w:t xml:space="preserve">Russek and colleagues analyzed more than twelve million online games and found that players spent more time where additional computation was more beneficial. Their operationalization compared shallow and deeper search. The result supports investigating uncertainty, surprise, and search disagreement as timing features. It does not guarantee that engine features improve this model or justify using engine strength as the imitation objective. Begin with inexpensive features already available from Maia. </w:t>
      </w:r>
      <w:hyperlink w:anchor="source_R6">
        <w:r>
          <w:rPr>
            <w:rFonts w:ascii="Arial" w:hAnsi="Arial"/>
            <w:color w:val="17365D"/>
          </w:rPr>
          <w:t xml:space="preserve">[R6]</w:t>
        </w:r>
      </w:hyperlink>
    </w:p>
    <w:p>
      <w:pPr>
        <w:pStyle w:val="Heading2"/>
      </w:pPr>
      <w:r>
        <w:t>Personal adaptation with limited data</w:t>
      </w:r>
    </w:p>
    <w:p>
      <w:r>
        <w:rPr>
          <w:rFonts w:ascii="Arial" w:hAnsi="Arial"/>
          <w:b w:val="0"/>
        </w:rPr>
        <w:t xml:space="preserve">Maia4All uses a prototype-enriched population model and personal embeddings to improve data-efficient individual move prediction. Its results concern moves, not personalized timing. A corresponding timing experiment would first learn common timing relationships across humans and then adapt a small personal residual or embedding. The existing ponder checkpoint already provides a population prior; broader training should demonstrate improvement over that prior. </w:t>
      </w:r>
      <w:hyperlink w:anchor="source_R7">
        <w:r>
          <w:rPr>
            <w:rFonts w:ascii="Arial" w:hAnsi="Arial"/>
            <w:color w:val="17365D"/>
          </w:rPr>
          <w:t xml:space="preserve">[R7]</w:t>
        </w:r>
      </w:hyperlink>
    </w:p>
    <w:p>
      <w:pPr>
        <w:pStyle w:val="Heading2"/>
      </w:pPr>
      <w:r>
        <w:t>Conditional quality matters beyond aggregate calibration</w:t>
      </w:r>
    </w:p>
    <w:p>
      <w:r>
        <w:rPr>
          <w:rFonts w:ascii="Arial" w:hAnsi="Arial"/>
          <w:b w:val="0"/>
        </w:rPr>
        <w:t xml:space="preserve">ChessMimic reports a 30-bucket clock model using both clocks and increment. Its analysis distinguishes approximate bucket-marginal calibration from limited per-position sharpness. Its timing results and Allie comparison use specific filters and cannot be compared directly with this project's MAE. The relevant lesson is to assess conditional predictions and simple personal baselines even when aggregate histograms look plausible. </w:t>
      </w:r>
      <w:hyperlink w:anchor="source_R8">
        <w:r>
          <w:rPr>
            <w:rFonts w:ascii="Arial" w:hAnsi="Arial"/>
            <w:color w:val="17365D"/>
          </w:rPr>
          <w:t xml:space="preserve">[R8]</w:t>
        </w:r>
      </w:hyperlink>
    </w:p>
    <w:p>
      <w:r>
        <w:rPr>
          <w:rFonts w:ascii="Arial" w:hAnsi="Arial"/>
          <w:b w:val="0"/>
        </w:rPr>
        <w:t xml:space="preserve">Proper scoring rules such as log score and CRPS evaluate distributions without rewarding a forecast merely for looking sharp or having a plausible mean. CRPS accounts for the distance between predicted and observed durations. Use these alongside calibration diagnostics and behavioral rollouts. </w:t>
      </w:r>
      <w:hyperlink w:anchor="source_R9">
        <w:r>
          <w:rPr>
            <w:rFonts w:ascii="Arial" w:hAnsi="Arial"/>
            <w:color w:val="17365D"/>
          </w:rPr>
          <w:t xml:space="preserve">[R9]</w:t>
        </w:r>
      </w:hyperlink>
    </w:p>
    <w:p>
      <w:pPr>
        <w:pStyle w:val="Heading1"/>
      </w:pPr>
      <w:r>
        <w:t>4 Compatibility and training scope</w:t>
      </w:r>
    </w:p>
    <w:p>
      <w:pPr>
        <w:pStyle w:val="Heading2"/>
      </w:pPr>
      <w:r>
        <w:t>What training from scratch would mean</w:t>
      </w:r>
    </w:p>
    <w:p>
      <w:r>
        <w:rPr>
          <w:rFonts w:ascii="Arial" w:hAnsi="Arial"/>
          <w:b w:val="0"/>
        </w:rPr>
        <w:t>The backbone is the transformer that supplies learned chess representations. A timing head turns those representations and side information into duration probabilities. New inputs can enter a small timing network while the backbone stays fixed.</w:t>
      </w:r>
    </w:p>
    <w:p>
      <w:r>
        <w:rPr>
          <w:rFonts w:ascii="Arial" w:hAnsi="Arial"/>
          <w:b w:val="0"/>
        </w:rPr>
        <w:t>No proposed experiment requires randomly initializing and relearning the whole chess model. Some initialize new input connections, a history encoder, a timing output layer, or a timeout component. Fine-tuning means updating existing weights from a saved checkpoint; training one new component still retains the pretrained chess representation.</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744"/>
        <w:gridCol w:w="2304"/>
        <w:gridCol w:w="4032"/>
      </w:tblGrid>
      <w:tr>
        <w:trPr>
          <w:cantSplit/>
          <w:tblHeader w:val="true"/>
        </w:trPr>
        <w:tc>
          <w:tcPr>
            <w:tcW w:type="dxa" w:w="3744"/>
            <w:vAlign w:val="center"/>
            <w:shd w:fill="17365D"/>
          </w:tcPr>
          <w:p>
            <w:pPr>
              <w:keepNext/>
              <w:spacing w:before="0" w:after="0" w:line="240" w:lineRule="auto"/>
            </w:pPr>
            <w:r>
              <w:rPr>
                <w:rFonts w:ascii="Arial" w:hAnsi="Arial"/>
                <w:b/>
                <w:color w:val="FFFFFF"/>
                <w:sz w:val="19"/>
              </w:rPr>
              <w:t>Change</w:t>
            </w:r>
          </w:p>
        </w:tc>
        <w:tc>
          <w:tcPr>
            <w:tcW w:type="dxa" w:w="2304"/>
            <w:vAlign w:val="center"/>
            <w:shd w:fill="17365D"/>
          </w:tcPr>
          <w:p>
            <w:pPr>
              <w:keepNext/>
              <w:spacing w:before="0" w:after="0" w:line="240" w:lineRule="auto"/>
            </w:pPr>
            <w:r>
              <w:rPr>
                <w:rFonts w:ascii="Arial" w:hAnsi="Arial"/>
                <w:b/>
                <w:color w:val="FFFFFF"/>
                <w:sz w:val="19"/>
              </w:rPr>
              <w:t>Training scope</w:t>
            </w:r>
          </w:p>
        </w:tc>
        <w:tc>
          <w:tcPr>
            <w:tcW w:type="dxa" w:w="4032"/>
            <w:vAlign w:val="center"/>
            <w:shd w:fill="17365D"/>
          </w:tcPr>
          <w:p>
            <w:pPr>
              <w:keepNext/>
              <w:spacing w:before="0" w:after="0" w:line="240" w:lineRule="auto"/>
            </w:pPr>
            <w:r>
              <w:rPr>
                <w:rFonts w:ascii="Arial" w:hAnsi="Arial"/>
                <w:b/>
                <w:color w:val="FFFFFF"/>
                <w:sz w:val="19"/>
              </w:rPr>
              <w:t>Compatibility and reuse</w:t>
            </w:r>
          </w:p>
        </w:tc>
      </w:tr>
      <w:tr>
        <w:trPr>
          <w:cantSplit/>
        </w:trPr>
        <w:tc>
          <w:tcPr>
            <w:tcW w:type="dxa" w:w="3744"/>
            <w:vAlign w:val="center"/>
            <w:shd w:fill="F2F5F8"/>
          </w:tcPr>
          <w:p>
            <w:pPr>
              <w:keepNext/>
              <w:spacing w:before="0" w:after="0" w:line="240" w:lineRule="auto"/>
            </w:pPr>
            <w:r>
              <w:rPr>
                <w:rFonts w:ascii="Arial" w:hAnsi="Arial"/>
                <w:b w:val="0"/>
                <w:color w:val="000000"/>
                <w:sz w:val="19"/>
              </w:rPr>
              <w:t>Sampling, support limits, scheduling</w:t>
            </w:r>
          </w:p>
        </w:tc>
        <w:tc>
          <w:tcPr>
            <w:tcW w:type="dxa" w:w="2304"/>
            <w:vAlign w:val="center"/>
            <w:shd w:fill="F2F5F8"/>
          </w:tcPr>
          <w:p>
            <w:pPr>
              <w:keepNext/>
              <w:spacing w:before="0" w:after="0" w:line="240" w:lineRule="auto"/>
            </w:pPr>
            <w:r>
              <w:rPr>
                <w:rFonts w:ascii="Arial" w:hAnsi="Arial"/>
                <w:b w:val="0"/>
                <w:color w:val="000000"/>
                <w:sz w:val="19"/>
              </w:rPr>
              <w:t>None initially</w:t>
            </w:r>
          </w:p>
        </w:tc>
        <w:tc>
          <w:tcPr>
            <w:tcW w:type="dxa" w:w="4032"/>
            <w:vAlign w:val="center"/>
            <w:shd w:fill="F2F5F8"/>
          </w:tcPr>
          <w:p>
            <w:pPr>
              <w:keepNext/>
              <w:spacing w:before="0" w:after="0" w:line="240" w:lineRule="auto"/>
            </w:pPr>
            <w:r>
              <w:rPr>
                <w:rFonts w:ascii="Arial" w:hAnsi="Arial"/>
                <w:b w:val="0"/>
                <w:color w:val="000000"/>
                <w:sz w:val="19"/>
              </w:rPr>
              <w:t>Reuse the entire checkpoint; applies to any duration model</w:t>
            </w:r>
          </w:p>
        </w:tc>
      </w:tr>
      <w:tr>
        <w:trPr>
          <w:cantSplit/>
        </w:trPr>
        <w:tc>
          <w:tcPr>
            <w:tcW w:type="dxa" w:w="3744"/>
            <w:vAlign w:val="center"/>
            <w:shd w:fill="FFFFFF"/>
          </w:tcPr>
          <w:p>
            <w:pPr>
              <w:keepNext/>
              <w:spacing w:before="0" w:after="0" w:line="240" w:lineRule="auto"/>
            </w:pPr>
            <w:r>
              <w:rPr>
                <w:rFonts w:ascii="Arial" w:hAnsi="Arial"/>
                <w:b w:val="0"/>
                <w:color w:val="000000"/>
                <w:sz w:val="19"/>
              </w:rPr>
              <w:t>Metrics and timing checkpoint criteria</w:t>
            </w:r>
          </w:p>
        </w:tc>
        <w:tc>
          <w:tcPr>
            <w:tcW w:type="dxa" w:w="2304"/>
            <w:vAlign w:val="center"/>
            <w:shd w:fill="FFFFFF"/>
          </w:tcPr>
          <w:p>
            <w:pPr>
              <w:keepNext/>
              <w:spacing w:before="0" w:after="0" w:line="240" w:lineRule="auto"/>
            </w:pPr>
            <w:r>
              <w:rPr>
                <w:rFonts w:ascii="Arial" w:hAnsi="Arial"/>
                <w:b w:val="0"/>
                <w:color w:val="000000"/>
                <w:sz w:val="19"/>
              </w:rPr>
              <w:t>Evaluation only</w:t>
            </w:r>
          </w:p>
        </w:tc>
        <w:tc>
          <w:tcPr>
            <w:tcW w:type="dxa" w:w="4032"/>
            <w:vAlign w:val="center"/>
            <w:shd w:fill="FFFFFF"/>
          </w:tcPr>
          <w:p>
            <w:pPr>
              <w:keepNext/>
              <w:spacing w:before="0" w:after="0" w:line="240" w:lineRule="auto"/>
            </w:pPr>
            <w:r>
              <w:rPr>
                <w:rFonts w:ascii="Arial" w:hAnsi="Arial"/>
                <w:b w:val="0"/>
                <w:color w:val="000000"/>
                <w:sz w:val="19"/>
              </w:rPr>
              <w:t>Applies to every candidate and future training run</w:t>
            </w:r>
          </w:p>
        </w:tc>
      </w:tr>
      <w:tr>
        <w:trPr>
          <w:cantSplit/>
        </w:trPr>
        <w:tc>
          <w:tcPr>
            <w:tcW w:type="dxa" w:w="3744"/>
            <w:vAlign w:val="center"/>
            <w:shd w:fill="F2F5F8"/>
          </w:tcPr>
          <w:p>
            <w:pPr>
              <w:keepNext/>
              <w:spacing w:before="0" w:after="0" w:line="240" w:lineRule="auto"/>
            </w:pPr>
            <w:r>
              <w:rPr>
                <w:rFonts w:ascii="Arial" w:hAnsi="Arial"/>
                <w:b w:val="0"/>
                <w:color w:val="000000"/>
                <w:sz w:val="19"/>
              </w:rPr>
              <w:t>Probability calibration</w:t>
            </w:r>
          </w:p>
        </w:tc>
        <w:tc>
          <w:tcPr>
            <w:tcW w:type="dxa" w:w="2304"/>
            <w:vAlign w:val="center"/>
            <w:shd w:fill="F2F5F8"/>
          </w:tcPr>
          <w:p>
            <w:pPr>
              <w:keepNext/>
              <w:spacing w:before="0" w:after="0" w:line="240" w:lineRule="auto"/>
            </w:pPr>
            <w:r>
              <w:rPr>
                <w:rFonts w:ascii="Arial" w:hAnsi="Arial"/>
                <w:b w:val="0"/>
                <w:color w:val="000000"/>
                <w:sz w:val="19"/>
              </w:rPr>
              <w:t>Small fit</w:t>
            </w:r>
          </w:p>
        </w:tc>
        <w:tc>
          <w:tcPr>
            <w:tcW w:type="dxa" w:w="4032"/>
            <w:vAlign w:val="center"/>
            <w:shd w:fill="F2F5F8"/>
          </w:tcPr>
          <w:p>
            <w:pPr>
              <w:keepNext/>
              <w:spacing w:before="0" w:after="0" w:line="240" w:lineRule="auto"/>
            </w:pPr>
            <w:r>
              <w:rPr>
                <w:rFonts w:ascii="Arial" w:hAnsi="Arial"/>
                <w:b w:val="0"/>
                <w:color w:val="000000"/>
                <w:sz w:val="19"/>
              </w:rPr>
              <w:t>Freeze Maia; refit calibration after changing outputs</w:t>
            </w:r>
          </w:p>
        </w:tc>
      </w:tr>
      <w:tr>
        <w:trPr>
          <w:cantSplit/>
        </w:trPr>
        <w:tc>
          <w:tcPr>
            <w:tcW w:type="dxa" w:w="3744"/>
            <w:vAlign w:val="center"/>
            <w:shd w:fill="FFFFFF"/>
          </w:tcPr>
          <w:p>
            <w:pPr>
              <w:keepNext/>
              <w:spacing w:before="0" w:after="0" w:line="240" w:lineRule="auto"/>
            </w:pPr>
            <w:r>
              <w:rPr>
                <w:rFonts w:ascii="Arial" w:hAnsi="Arial"/>
                <w:b w:val="0"/>
                <w:color w:val="000000"/>
                <w:sz w:val="19"/>
              </w:rPr>
              <w:t>Both clocks and contextual features</w:t>
            </w:r>
          </w:p>
        </w:tc>
        <w:tc>
          <w:tcPr>
            <w:tcW w:type="dxa" w:w="2304"/>
            <w:vAlign w:val="center"/>
            <w:shd w:fill="FFFFFF"/>
          </w:tcPr>
          <w:p>
            <w:pPr>
              <w:keepNext/>
              <w:spacing w:before="0" w:after="0" w:line="240" w:lineRule="auto"/>
            </w:pPr>
            <w:r>
              <w:rPr>
                <w:rFonts w:ascii="Arial" w:hAnsi="Arial"/>
                <w:b w:val="0"/>
                <w:color w:val="000000"/>
                <w:sz w:val="19"/>
              </w:rPr>
              <w:t>New input weights or side network</w:t>
            </w:r>
          </w:p>
        </w:tc>
        <w:tc>
          <w:tcPr>
            <w:tcW w:type="dxa" w:w="4032"/>
            <w:vAlign w:val="center"/>
            <w:shd w:fill="FFFFFF"/>
          </w:tcPr>
          <w:p>
            <w:pPr>
              <w:keepNext/>
              <w:spacing w:before="0" w:after="0" w:line="240" w:lineRule="auto"/>
            </w:pPr>
            <w:r>
              <w:rPr>
                <w:rFonts w:ascii="Arial" w:hAnsi="Arial"/>
                <w:b w:val="0"/>
                <w:color w:val="000000"/>
                <w:sz w:val="19"/>
              </w:rPr>
              <w:t>Combines with history, move conditioning, and any output family</w:t>
            </w:r>
          </w:p>
        </w:tc>
      </w:tr>
      <w:tr>
        <w:trPr>
          <w:cantSplit/>
        </w:trPr>
        <w:tc>
          <w:tcPr>
            <w:tcW w:type="dxa" w:w="3744"/>
            <w:vAlign w:val="center"/>
            <w:shd w:fill="F2F5F8"/>
          </w:tcPr>
          <w:p>
            <w:pPr>
              <w:keepNext/>
              <w:spacing w:before="0" w:after="0" w:line="240" w:lineRule="auto"/>
            </w:pPr>
            <w:r>
              <w:rPr>
                <w:rFonts w:ascii="Arial" w:hAnsi="Arial"/>
                <w:b w:val="0"/>
                <w:color w:val="000000"/>
                <w:sz w:val="19"/>
              </w:rPr>
              <w:t>Fixed or recurrent timing history</w:t>
            </w:r>
          </w:p>
        </w:tc>
        <w:tc>
          <w:tcPr>
            <w:tcW w:type="dxa" w:w="2304"/>
            <w:vAlign w:val="center"/>
            <w:shd w:fill="F2F5F8"/>
          </w:tcPr>
          <w:p>
            <w:pPr>
              <w:keepNext/>
              <w:spacing w:before="0" w:after="0" w:line="240" w:lineRule="auto"/>
            </w:pPr>
            <w:r>
              <w:rPr>
                <w:rFonts w:ascii="Arial" w:hAnsi="Arial"/>
                <w:b w:val="0"/>
                <w:color w:val="000000"/>
                <w:sz w:val="19"/>
              </w:rPr>
              <w:t>Small history component</w:t>
            </w:r>
          </w:p>
        </w:tc>
        <w:tc>
          <w:tcPr>
            <w:tcW w:type="dxa" w:w="4032"/>
            <w:vAlign w:val="center"/>
            <w:shd w:fill="F2F5F8"/>
          </w:tcPr>
          <w:p>
            <w:pPr>
              <w:keepNext/>
              <w:spacing w:before="0" w:after="0" w:line="240" w:lineRule="auto"/>
            </w:pPr>
            <w:r>
              <w:rPr>
                <w:rFonts w:ascii="Arial" w:hAnsi="Arial"/>
                <w:b w:val="0"/>
                <w:color w:val="000000"/>
                <w:sz w:val="19"/>
              </w:rPr>
              <w:t>Reuse chess features; fixed windows and recurrence are alternatives to compare</w:t>
            </w:r>
          </w:p>
        </w:tc>
      </w:tr>
      <w:tr>
        <w:trPr>
          <w:cantSplit/>
        </w:trPr>
        <w:tc>
          <w:tcPr>
            <w:tcW w:type="dxa" w:w="3744"/>
            <w:vAlign w:val="center"/>
            <w:shd w:fill="FFFFFF"/>
          </w:tcPr>
          <w:p>
            <w:pPr>
              <w:keepNext/>
              <w:spacing w:before="0" w:after="0" w:line="240" w:lineRule="auto"/>
            </w:pPr>
            <w:r>
              <w:rPr>
                <w:rFonts w:ascii="Arial" w:hAnsi="Arial"/>
                <w:b w:val="0"/>
                <w:color w:val="000000"/>
                <w:sz w:val="19"/>
              </w:rPr>
              <w:t>Selected-move timing</w:t>
            </w:r>
          </w:p>
        </w:tc>
        <w:tc>
          <w:tcPr>
            <w:tcW w:type="dxa" w:w="2304"/>
            <w:vAlign w:val="center"/>
            <w:shd w:fill="FFFFFF"/>
          </w:tcPr>
          <w:p>
            <w:pPr>
              <w:keepNext/>
              <w:spacing w:before="0" w:after="0" w:line="240" w:lineRule="auto"/>
            </w:pPr>
            <w:r>
              <w:rPr>
                <w:rFonts w:ascii="Arial" w:hAnsi="Arial"/>
                <w:b w:val="0"/>
                <w:color w:val="000000"/>
                <w:sz w:val="19"/>
              </w:rPr>
              <w:t>Expanded or new timing head</w:t>
            </w:r>
          </w:p>
        </w:tc>
        <w:tc>
          <w:tcPr>
            <w:tcW w:type="dxa" w:w="4032"/>
            <w:vAlign w:val="center"/>
            <w:shd w:fill="FFFFFF"/>
          </w:tcPr>
          <w:p>
            <w:pPr>
              <w:keepNext/>
              <w:spacing w:before="0" w:after="0" w:line="240" w:lineRule="auto"/>
            </w:pPr>
            <w:r>
              <w:rPr>
                <w:rFonts w:ascii="Arial" w:hAnsi="Arial"/>
                <w:b w:val="0"/>
                <w:color w:val="000000"/>
                <w:sz w:val="19"/>
              </w:rPr>
              <w:t>Reuse the policy and square representations</w:t>
            </w:r>
          </w:p>
        </w:tc>
      </w:tr>
      <w:tr>
        <w:trPr>
          <w:cantSplit/>
        </w:trPr>
        <w:tc>
          <w:tcPr>
            <w:tcW w:type="dxa" w:w="3744"/>
            <w:vAlign w:val="center"/>
            <w:shd w:fill="F2F5F8"/>
          </w:tcPr>
          <w:p>
            <w:pPr>
              <w:keepNext/>
              <w:spacing w:before="0" w:after="0" w:line="240" w:lineRule="auto"/>
            </w:pPr>
            <w:r>
              <w:rPr>
                <w:rFonts w:ascii="Arial" w:hAnsi="Arial"/>
                <w:b w:val="0"/>
                <w:color w:val="000000"/>
                <w:sz w:val="19"/>
              </w:rPr>
              <w:t>Recent data and control weighting</w:t>
            </w:r>
          </w:p>
        </w:tc>
        <w:tc>
          <w:tcPr>
            <w:tcW w:type="dxa" w:w="2304"/>
            <w:vAlign w:val="center"/>
            <w:shd w:fill="F2F5F8"/>
          </w:tcPr>
          <w:p>
            <w:pPr>
              <w:keepNext/>
              <w:spacing w:before="0" w:after="0" w:line="240" w:lineRule="auto"/>
            </w:pPr>
            <w:r>
              <w:rPr>
                <w:rFonts w:ascii="Arial" w:hAnsi="Arial"/>
                <w:b w:val="0"/>
                <w:color w:val="000000"/>
                <w:sz w:val="19"/>
              </w:rPr>
              <w:t>Fine-tuning</w:t>
            </w:r>
          </w:p>
        </w:tc>
        <w:tc>
          <w:tcPr>
            <w:tcW w:type="dxa" w:w="4032"/>
            <w:vAlign w:val="center"/>
            <w:shd w:fill="F2F5F8"/>
          </w:tcPr>
          <w:p>
            <w:pPr>
              <w:keepNext/>
              <w:spacing w:before="0" w:after="0" w:line="240" w:lineRule="auto"/>
            </w:pPr>
            <w:r>
              <w:rPr>
                <w:rFonts w:ascii="Arial" w:hAnsi="Arial"/>
                <w:b w:val="0"/>
                <w:color w:val="000000"/>
                <w:sz w:val="19"/>
              </w:rPr>
              <w:t>Compatible with any architecture and a fresh evaluation cutoff</w:t>
            </w:r>
          </w:p>
        </w:tc>
      </w:tr>
      <w:tr>
        <w:trPr>
          <w:cantSplit/>
        </w:trPr>
        <w:tc>
          <w:tcPr>
            <w:tcW w:type="dxa" w:w="3744"/>
            <w:vAlign w:val="center"/>
            <w:shd w:fill="FFFFFF"/>
          </w:tcPr>
          <w:p>
            <w:pPr>
              <w:keepNext/>
              <w:spacing w:before="0" w:after="0" w:line="240" w:lineRule="auto"/>
            </w:pPr>
            <w:r>
              <w:rPr>
                <w:rFonts w:ascii="Arial" w:hAnsi="Arial"/>
                <w:b w:val="0"/>
                <w:color w:val="000000"/>
                <w:sz w:val="19"/>
              </w:rPr>
              <w:t>More absolute-time buckets</w:t>
            </w:r>
          </w:p>
        </w:tc>
        <w:tc>
          <w:tcPr>
            <w:tcW w:type="dxa" w:w="2304"/>
            <w:vAlign w:val="center"/>
            <w:shd w:fill="FFFFFF"/>
          </w:tcPr>
          <w:p>
            <w:pPr>
              <w:keepNext/>
              <w:spacing w:before="0" w:after="0" w:line="240" w:lineRule="auto"/>
            </w:pPr>
            <w:r>
              <w:rPr>
                <w:rFonts w:ascii="Arial" w:hAnsi="Arial"/>
                <w:b w:val="0"/>
                <w:color w:val="000000"/>
                <w:sz w:val="19"/>
              </w:rPr>
              <w:t>Expanded output layer</w:t>
            </w:r>
          </w:p>
        </w:tc>
        <w:tc>
          <w:tcPr>
            <w:tcW w:type="dxa" w:w="4032"/>
            <w:vAlign w:val="center"/>
            <w:shd w:fill="FFFFFF"/>
          </w:tcPr>
          <w:p>
            <w:pPr>
              <w:keepNext/>
              <w:spacing w:before="0" w:after="0" w:line="240" w:lineRule="auto"/>
            </w:pPr>
            <w:r>
              <w:rPr>
                <w:rFonts w:ascii="Arial" w:hAnsi="Arial"/>
                <w:b w:val="0"/>
                <w:color w:val="000000"/>
                <w:sz w:val="19"/>
              </w:rPr>
              <w:t>Reuse matching bucket rows and hidden features where compatible</w:t>
            </w:r>
          </w:p>
        </w:tc>
      </w:tr>
      <w:tr>
        <w:trPr>
          <w:cantSplit/>
        </w:trPr>
        <w:tc>
          <w:tcPr>
            <w:tcW w:type="dxa" w:w="3744"/>
            <w:vAlign w:val="center"/>
            <w:shd w:fill="F2F5F8"/>
          </w:tcPr>
          <w:p>
            <w:pPr>
              <w:keepNext/>
              <w:spacing w:before="0" w:after="0" w:line="240" w:lineRule="auto"/>
            </w:pPr>
            <w:r>
              <w:rPr>
                <w:rFonts w:ascii="Arial" w:hAnsi="Arial"/>
                <w:b w:val="0"/>
                <w:color w:val="000000"/>
                <w:sz w:val="19"/>
              </w:rPr>
              <w:t>Clock-fraction or continuous output</w:t>
            </w:r>
          </w:p>
        </w:tc>
        <w:tc>
          <w:tcPr>
            <w:tcW w:type="dxa" w:w="2304"/>
            <w:vAlign w:val="center"/>
            <w:shd w:fill="F2F5F8"/>
          </w:tcPr>
          <w:p>
            <w:pPr>
              <w:keepNext/>
              <w:spacing w:before="0" w:after="0" w:line="240" w:lineRule="auto"/>
            </w:pPr>
            <w:r>
              <w:rPr>
                <w:rFonts w:ascii="Arial" w:hAnsi="Arial"/>
                <w:b w:val="0"/>
                <w:color w:val="000000"/>
                <w:sz w:val="19"/>
              </w:rPr>
              <w:t>New output component</w:t>
            </w:r>
          </w:p>
        </w:tc>
        <w:tc>
          <w:tcPr>
            <w:tcW w:type="dxa" w:w="4032"/>
            <w:vAlign w:val="center"/>
            <w:shd w:fill="F2F5F8"/>
          </w:tcPr>
          <w:p>
            <w:pPr>
              <w:keepNext/>
              <w:spacing w:before="0" w:after="0" w:line="240" w:lineRule="auto"/>
            </w:pPr>
            <w:r>
              <w:rPr>
                <w:rFonts w:ascii="Arial" w:hAnsi="Arial"/>
                <w:b w:val="0"/>
                <w:color w:val="000000"/>
                <w:sz w:val="19"/>
              </w:rPr>
              <w:t>Reuse the backbone and compatible hidden layers</w:t>
            </w:r>
          </w:p>
        </w:tc>
      </w:tr>
      <w:tr>
        <w:trPr>
          <w:cantSplit/>
        </w:trPr>
        <w:tc>
          <w:tcPr>
            <w:tcW w:type="dxa" w:w="3744"/>
            <w:vAlign w:val="center"/>
            <w:shd w:fill="FFFFFF"/>
          </w:tcPr>
          <w:p>
            <w:pPr>
              <w:keepNext/>
              <w:spacing w:before="0" w:after="0" w:line="240" w:lineRule="auto"/>
            </w:pPr>
            <w:r>
              <w:rPr>
                <w:rFonts w:ascii="Arial" w:hAnsi="Arial"/>
                <w:b w:val="0"/>
                <w:color w:val="000000"/>
                <w:sz w:val="19"/>
              </w:rPr>
              <w:t>Rounded-label likelihood</w:t>
            </w:r>
          </w:p>
        </w:tc>
        <w:tc>
          <w:tcPr>
            <w:tcW w:type="dxa" w:w="2304"/>
            <w:vAlign w:val="center"/>
            <w:shd w:fill="FFFFFF"/>
          </w:tcPr>
          <w:p>
            <w:pPr>
              <w:keepNext/>
              <w:spacing w:before="0" w:after="0" w:line="240" w:lineRule="auto"/>
            </w:pPr>
            <w:r>
              <w:rPr>
                <w:rFonts w:ascii="Arial" w:hAnsi="Arial"/>
                <w:b w:val="0"/>
                <w:color w:val="000000"/>
                <w:sz w:val="19"/>
              </w:rPr>
              <w:t>Timing fine-tuning</w:t>
            </w:r>
          </w:p>
        </w:tc>
        <w:tc>
          <w:tcPr>
            <w:tcW w:type="dxa" w:w="4032"/>
            <w:vAlign w:val="center"/>
            <w:shd w:fill="FFFFFF"/>
          </w:tcPr>
          <w:p>
            <w:pPr>
              <w:keepNext/>
              <w:spacing w:before="0" w:after="0" w:line="240" w:lineRule="auto"/>
            </w:pPr>
            <w:r>
              <w:rPr>
                <w:rFonts w:ascii="Arial" w:hAnsi="Arial"/>
                <w:b w:val="0"/>
                <w:color w:val="000000"/>
                <w:sz w:val="19"/>
              </w:rPr>
              <w:t>Often no new architecture is needed</w:t>
            </w:r>
          </w:p>
        </w:tc>
      </w:tr>
      <w:tr>
        <w:trPr>
          <w:cantSplit/>
        </w:trPr>
        <w:tc>
          <w:tcPr>
            <w:tcW w:type="dxa" w:w="3744"/>
            <w:vAlign w:val="center"/>
            <w:shd w:fill="F2F5F8"/>
          </w:tcPr>
          <w:p>
            <w:pPr>
              <w:keepNext/>
              <w:spacing w:before="0" w:after="0" w:line="240" w:lineRule="auto"/>
            </w:pPr>
            <w:r>
              <w:rPr>
                <w:rFonts w:ascii="Arial" w:hAnsi="Arial"/>
                <w:b w:val="0"/>
                <w:color w:val="000000"/>
                <w:sz w:val="19"/>
              </w:rPr>
              <w:t>Public prior then personalization</w:t>
            </w:r>
          </w:p>
        </w:tc>
        <w:tc>
          <w:tcPr>
            <w:tcW w:type="dxa" w:w="2304"/>
            <w:vAlign w:val="center"/>
            <w:shd w:fill="F2F5F8"/>
          </w:tcPr>
          <w:p>
            <w:pPr>
              <w:keepNext/>
              <w:spacing w:before="0" w:after="0" w:line="240" w:lineRule="auto"/>
            </w:pPr>
            <w:r>
              <w:rPr>
                <w:rFonts w:ascii="Arial" w:hAnsi="Arial"/>
                <w:b w:val="0"/>
                <w:color w:val="000000"/>
                <w:sz w:val="19"/>
              </w:rPr>
              <w:t>Timing training followed by adaptation</w:t>
            </w:r>
          </w:p>
        </w:tc>
        <w:tc>
          <w:tcPr>
            <w:tcW w:type="dxa" w:w="4032"/>
            <w:vAlign w:val="center"/>
            <w:shd w:fill="F2F5F8"/>
          </w:tcPr>
          <w:p>
            <w:pPr>
              <w:keepNext/>
              <w:spacing w:before="0" w:after="0" w:line="240" w:lineRule="auto"/>
            </w:pPr>
            <w:r>
              <w:rPr>
                <w:rFonts w:ascii="Arial" w:hAnsi="Arial"/>
                <w:b w:val="0"/>
                <w:color w:val="000000"/>
                <w:sz w:val="19"/>
              </w:rPr>
              <w:t>Shared model plus a small personal component</w:t>
            </w:r>
          </w:p>
        </w:tc>
      </w:tr>
      <w:tr>
        <w:trPr>
          <w:cantSplit/>
        </w:trPr>
        <w:tc>
          <w:tcPr>
            <w:tcW w:type="dxa" w:w="3744"/>
            <w:vAlign w:val="center"/>
            <w:shd w:fill="FFFFFF"/>
          </w:tcPr>
          <w:p>
            <w:pPr>
              <w:keepNext/>
              <w:spacing w:before="0" w:after="0" w:line="240" w:lineRule="auto"/>
            </w:pPr>
            <w:r>
              <w:rPr>
                <w:rFonts w:ascii="Arial" w:hAnsi="Arial"/>
                <w:b w:val="0"/>
                <w:color w:val="000000"/>
                <w:sz w:val="19"/>
              </w:rPr>
              <w:t>Last-block or LoRA adaptation</w:t>
            </w:r>
          </w:p>
        </w:tc>
        <w:tc>
          <w:tcPr>
            <w:tcW w:type="dxa" w:w="2304"/>
            <w:vAlign w:val="center"/>
            <w:shd w:fill="FFFFFF"/>
          </w:tcPr>
          <w:p>
            <w:pPr>
              <w:keepNext/>
              <w:spacing w:before="0" w:after="0" w:line="240" w:lineRule="auto"/>
            </w:pPr>
            <w:r>
              <w:rPr>
                <w:rFonts w:ascii="Arial" w:hAnsi="Arial"/>
                <w:b w:val="0"/>
                <w:color w:val="000000"/>
                <w:sz w:val="19"/>
              </w:rPr>
              <w:t>Limited fine-tuning</w:t>
            </w:r>
          </w:p>
        </w:tc>
        <w:tc>
          <w:tcPr>
            <w:tcW w:type="dxa" w:w="4032"/>
            <w:vAlign w:val="center"/>
            <w:shd w:fill="FFFFFF"/>
          </w:tcPr>
          <w:p>
            <w:pPr>
              <w:keepNext/>
              <w:spacing w:before="0" w:after="0" w:line="240" w:lineRule="auto"/>
            </w:pPr>
            <w:r>
              <w:rPr>
                <w:rFonts w:ascii="Arial" w:hAnsi="Arial"/>
                <w:b w:val="0"/>
                <w:color w:val="000000"/>
                <w:sz w:val="19"/>
              </w:rPr>
              <w:t>May alter both move probabilities and timing features</w:t>
            </w:r>
          </w:p>
        </w:tc>
      </w:tr>
      <w:tr>
        <w:trPr>
          <w:cantSplit/>
        </w:trPr>
        <w:tc>
          <w:tcPr>
            <w:tcW w:type="dxa" w:w="3744"/>
            <w:vAlign w:val="center"/>
            <w:shd w:fill="F2F5F8"/>
          </w:tcPr>
          <w:p>
            <w:pPr>
              <w:keepNext w:val="0"/>
              <w:spacing w:before="0" w:after="0" w:line="240" w:lineRule="auto"/>
            </w:pPr>
            <w:r>
              <w:rPr>
                <w:rFonts w:ascii="Arial" w:hAnsi="Arial"/>
                <w:b w:val="0"/>
                <w:color w:val="000000"/>
                <w:sz w:val="19"/>
              </w:rPr>
              <w:t>Timeout prediction</w:t>
            </w:r>
          </w:p>
        </w:tc>
        <w:tc>
          <w:tcPr>
            <w:tcW w:type="dxa" w:w="2304"/>
            <w:vAlign w:val="center"/>
            <w:shd w:fill="F2F5F8"/>
          </w:tcPr>
          <w:p>
            <w:pPr>
              <w:keepNext w:val="0"/>
              <w:spacing w:before="0" w:after="0" w:line="240" w:lineRule="auto"/>
            </w:pPr>
            <w:r>
              <w:rPr>
                <w:rFonts w:ascii="Arial" w:hAnsi="Arial"/>
                <w:b w:val="0"/>
                <w:color w:val="000000"/>
                <w:sz w:val="19"/>
              </w:rPr>
              <w:t>Additional event component</w:t>
            </w:r>
          </w:p>
        </w:tc>
        <w:tc>
          <w:tcPr>
            <w:tcW w:type="dxa" w:w="4032"/>
            <w:vAlign w:val="center"/>
            <w:shd w:fill="F2F5F8"/>
          </w:tcPr>
          <w:p>
            <w:pPr>
              <w:keepNext w:val="0"/>
              <w:spacing w:before="0" w:after="0" w:line="240" w:lineRule="auto"/>
            </w:pPr>
            <w:r>
              <w:rPr>
                <w:rFonts w:ascii="Arial" w:hAnsi="Arial"/>
                <w:b w:val="0"/>
                <w:color w:val="000000"/>
                <w:sz w:val="19"/>
              </w:rPr>
              <w:t>Complements a completed-move distribution</w:t>
            </w:r>
          </w:p>
        </w:tc>
      </w:tr>
    </w:tbl>
    <w:p>
      <w:pPr>
        <w:spacing w:before="100"/>
      </w:pPr>
      <w:r>
        <w:rPr>
          <w:rFonts w:ascii="Arial" w:hAnsi="Arial"/>
          <w:b w:val="0"/>
        </w:rPr>
        <w:t xml:space="preserve">The code already separates the move projections from the pooled timing branch. Updating timing-only layers can preserve move probabilities. Updating a shared transformer block can change them even if the move-head parameters are frozen. The current final pooled normalization follows computation of move logits, so changing it affects timing/value outputs rather than directly changing the policy. </w:t>
      </w:r>
      <w:hyperlink w:anchor="source_P6">
        <w:r>
          <w:rPr>
            <w:rFonts w:ascii="Arial" w:hAnsi="Arial"/>
            <w:color w:val="17365D"/>
          </w:rPr>
          <w:t xml:space="preserve">[P6]</w:t>
        </w:r>
      </w:hyperlink>
    </w:p>
    <w:p>
      <w:pPr>
        <w:pStyle w:val="Heading2"/>
      </w:pPr>
      <w:r>
        <w:t>Choices that should be compared rather than stacked</w:t>
      </w:r>
    </w:p>
    <w:p>
      <w:r>
        <w:rPr>
          <w:rFonts w:ascii="Arial" w:hAnsi="Arial"/>
          <w:b w:val="0"/>
        </w:rPr>
        <w:t>The current absolute-time bins, expanded absolute bins, clock-fraction bins, and a continuous distribution are alternative output representations. A deliberate mixture can combine fast responses measured in seconds with deliberation measured as clock share, but its components and mixing weights need training.</w:t>
      </w:r>
    </w:p>
    <w:p>
      <w:r>
        <w:rPr>
          <w:rFonts w:ascii="Arial" w:hAnsi="Arial"/>
          <w:b w:val="0"/>
        </w:rPr>
        <w:t>An old logit meaning approximately ten seconds cannot be relabeled as ten percent of the clock. Likewise, categorical output weights do not directly become Beta parameters. Mechanically dividing existing sampled times by the clock changes units without learning a new clock-allocation relationship. When bin boundaries match, existing rows can initialize an expanded head, but additional logits change the softmax denominator.</w:t>
      </w:r>
    </w:p>
    <w:p>
      <w:r>
        <w:rPr>
          <w:rFonts w:ascii="Arial" w:hAnsi="Arial"/>
          <w:b w:val="0"/>
        </w:rPr>
        <w:t>A residual correction to the existing 30 logits is a conservative first candidate. A replacement distribution is a later comparison. A calibrator fitted to the old output should not be assumed valid after either the output semantics or architecture changes.</w:t>
      </w:r>
    </w:p>
    <w:p>
      <w:r>
        <w:rPr>
          <w:rFonts w:ascii="Arial" w:hAnsi="Arial"/>
          <w:b w:val="0"/>
        </w:rPr>
        <w:t>Simple timing summaries and fixed windows should be tested before recurrence. If the recurrent model sees a longer history, separate the benefit of extra observations from the benefit of the encoder architecture. Freezing and later unfreezing the backbone are successive training stages, not conflicting long-term plans.</w:t>
      </w:r>
    </w:p>
    <w:p>
      <w:pPr>
        <w:pStyle w:val="Heading2"/>
      </w:pPr>
      <w:r>
        <w:t>Scope of a timing only improvement</w:t>
      </w:r>
    </w:p>
    <w:p>
      <w:r>
        <w:rPr>
          <w:rFonts w:ascii="Arial" w:hAnsi="Arial"/>
          <w:b w:val="0"/>
        </w:rPr>
        <w:t>New features supplied only to the timing component affect timing. They will not make move selection respond to the newly added opponent clock or pace history. If improved move choices under pressure become part of the goal, pass that information into an adapted shared or policy path and measure move imitation again. This remains transfer learning, but it increases the scope and risk of changing the useful current policy.</w:t>
      </w:r>
    </w:p>
    <w:p>
      <w:pPr>
        <w:pStyle w:val="Heading1"/>
      </w:pPr>
      <w:r>
        <w:t>5 Proposed architecture and data contract</w:t>
      </w:r>
    </w:p>
    <w:p>
      <w:pPr>
        <w:pStyle w:val="Heading2"/>
      </w:pPr>
      <w:r>
        <w:t>First combined candidate</w:t>
      </w:r>
    </w:p>
    <w:p>
      <w:r>
        <w:rPr>
          <w:rFonts w:ascii="Arial" w:hAnsi="Arial"/>
          <w:b w:val="0"/>
        </w:rPr>
        <w:t xml:space="preserve">The updated E05 implementation realizes this main frozen-backbone residual design. The following architecture and data requirements also define the comparison arms and later extensions. Its measured results and remaining verification are recorded in Section 1. </w:t>
      </w:r>
      <w:hyperlink w:anchor="source_U1">
        <w:r>
          <w:rPr>
            <w:rFonts w:ascii="Arial" w:hAnsi="Arial"/>
            <w:color w:val="17365D"/>
          </w:rPr>
          <w:t xml:space="preserve">[U1]</w:t>
        </w:r>
      </w:hyperlink>
      <w:r>
        <w:rPr>
          <w:rFonts w:ascii="Arial" w:hAnsi="Arial"/>
          <w:b w:val="0"/>
        </w:rPr>
        <w:t xml:space="preserve"> </w:t>
      </w:r>
      <w:hyperlink w:anchor="source_U3">
        <w:r>
          <w:rPr>
            <w:rFonts w:ascii="Arial" w:hAnsi="Arial"/>
            <w:color w:val="17365D"/>
          </w:rPr>
          <w:t xml:space="preserve">[U3]</w:t>
        </w:r>
      </w:hyperlink>
    </w:p>
    <w:p>
      <w:r>
        <w:rPr>
          <w:rFonts w:ascii="Arial" w:hAnsi="Arial"/>
          <w:b w:val="0"/>
        </w:rPr>
        <w:t>Use the current personalized Maia checkpoint to calculate legal move probabilities and board representations. A timing side network receives pooled board features, selected source/destination square features, promotion information, selected-move surprisal, and causal clock/history features. Initially keep the backbone and policy fixed.</w:t>
      </w:r>
    </w:p>
    <w:p>
      <w:r>
        <w:rPr>
          <w:rFonts w:ascii="Arial" w:hAnsi="Arial"/>
          <w:b w:val="0"/>
        </w:rPr>
        <w:t>The side network can learn a residual correction to the existing timing logits, initialized near zero. This retains the original distribution as a useful starting point while learning how omitted context changes timing.</w:t>
      </w:r>
    </w:p>
    <w:p>
      <w:pPr>
        <w:keepLines/>
        <w:spacing w:before="100" w:after="180"/>
        <w:jc w:val="center"/>
      </w:pPr>
      <m:oMathPara>
        <m:oMathParaPr>
          <m:jc m:val="center"/>
        </m:oMathParaPr>
        <m:oMath>
          <m:sSub>
            <m:e>
              <m:r>
                <m:rPr>
                  <m:sty m:val="i"/>
                </m:rPr>
                <m:t xml:space="preserve">z</m:t>
              </m:r>
            </m:e>
            <m:sub>
              <m:r>
                <m:rPr>
                  <m:sty m:val="p"/>
                </m:rPr>
                <m:t xml:space="preserve">new</m:t>
              </m:r>
            </m:sub>
          </m:sSub>
          <m:r>
            <m:rPr>
              <m:sty m:val="i"/>
            </m:rPr>
            <m:t xml:space="preserve"> = </m:t>
          </m:r>
          <m:sSub>
            <m:e>
              <m:r>
                <m:rPr>
                  <m:sty m:val="i"/>
                </m:rPr>
                <m:t xml:space="preserve">z</m:t>
              </m:r>
            </m:e>
            <m:sub>
              <m:r>
                <m:rPr>
                  <m:sty m:val="p"/>
                </m:rPr>
                <m:t xml:space="preserve">base</m:t>
              </m:r>
            </m:sub>
          </m:sSub>
          <m:r>
            <m:rPr>
              <m:sty m:val="i"/>
            </m:rPr>
            <m:t xml:space="preserve"> + </m:t>
          </m:r>
          <m:sSub>
            <m:e>
              <m:r>
                <m:rPr>
                  <m:sty m:val="i"/>
                </m:rPr>
                <m:t xml:space="preserve">g</m:t>
              </m:r>
            </m:e>
            <m:sub>
              <m:r>
                <m:rPr>
                  <m:sty m:val="i"/>
                </m:rPr>
                <m:t xml:space="preserve">θ</m:t>
              </m:r>
            </m:sub>
          </m:sSub>
          <m:r>
            <m:rPr>
              <m:sty m:val="i"/>
            </m:rPr>
            <m:t xml:space="preserve">(</m:t>
          </m:r>
          <m:sSub>
            <m:e>
              <m:r>
                <m:rPr>
                  <m:sty m:val="i"/>
                </m:rPr>
                <m:t xml:space="preserve">h</m:t>
              </m:r>
            </m:e>
            <m:sub>
              <m:r>
                <m:rPr>
                  <m:sty m:val="p"/>
                </m:rPr>
                <m:t xml:space="preserve">board</m:t>
              </m:r>
            </m:sub>
          </m:sSub>
          <m:r>
            <m:rPr>
              <m:sty m:val="i"/>
            </m:rPr>
            <m:t xml:space="preserve">, </m:t>
          </m:r>
          <m:sSub>
            <m:e>
              <m:r>
                <m:rPr>
                  <m:sty m:val="i"/>
                </m:rPr>
                <m:t xml:space="preserve">h</m:t>
              </m:r>
            </m:e>
            <m:sub>
              <m:r>
                <m:rPr>
                  <m:sty m:val="p"/>
                </m:rPr>
                <m:t xml:space="preserve">move</m:t>
              </m:r>
            </m:sub>
          </m:sSub>
          <m:r>
            <m:rPr>
              <m:sty m:val="i"/>
            </m:rPr>
            <m:t xml:space="preserve">, </m:t>
          </m:r>
          <m:sSub>
            <m:e>
              <m:r>
                <m:rPr>
                  <m:sty m:val="i"/>
                </m:rPr>
                <m:t xml:space="preserve">x</m:t>
              </m:r>
            </m:e>
            <m:sub>
              <m:r>
                <m:rPr>
                  <m:sty m:val="p"/>
                </m:rPr>
                <m:t xml:space="preserve">clock</m:t>
              </m:r>
            </m:sub>
          </m:sSub>
          <m:r>
            <m:rPr>
              <m:sty m:val="i"/>
            </m:rPr>
            <m:t xml:space="preserve">, </m:t>
          </m:r>
          <m:sSub>
            <m:e>
              <m:r>
                <m:rPr>
                  <m:sty m:val="i"/>
                </m:rPr>
                <m:t xml:space="preserve">x</m:t>
              </m:r>
            </m:e>
            <m:sub>
              <m:r>
                <m:rPr>
                  <m:sty m:val="p"/>
                </m:rPr>
                <m:t xml:space="preserve">history</m:t>
              </m:r>
            </m:sub>
          </m:sSub>
          <m:r>
            <m:rPr>
              <m:sty m:val="i"/>
            </m:rPr>
            <m:t xml:space="preserve">)</m:t>
          </m:r>
        </m:oMath>
      </m:oMathPara>
    </w:p>
    <w:p>
      <w:r>
        <w:rPr>
          <w:rFonts w:ascii="Arial" w:hAnsi="Arial"/>
          <w:b w:val="0"/>
        </w:rPr>
        <w:t>For generation, choose a legal move from the intended calibrated policy, predict its conditional duration distribution, and sample a feasible duration. Update the clock and recent-timing state with that realized duration. This factorization models a joint action; it does not assert that a human literally decides the move before deciding how long to think.</w:t>
      </w:r>
    </w:p>
    <w:p>
      <w:pPr>
        <w:keepLines/>
        <w:spacing w:before="100" w:after="180"/>
        <w:jc w:val="center"/>
      </w:pPr>
      <m:oMathPara>
        <m:oMathParaPr>
          <m:jc m:val="center"/>
        </m:oMathParaPr>
        <m:oMath>
          <m:r>
            <m:rPr>
              <m:sty m:val="i"/>
            </m:rPr>
            <m:t xml:space="preserve">p(m, t | x) = p(m | x) p(t | m, x)</m:t>
          </m:r>
        </m:oMath>
      </m:oMathPara>
    </w:p>
    <w:p>
      <w:r>
        <w:rPr>
          <w:rFonts w:ascii="Arial" w:hAnsi="Arial"/>
          <w:b w:val="0"/>
        </w:rPr>
        <w:t>A later output candidate models clock fraction r from the current pre-move clock C. Absolute clock, increment, and initial time remain inputs, because the same fraction can correspond to different motor and decision-time regimes.</w:t>
      </w:r>
    </w:p>
    <w:p>
      <w:pPr>
        <w:keepLines/>
        <w:spacing w:before="100" w:after="180"/>
        <w:jc w:val="center"/>
      </w:pPr>
      <m:oMathPara>
        <m:oMathParaPr>
          <m:jc m:val="center"/>
        </m:oMathParaPr>
        <m:oMath>
          <m:r>
            <m:rPr>
              <m:sty m:val="i"/>
            </m:rPr>
            <m:t xml:space="preserve">r = </m:t>
          </m:r>
          <m:f>
            <m:num>
              <m:r>
                <m:rPr>
                  <m:sty m:val="i"/>
                </m:rPr>
                <m:t xml:space="preserve">t</m:t>
              </m:r>
            </m:num>
            <m:den>
              <m:r>
                <m:rPr>
                  <m:sty m:val="i"/>
                </m:rPr>
                <m:t xml:space="preserve">C</m:t>
              </m:r>
            </m:den>
          </m:f>
          <m:r>
            <m:rPr>
              <m:sty m:val="p"/>
            </m:rPr>
            <m:t xml:space="preserve">     0 ≤ r &lt; 1     </m:t>
          </m:r>
          <m:r>
            <m:rPr>
              <m:sty m:val="i"/>
            </m:rPr>
            <m:t xml:space="preserve">t = C r</m:t>
          </m:r>
        </m:oMath>
      </m:oMathPara>
    </w:p>
    <w:p>
      <w:r>
        <w:rPr>
          <w:rFonts w:ascii="Arial" w:hAnsi="Arial"/>
          <w:b w:val="0"/>
        </w:rPr>
        <w:t>A near-instant component may be helpful, but exported zero durations must not automatically be labeled premoves. Continuous distributions need explicit treatment of zeros or observation intervals. A mixture is justified only if a simpler bounded distribution leaves a measured defect.</w:t>
      </w:r>
    </w:p>
    <w:p>
      <w:pPr>
        <w:pStyle w:val="Heading2"/>
      </w:pPr>
      <w:r>
        <w:t>Features and availability</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456"/>
        <w:gridCol w:w="3744"/>
        <w:gridCol w:w="2880"/>
      </w:tblGrid>
      <w:tr>
        <w:trPr>
          <w:cantSplit/>
          <w:tblHeader w:val="true"/>
        </w:trPr>
        <w:tc>
          <w:tcPr>
            <w:tcW w:type="dxa" w:w="3456"/>
            <w:vAlign w:val="center"/>
            <w:shd w:fill="17365D"/>
          </w:tcPr>
          <w:p>
            <w:pPr>
              <w:keepNext/>
              <w:spacing w:before="0" w:after="0" w:line="240" w:lineRule="auto"/>
            </w:pPr>
            <w:r>
              <w:rPr>
                <w:rFonts w:ascii="Arial" w:hAnsi="Arial"/>
                <w:b/>
                <w:color w:val="FFFFFF"/>
                <w:sz w:val="19"/>
              </w:rPr>
              <w:t>Feature group</w:t>
            </w:r>
          </w:p>
        </w:tc>
        <w:tc>
          <w:tcPr>
            <w:tcW w:type="dxa" w:w="3744"/>
            <w:vAlign w:val="center"/>
            <w:shd w:fill="17365D"/>
          </w:tcPr>
          <w:p>
            <w:pPr>
              <w:keepNext/>
              <w:spacing w:before="0" w:after="0" w:line="240" w:lineRule="auto"/>
            </w:pPr>
            <w:r>
              <w:rPr>
                <w:rFonts w:ascii="Arial" w:hAnsi="Arial"/>
                <w:b/>
                <w:color w:val="FFFFFF"/>
                <w:sz w:val="19"/>
              </w:rPr>
              <w:t>Suggested fields</w:t>
            </w:r>
          </w:p>
        </w:tc>
        <w:tc>
          <w:tcPr>
            <w:tcW w:type="dxa" w:w="2880"/>
            <w:vAlign w:val="center"/>
            <w:shd w:fill="17365D"/>
          </w:tcPr>
          <w:p>
            <w:pPr>
              <w:keepNext/>
              <w:spacing w:before="0" w:after="0" w:line="240" w:lineRule="auto"/>
            </w:pPr>
            <w:r>
              <w:rPr>
                <w:rFonts w:ascii="Arial" w:hAnsi="Arial"/>
                <w:b/>
                <w:color w:val="FFFFFF"/>
                <w:sz w:val="19"/>
              </w:rPr>
              <w:t>Availability rule</w:t>
            </w:r>
          </w:p>
        </w:tc>
      </w:tr>
      <w:tr>
        <w:trPr>
          <w:cantSplit/>
        </w:trPr>
        <w:tc>
          <w:tcPr>
            <w:tcW w:type="dxa" w:w="3456"/>
            <w:vAlign w:val="center"/>
            <w:shd w:fill="F2F5F8"/>
          </w:tcPr>
          <w:p>
            <w:pPr>
              <w:keepNext/>
              <w:spacing w:before="0" w:after="0" w:line="240" w:lineRule="auto"/>
            </w:pPr>
            <w:r>
              <w:rPr>
                <w:rFonts w:ascii="Arial" w:hAnsi="Arial"/>
                <w:b w:val="0"/>
                <w:color w:val="000000"/>
                <w:sz w:val="19"/>
              </w:rPr>
              <w:t>Current clock state</w:t>
            </w:r>
          </w:p>
        </w:tc>
        <w:tc>
          <w:tcPr>
            <w:tcW w:type="dxa" w:w="3744"/>
            <w:vAlign w:val="center"/>
            <w:shd w:fill="F2F5F8"/>
          </w:tcPr>
          <w:p>
            <w:pPr>
              <w:keepNext/>
              <w:spacing w:before="0" w:after="0" w:line="240" w:lineRule="auto"/>
            </w:pPr>
            <w:r>
              <w:rPr>
                <w:rFonts w:ascii="Arial" w:hAnsi="Arial"/>
                <w:b w:val="0"/>
                <w:color w:val="000000"/>
                <w:sz w:val="19"/>
              </w:rPr>
              <w:t>Both remaining clocks, log clocks, relative clock difference, remaining/base ratios</w:t>
            </w:r>
          </w:p>
        </w:tc>
        <w:tc>
          <w:tcPr>
            <w:tcW w:type="dxa" w:w="2880"/>
            <w:vAlign w:val="center"/>
            <w:shd w:fill="F2F5F8"/>
          </w:tcPr>
          <w:p>
            <w:pPr>
              <w:keepNext/>
              <w:spacing w:before="0" w:after="0" w:line="240" w:lineRule="auto"/>
            </w:pPr>
            <w:r>
              <w:rPr>
                <w:rFonts w:ascii="Arial" w:hAnsi="Arial"/>
                <w:b w:val="0"/>
                <w:color w:val="000000"/>
                <w:sz w:val="19"/>
              </w:rPr>
              <w:t>Observed before the current move</w:t>
            </w:r>
          </w:p>
        </w:tc>
      </w:tr>
      <w:tr>
        <w:trPr>
          <w:cantSplit/>
        </w:trPr>
        <w:tc>
          <w:tcPr>
            <w:tcW w:type="dxa" w:w="3456"/>
            <w:vAlign w:val="center"/>
            <w:shd w:fill="FFFFFF"/>
          </w:tcPr>
          <w:p>
            <w:pPr>
              <w:keepNext/>
              <w:spacing w:before="0" w:after="0" w:line="240" w:lineRule="auto"/>
            </w:pPr>
            <w:r>
              <w:rPr>
                <w:rFonts w:ascii="Arial" w:hAnsi="Arial"/>
                <w:b w:val="0"/>
                <w:color w:val="000000"/>
                <w:sz w:val="19"/>
              </w:rPr>
              <w:t>Control</w:t>
            </w:r>
          </w:p>
        </w:tc>
        <w:tc>
          <w:tcPr>
            <w:tcW w:type="dxa" w:w="3744"/>
            <w:vAlign w:val="center"/>
            <w:shd w:fill="FFFFFF"/>
          </w:tcPr>
          <w:p>
            <w:pPr>
              <w:keepNext/>
              <w:spacing w:before="0" w:after="0" w:line="240" w:lineRule="auto"/>
            </w:pPr>
            <w:r>
              <w:rPr>
                <w:rFonts w:ascii="Arial" w:hAnsi="Arial"/>
                <w:b w:val="0"/>
                <w:color w:val="000000"/>
                <w:sz w:val="19"/>
              </w:rPr>
              <w:t>Canonical base and increment; increment/clock relation</w:t>
            </w:r>
          </w:p>
        </w:tc>
        <w:tc>
          <w:tcPr>
            <w:tcW w:type="dxa" w:w="2880"/>
            <w:vAlign w:val="center"/>
            <w:shd w:fill="FFFFFF"/>
          </w:tcPr>
          <w:p>
            <w:pPr>
              <w:keepNext/>
              <w:spacing w:before="0" w:after="0" w:line="240" w:lineRule="auto"/>
            </w:pPr>
            <w:r>
              <w:rPr>
                <w:rFonts w:ascii="Arial" w:hAnsi="Arial"/>
                <w:b w:val="0"/>
                <w:color w:val="000000"/>
                <w:sz w:val="19"/>
              </w:rPr>
              <w:t>Known at game start and current turn</w:t>
            </w:r>
          </w:p>
        </w:tc>
      </w:tr>
      <w:tr>
        <w:trPr>
          <w:cantSplit/>
        </w:trPr>
        <w:tc>
          <w:tcPr>
            <w:tcW w:type="dxa" w:w="3456"/>
            <w:vAlign w:val="center"/>
            <w:shd w:fill="F2F5F8"/>
          </w:tcPr>
          <w:p>
            <w:pPr>
              <w:keepNext/>
              <w:spacing w:before="0" w:after="0" w:line="240" w:lineRule="auto"/>
            </w:pPr>
            <w:r>
              <w:rPr>
                <w:rFonts w:ascii="Arial" w:hAnsi="Arial"/>
                <w:b w:val="0"/>
                <w:color w:val="000000"/>
                <w:sz w:val="19"/>
              </w:rPr>
              <w:t>Recent pace</w:t>
            </w:r>
          </w:p>
        </w:tc>
        <w:tc>
          <w:tcPr>
            <w:tcW w:type="dxa" w:w="3744"/>
            <w:vAlign w:val="center"/>
            <w:shd w:fill="F2F5F8"/>
          </w:tcPr>
          <w:p>
            <w:pPr>
              <w:keepNext/>
              <w:spacing w:before="0" w:after="0" w:line="240" w:lineRule="auto"/>
            </w:pPr>
            <w:r>
              <w:rPr>
                <w:rFonts w:ascii="Arial" w:hAnsi="Arial"/>
                <w:b w:val="0"/>
                <w:color w:val="000000"/>
                <w:sz w:val="19"/>
              </w:rPr>
              <w:t>Last four to eight own/opponent durations; rolling mean, spread, and change</w:t>
            </w:r>
          </w:p>
        </w:tc>
        <w:tc>
          <w:tcPr>
            <w:tcW w:type="dxa" w:w="2880"/>
            <w:vAlign w:val="center"/>
            <w:shd w:fill="F2F5F8"/>
          </w:tcPr>
          <w:p>
            <w:pPr>
              <w:keepNext/>
              <w:spacing w:before="0" w:after="0" w:line="240" w:lineRule="auto"/>
            </w:pPr>
            <w:r>
              <w:rPr>
                <w:rFonts w:ascii="Arial" w:hAnsi="Arial"/>
                <w:b w:val="0"/>
                <w:color w:val="000000"/>
                <w:sz w:val="19"/>
              </w:rPr>
              <w:t>Completed earlier turns only</w:t>
            </w:r>
          </w:p>
        </w:tc>
      </w:tr>
      <w:tr>
        <w:trPr>
          <w:cantSplit/>
        </w:trPr>
        <w:tc>
          <w:tcPr>
            <w:tcW w:type="dxa" w:w="3456"/>
            <w:vAlign w:val="center"/>
            <w:shd w:fill="FFFFFF"/>
          </w:tcPr>
          <w:p>
            <w:pPr>
              <w:keepNext/>
              <w:spacing w:before="0" w:after="0" w:line="240" w:lineRule="auto"/>
            </w:pPr>
            <w:r>
              <w:rPr>
                <w:rFonts w:ascii="Arial" w:hAnsi="Arial"/>
                <w:b w:val="0"/>
                <w:color w:val="000000"/>
                <w:sz w:val="19"/>
              </w:rPr>
              <w:t>Chess context</w:t>
            </w:r>
          </w:p>
        </w:tc>
        <w:tc>
          <w:tcPr>
            <w:tcW w:type="dxa" w:w="3744"/>
            <w:vAlign w:val="center"/>
            <w:shd w:fill="FFFFFF"/>
          </w:tcPr>
          <w:p>
            <w:pPr>
              <w:keepNext/>
              <w:spacing w:before="0" w:after="0" w:line="240" w:lineRule="auto"/>
            </w:pPr>
            <w:r>
              <w:rPr>
                <w:rFonts w:ascii="Arial" w:hAnsi="Arial"/>
                <w:b w:val="0"/>
                <w:color w:val="000000"/>
                <w:sz w:val="19"/>
              </w:rPr>
              <w:t>Move number, phase, check, recapture, forced reply, legal count, policy uncertainty</w:t>
            </w:r>
          </w:p>
        </w:tc>
        <w:tc>
          <w:tcPr>
            <w:tcW w:type="dxa" w:w="2880"/>
            <w:vAlign w:val="center"/>
            <w:shd w:fill="FFFFFF"/>
          </w:tcPr>
          <w:p>
            <w:pPr>
              <w:keepNext/>
              <w:spacing w:before="0" w:after="0" w:line="240" w:lineRule="auto"/>
            </w:pPr>
            <w:r>
              <w:rPr>
                <w:rFonts w:ascii="Arial" w:hAnsi="Arial"/>
                <w:b w:val="0"/>
                <w:color w:val="000000"/>
                <w:sz w:val="19"/>
              </w:rPr>
              <w:t>Current board, legal moves, and preceding move/history where required</w:t>
            </w:r>
          </w:p>
        </w:tc>
      </w:tr>
      <w:tr>
        <w:trPr>
          <w:cantSplit/>
        </w:trPr>
        <w:tc>
          <w:tcPr>
            <w:tcW w:type="dxa" w:w="3456"/>
            <w:vAlign w:val="center"/>
            <w:shd w:fill="F2F5F8"/>
          </w:tcPr>
          <w:p>
            <w:pPr>
              <w:keepNext/>
              <w:spacing w:before="0" w:after="0" w:line="240" w:lineRule="auto"/>
            </w:pPr>
            <w:r>
              <w:rPr>
                <w:rFonts w:ascii="Arial" w:hAnsi="Arial"/>
                <w:b w:val="0"/>
                <w:color w:val="000000"/>
                <w:sz w:val="19"/>
              </w:rPr>
              <w:t>Chosen move</w:t>
            </w:r>
          </w:p>
        </w:tc>
        <w:tc>
          <w:tcPr>
            <w:tcW w:type="dxa" w:w="3744"/>
            <w:vAlign w:val="center"/>
            <w:shd w:fill="F2F5F8"/>
          </w:tcPr>
          <w:p>
            <w:pPr>
              <w:keepNext/>
              <w:spacing w:before="0" w:after="0" w:line="240" w:lineRule="auto"/>
            </w:pPr>
            <w:r>
              <w:rPr>
                <w:rFonts w:ascii="Arial" w:hAnsi="Arial"/>
                <w:b w:val="0"/>
                <w:color w:val="000000"/>
                <w:sz w:val="19"/>
              </w:rPr>
              <w:t>Source and destination features, promotion, attributes, policy surprisal</w:t>
            </w:r>
          </w:p>
        </w:tc>
        <w:tc>
          <w:tcPr>
            <w:tcW w:type="dxa" w:w="2880"/>
            <w:vAlign w:val="center"/>
            <w:shd w:fill="F2F5F8"/>
          </w:tcPr>
          <w:p>
            <w:pPr>
              <w:keepNext/>
              <w:spacing w:before="0" w:after="0" w:line="240" w:lineRule="auto"/>
            </w:pPr>
            <w:r>
              <w:rPr>
                <w:rFonts w:ascii="Arial" w:hAnsi="Arial"/>
                <w:b w:val="0"/>
                <w:color w:val="000000"/>
                <w:sz w:val="19"/>
              </w:rPr>
              <w:t>Human move in conditional training; selected model move during generation</w:t>
            </w:r>
          </w:p>
        </w:tc>
      </w:tr>
      <w:tr>
        <w:trPr>
          <w:cantSplit/>
        </w:trPr>
        <w:tc>
          <w:tcPr>
            <w:tcW w:type="dxa" w:w="3456"/>
            <w:vAlign w:val="center"/>
            <w:shd w:fill="FFFFFF"/>
          </w:tcPr>
          <w:p>
            <w:pPr>
              <w:keepNext/>
              <w:spacing w:before="0" w:after="0" w:line="240" w:lineRule="auto"/>
            </w:pPr>
            <w:r>
              <w:rPr>
                <w:rFonts w:ascii="Arial" w:hAnsi="Arial"/>
                <w:b w:val="0"/>
                <w:color w:val="000000"/>
                <w:sz w:val="19"/>
              </w:rPr>
              <w:t>Personal familiarity</w:t>
            </w:r>
          </w:p>
        </w:tc>
        <w:tc>
          <w:tcPr>
            <w:tcW w:type="dxa" w:w="3744"/>
            <w:vAlign w:val="center"/>
            <w:shd w:fill="FFFFFF"/>
          </w:tcPr>
          <w:p>
            <w:pPr>
              <w:keepNext/>
              <w:spacing w:before="0" w:after="0" w:line="240" w:lineRule="auto"/>
            </w:pPr>
            <w:r>
              <w:rPr>
                <w:rFonts w:ascii="Arial" w:hAnsi="Arial"/>
                <w:b w:val="0"/>
                <w:color w:val="000000"/>
                <w:sz w:val="19"/>
              </w:rPr>
              <w:t>Earlier position/line counts and first deviation from known repertoire</w:t>
            </w:r>
          </w:p>
        </w:tc>
        <w:tc>
          <w:tcPr>
            <w:tcW w:type="dxa" w:w="2880"/>
            <w:vAlign w:val="center"/>
            <w:shd w:fill="FFFFFF"/>
          </w:tcPr>
          <w:p>
            <w:pPr>
              <w:keepNext/>
              <w:spacing w:before="0" w:after="0" w:line="240" w:lineRule="auto"/>
            </w:pPr>
            <w:r>
              <w:rPr>
                <w:rFonts w:ascii="Arial" w:hAnsi="Arial"/>
                <w:b w:val="0"/>
                <w:color w:val="000000"/>
                <w:sz w:val="19"/>
              </w:rPr>
              <w:t>Built only from games available before prediction</w:t>
            </w:r>
          </w:p>
        </w:tc>
      </w:tr>
      <w:tr>
        <w:trPr>
          <w:cantSplit/>
        </w:trPr>
        <w:tc>
          <w:tcPr>
            <w:tcW w:type="dxa" w:w="3456"/>
            <w:vAlign w:val="center"/>
            <w:shd w:fill="F2F5F8"/>
          </w:tcPr>
          <w:p>
            <w:pPr>
              <w:keepNext w:val="0"/>
              <w:spacing w:before="0" w:after="0" w:line="240" w:lineRule="auto"/>
            </w:pPr>
            <w:r>
              <w:rPr>
                <w:rFonts w:ascii="Arial" w:hAnsi="Arial"/>
                <w:b w:val="0"/>
                <w:color w:val="000000"/>
                <w:sz w:val="19"/>
              </w:rPr>
              <w:t>Observation quality</w:t>
            </w:r>
          </w:p>
        </w:tc>
        <w:tc>
          <w:tcPr>
            <w:tcW w:type="dxa" w:w="3744"/>
            <w:vAlign w:val="center"/>
            <w:shd w:fill="F2F5F8"/>
          </w:tcPr>
          <w:p>
            <w:pPr>
              <w:keepNext w:val="0"/>
              <w:spacing w:before="0" w:after="0" w:line="240" w:lineRule="auto"/>
            </w:pPr>
            <w:r>
              <w:rPr>
                <w:rFonts w:ascii="Arial" w:hAnsi="Arial"/>
                <w:b w:val="0"/>
                <w:color w:val="000000"/>
                <w:sz w:val="19"/>
              </w:rPr>
              <w:t>Platform, clock precision, missingness, explicit premove indicator if recorded</w:t>
            </w:r>
          </w:p>
        </w:tc>
        <w:tc>
          <w:tcPr>
            <w:tcW w:type="dxa" w:w="2880"/>
            <w:vAlign w:val="center"/>
            <w:shd w:fill="F2F5F8"/>
          </w:tcPr>
          <w:p>
            <w:pPr>
              <w:keepNext w:val="0"/>
              <w:spacing w:before="0" w:after="0" w:line="240" w:lineRule="auto"/>
            </w:pPr>
            <w:r>
              <w:rPr>
                <w:rFonts w:ascii="Arial" w:hAnsi="Arial"/>
                <w:b w:val="0"/>
                <w:color w:val="000000"/>
                <w:sz w:val="19"/>
              </w:rPr>
              <w:t>Preserve provenance; never infer certainty from a zero delta</w:t>
            </w:r>
          </w:p>
        </w:tc>
      </w:tr>
    </w:tbl>
    <w:p>
      <w:pPr>
        <w:spacing w:before="100"/>
      </w:pPr>
      <w:r>
        <w:rPr>
          <w:rFonts w:ascii="Arial" w:hAnsi="Arial"/>
          <w:b w:val="0"/>
        </w:rPr>
        <w:t xml:space="preserve">The original 99-channel encoder and its seconds/100 scaling should remain intact for the first experiments. Additional features can enter the side network. Altering the pretrained normalization silently would shift the meaning of existing weights. </w:t>
      </w:r>
      <w:hyperlink w:anchor="source_P6">
        <w:r>
          <w:rPr>
            <w:rFonts w:ascii="Arial" w:hAnsi="Arial"/>
            <w:color w:val="17365D"/>
          </w:rPr>
          <w:t xml:space="preserve">[P6]</w:t>
        </w:r>
      </w:hyperlink>
      <w:r>
        <w:rPr>
          <w:rFonts w:ascii="Arial" w:hAnsi="Arial"/>
          <w:b w:val="0"/>
        </w:rPr>
        <w:t xml:space="preserve"> </w:t>
      </w:r>
      <w:hyperlink w:anchor="source_P7">
        <w:r>
          <w:rPr>
            <w:rFonts w:ascii="Arial" w:hAnsi="Arial"/>
            <w:color w:val="17365D"/>
          </w:rPr>
          <w:t xml:space="preserve">[P7]</w:t>
        </w:r>
      </w:hyperlink>
    </w:p>
    <w:p>
      <w:pPr>
        <w:pStyle w:val="Heading2"/>
      </w:pPr>
      <w:r>
        <w:t>Clock labels and physical constraints</w:t>
      </w:r>
    </w:p>
    <w:p>
      <w:r>
        <w:rPr>
          <w:rFonts w:ascii="Arial" w:hAnsi="Arial"/>
          <w:b w:val="0"/>
        </w:rPr>
        <w:t xml:space="preserve">Current preparation derives elapsed time from the same player's previous post-move clock plus increment minus the current post-move clock. First-move timing is excluded because platform conventions differ. Missing clocks are not forward-filled; invalid values do not seed later features. Current elapsed and post-move values are labels, never current-turn inputs. </w:t>
      </w:r>
      <w:hyperlink w:anchor="source_P6">
        <w:r>
          <w:rPr>
            <w:rFonts w:ascii="Arial" w:hAnsi="Arial"/>
            <w:color w:val="17365D"/>
          </w:rPr>
          <w:t xml:space="preserve">[P6]</w:t>
        </w:r>
      </w:hyperlink>
    </w:p>
    <w:p>
      <w:r>
        <w:rPr>
          <w:rFonts w:ascii="Arial" w:hAnsi="Arial"/>
          <w:b w:val="0"/>
        </w:rPr>
        <w:t>Preserve source, precision, both players' clocks, full timestamps, and termination metadata in a new prepared-data version. Construct rounding intervals from both readings used in a clock delta. Whole-second exports do not imply that the derived duration is exact to half a second; rounding versus truncation conventions need verification before choosing interval boundaries. Where known, use the platform's observation likelihood. An interval may be a documented approximation when two quantized readings imply a more complex measurement-error distribution.</w:t>
      </w:r>
    </w:p>
    <w:p>
      <w:r>
        <w:rPr>
          <w:rFonts w:ascii="Arial" w:hAnsi="Arial"/>
          <w:b w:val="0"/>
        </w:rPr>
        <w:t xml:space="preserve">Chess.com documents 0.1-second premove charges and a difference between displayed and internal clock precision. It also documents lag forgiveness, which separates visible wall-clock waiting from charged clock time. These observations support platform-aware labels and an explicit choice of target. The initial target should be recorded clock consumption; visible delay is a separate runtime measurement. </w:t>
      </w:r>
      <w:hyperlink w:anchor="source_R10">
        <w:r>
          <w:rPr>
            <w:rFonts w:ascii="Arial" w:hAnsi="Arial"/>
            <w:color w:val="17365D"/>
          </w:rPr>
          <w:t xml:space="preserve">[R10]</w:t>
        </w:r>
      </w:hyperlink>
      <w:r>
        <w:rPr>
          <w:rFonts w:ascii="Arial" w:hAnsi="Arial"/>
          <w:b w:val="0"/>
        </w:rPr>
        <w:t xml:space="preserve"> </w:t>
      </w:r>
      <w:hyperlink w:anchor="source_R11">
        <w:r>
          <w:rPr>
            <w:rFonts w:ascii="Arial" w:hAnsi="Arial"/>
            <w:color w:val="17365D"/>
          </w:rPr>
          <w:t xml:space="preserve">[R11]</w:t>
        </w:r>
      </w:hyperlink>
    </w:p>
    <w:p>
      <w:r>
        <w:rPr>
          <w:rFonts w:ascii="Arial" w:hAnsi="Arial"/>
          <w:b w:val="0"/>
        </w:rPr>
        <w:t>For completed moves, constrain duration to the feasible pre-move budget and handle partially feasible bins correctly. Do not spend the upcoming increment early. Distinguish a minimal execution reserve from arbitrary strategic caps. To imitate flags, model an unfinished turn separately; a censored timeout does not reveal an exact intended duration.</w:t>
      </w:r>
    </w:p>
    <w:p>
      <w:pPr>
        <w:pStyle w:val="Heading2"/>
      </w:pPr>
      <w:r>
        <w:t>Chronology and personalization</w:t>
      </w:r>
    </w:p>
    <w:p>
      <w:r>
        <w:rPr>
          <w:rFonts w:ascii="Arial" w:hAnsi="Arial"/>
          <w:b w:val="0"/>
        </w:rPr>
        <w:t>Keep the current train/validation/test membership fixed during architecture comparisons. Fit preprocessing, empirical priors, familiarity features, and calibration using training folds or a separate calibration slice. The existing validation period can guide development but has already influenced model selection and analysis.</w:t>
      </w:r>
    </w:p>
    <w:p>
      <w:r>
        <w:rPr>
          <w:rFonts w:ascii="Arial" w:hAnsi="Arial"/>
          <w:b w:val="0"/>
        </w:rPr>
        <w:t>Once a design is fixed, define a documented refit cutoff and a new future-game acceptance period. Recent non-holdout games can then influence the production model. A former validation or test period must be explicitly retired before reuse for fitting, and its old score cannot be presented as independent evidence for the refitted model.</w:t>
      </w:r>
    </w:p>
    <w:p>
      <w:r>
        <w:rPr>
          <w:rFonts w:ascii="Arial" w:hAnsi="Arial"/>
          <w:b w:val="0"/>
        </w:rPr>
        <w:t xml:space="preserve">Use full timestamps and session grouping when possible. The current split orders games by date with a hash tie-breaker, which is not true within-day chronology. Preserve whole games, and assess whether same-session games should remain together. </w:t>
      </w:r>
      <w:hyperlink w:anchor="source_P4">
        <w:r>
          <w:rPr>
            <w:rFonts w:ascii="Arial" w:hAnsi="Arial"/>
            <w:color w:val="17365D"/>
          </w:rPr>
          <w:t xml:space="preserve">[P4]</w:t>
        </w:r>
      </w:hyperlink>
      <w:r>
        <w:rPr>
          <w:rFonts w:ascii="Arial" w:hAnsi="Arial"/>
          <w:b w:val="0"/>
        </w:rPr>
        <w:t xml:space="preserve"> </w:t>
      </w:r>
      <w:hyperlink w:anchor="source_P6">
        <w:r>
          <w:rPr>
            <w:rFonts w:ascii="Arial" w:hAnsi="Arial"/>
            <w:color w:val="17365D"/>
          </w:rPr>
          <w:t xml:space="preserve">[P6]</w:t>
        </w:r>
      </w:hyperlink>
    </w:p>
    <w:p>
      <w:pPr>
        <w:pStyle w:val="Heading1"/>
      </w:pPr>
      <w:r>
        <w:t>6 Proposed experiments</w:t>
      </w:r>
    </w:p>
    <w:p>
      <w:r>
        <w:rPr>
          <w:rFonts w:ascii="Arial" w:hAnsi="Arial"/>
          <w:b w:val="0"/>
        </w:rPr>
        <w:t>E03, E04, and E05 now have full-run development results. The suite implements initial runnable comparisons for the other experiment families, with smoke checks and input-dependent paths as described in Section 1. The specifications below remain the complete experimental plan; implementation alone does not satisfy their decision criteria.</w:t>
      </w:r>
    </w:p>
    <w:p>
      <w:r>
        <w:rPr>
          <w:rFonts w:ascii="Arial" w:hAnsi="Arial"/>
          <w:b w:val="0"/>
        </w:rPr>
        <w:t>Each experiment should retain the same named reference checkpoint and record data version, feature schema, trained modules, random seed, output semantics, calibration, sampler, and runtime rules. Compare one identifiable change at a time before accepting a combined candidate. The baseline is the existing personalized heads-01 model, not an unpersonalized model unless the experiment specifically asks about transfer.</w:t>
      </w:r>
    </w:p>
    <w:p>
      <w:pPr>
        <w:pStyle w:val="Heading2"/>
      </w:pPr>
      <w:r>
        <w:t>E01 Playback and feasible clock support</w:t>
      </w:r>
    </w:p>
    <w:p>
      <w:pPr>
        <w:keepNext/>
        <w:keepLines/>
      </w:pPr>
      <w:r>
        <w:rPr>
          <w:rFonts w:ascii="Arial" w:hAnsi="Arial"/>
          <w:b/>
        </w:rPr>
        <w:t>Hypothesis and design.</w:t>
      </w:r>
      <w:r>
        <w:rPr>
          <w:rFonts w:ascii="Arial" w:hAnsi="Arial"/>
          <w:b w:val="0"/>
        </w:rPr>
        <w:t xml:space="preserve"> Expected-time playback suppresses visible variation, while unconstrained sampling exposes infeasible tails. Compare expected-time, predictive-median, and sampled playback using the same checkpoint. Declare a within-bin sampling law. Separately compare original sampling, interval-aware clock truncation, and any measured execution reserve.</w:t>
      </w:r>
    </w:p>
    <w:p>
      <w:pPr>
        <w:keepNext/>
        <w:keepLines/>
      </w:pPr>
      <w:r>
        <w:rPr>
          <w:rFonts w:ascii="Arial" w:hAnsi="Arial"/>
          <w:b/>
        </w:rPr>
        <w:t>Training and control.</w:t>
      </w:r>
      <w:r>
        <w:rPr>
          <w:rFonts w:ascii="Arial" w:hAnsi="Arial"/>
          <w:b w:val="0"/>
        </w:rPr>
        <w:t xml:space="preserve"> No model training is needed. Hold all weights and evaluation positions fixed. Inspect probability mass removed by truncation, including the low-clock subgroup.</w:t>
      </w:r>
    </w:p>
    <w:p>
      <w:pPr>
        <w:keepNext w:val="0"/>
        <w:keepLines/>
      </w:pPr>
      <w:r>
        <w:rPr>
          <w:rFonts w:ascii="Arial" w:hAnsi="Arial"/>
          <w:b/>
        </w:rPr>
        <w:t>Decision.</w:t>
      </w:r>
      <w:r>
        <w:rPr>
          <w:rFonts w:ascii="Arial" w:hAnsi="Arial"/>
          <w:b w:val="0"/>
        </w:rPr>
        <w:t xml:space="preserve"> Judge fast/long-think frequencies, conditional calibration, impossible-duration mass, and clock trajectories. Use mean/median MAE only as forecast diagnostics; a single random sample's MAE is not the imitation objective. Retain the simplest scheduler that represents completed moves coherently. E14 handles timeouts explicitly.</w:t>
      </w:r>
    </w:p>
    <w:p>
      <w:pPr>
        <w:pStyle w:val="Heading2"/>
      </w:pPr>
      <w:r>
        <w:t>E02 Lightweight probability calibration</w:t>
      </w:r>
    </w:p>
    <w:p>
      <w:pPr>
        <w:keepNext/>
        <w:keepLines/>
      </w:pPr>
      <w:r>
        <w:rPr>
          <w:rFonts w:ascii="Arial" w:hAnsi="Arial"/>
          <w:b/>
        </w:rPr>
        <w:t>Hypothesis and design.</w:t>
      </w:r>
      <w:r>
        <w:rPr>
          <w:rFonts w:ascii="Arial" w:hAnsi="Arial"/>
          <w:b w:val="0"/>
        </w:rPr>
        <w:t xml:space="preserve"> Useful timing information may have poorly calibrated probability sharpness or clock-regime offsets. Start with one temperature parameter; then compare regularized bin biases and small control/clock-dependent logit corrections. A mixture with a train-derived personal timing histogram is another limited-capacity arm.</w:t>
      </w:r>
    </w:p>
    <w:p>
      <w:pPr>
        <w:keepNext/>
        <w:keepLines/>
      </w:pPr>
      <w:r>
        <w:rPr>
          <w:rFonts w:ascii="Arial" w:hAnsi="Arial"/>
          <w:b/>
        </w:rPr>
        <w:t>Training and control.</w:t>
      </w:r>
      <w:r>
        <w:rPr>
          <w:rFonts w:ascii="Arial" w:hAnsi="Arial"/>
          <w:b w:val="0"/>
        </w:rPr>
        <w:t xml:space="preserve"> Freeze Maia and the policy. Fit parameters on a separate calibration slice or out-of-fold predictions from chronological training folds. The predictor producing a calibration example must not have fitted that example. Compare unmodified probabilities, scalar temperature, and the existing control/clock/phase baseline.</w:t>
      </w:r>
    </w:p>
    <w:p>
      <w:pPr>
        <w:keepNext w:val="0"/>
        <w:keepLines/>
      </w:pPr>
      <w:r>
        <w:rPr>
          <w:rFonts w:ascii="Arial" w:hAnsi="Arial"/>
          <w:b/>
        </w:rPr>
        <w:t>Decision.</w:t>
      </w:r>
      <w:r>
        <w:rPr>
          <w:rFonts w:ascii="Arial" w:hAnsi="Arial"/>
          <w:b w:val="0"/>
        </w:rPr>
        <w:t xml:space="preserve"> Retain the simplest improvement in NLL or CRPS that also improves supported conditional calibration. Check bullet and low-clock behavior separately. Refit calibration after later architectural changes. Stop if gains are confined to pooled metrics while relevant controls deteriorate.</w:t>
      </w:r>
    </w:p>
    <w:p>
      <w:pPr>
        <w:pStyle w:val="Heading2"/>
      </w:pPr>
      <w:r>
        <w:t>E03 Structured clock and position features</w:t>
      </w:r>
    </w:p>
    <w:p>
      <w:pPr>
        <w:keepNext/>
        <w:keepLines/>
      </w:pPr>
      <w:r>
        <w:rPr>
          <w:rFonts w:ascii="Arial" w:hAnsi="Arial"/>
          <w:b/>
        </w:rPr>
        <w:t>Hypothesis and design.</w:t>
      </w:r>
      <w:r>
        <w:rPr>
          <w:rFonts w:ascii="Arial" w:hAnsi="Arial"/>
          <w:b w:val="0"/>
        </w:rPr>
        <w:t xml:space="preserve"> Explicit descriptors can improve timing beyond the current implicit representation. Add opponent clock, log and relative clocks, canonical base/increment, phase, move number, and simple current-position attributes. Compare a compact tabular model with a small neural residual on current timing logits or pooled features.</w:t>
      </w:r>
    </w:p>
    <w:p>
      <w:pPr>
        <w:keepNext/>
        <w:keepLines/>
      </w:pPr>
      <w:r>
        <w:rPr>
          <w:rFonts w:ascii="Arial" w:hAnsi="Arial"/>
          <w:b/>
        </w:rPr>
        <w:t>Training and control.</w:t>
      </w:r>
      <w:r>
        <w:rPr>
          <w:rFonts w:ascii="Arial" w:hAnsi="Arial"/>
          <w:b w:val="0"/>
        </w:rPr>
        <w:t xml:space="preserve"> Train only the side network. Preserve the 99-channel Maia encoder and policy. Compare clock-only features, clock plus phase, and added chess features against both the current head and simple personal baselines.</w:t>
      </w:r>
    </w:p>
    <w:p>
      <w:pPr>
        <w:keepNext w:val="0"/>
        <w:keepLines/>
      </w:pPr>
      <w:r>
        <w:rPr>
          <w:rFonts w:ascii="Arial" w:hAnsi="Arial"/>
          <w:b/>
        </w:rPr>
        <w:t>Decision.</w:t>
      </w:r>
      <w:r>
        <w:rPr>
          <w:rFonts w:ascii="Arial" w:hAnsi="Arial"/>
          <w:b w:val="0"/>
        </w:rPr>
        <w:t xml:space="preserve"> Evaluate conditional likelihood, calibration, and clock expenditure. Remove features that add no measurable benefit or are unavailable at inference. Keep timing-history features out of the initial arm so E04 can isolate their contribution.</w:t>
      </w:r>
    </w:p>
    <w:p>
      <w:pPr>
        <w:pStyle w:val="Heading2"/>
      </w:pPr>
      <w:r>
        <w:t>E04 Recent timing history</w:t>
      </w:r>
    </w:p>
    <w:p>
      <w:pPr>
        <w:keepNext/>
        <w:keepLines/>
      </w:pPr>
      <w:r>
        <w:rPr>
          <w:rFonts w:ascii="Arial" w:hAnsi="Arial"/>
          <w:b/>
        </w:rPr>
        <w:t>Hypothesis and design.</w:t>
      </w:r>
      <w:r>
        <w:rPr>
          <w:rFonts w:ascii="Arial" w:hAnsi="Arial"/>
          <w:b w:val="0"/>
        </w:rPr>
        <w:t xml:space="preserve"> Recent pace and opponent behavior provide information beyond current board and clock. Compare rolling summaries, a fixed window of four to eight timings per player, and a small recurrent encoder. Include missingness masks. A slowly varying session-pace state is a later arm if simpler inputs leave persistent sequence errors.</w:t>
      </w:r>
    </w:p>
    <w:p>
      <w:pPr>
        <w:keepNext/>
        <w:keepLines/>
      </w:pPr>
      <w:r>
        <w:rPr>
          <w:rFonts w:ascii="Arial" w:hAnsi="Arial"/>
          <w:b/>
        </w:rPr>
        <w:t>Training and control.</w:t>
      </w:r>
      <w:r>
        <w:rPr>
          <w:rFonts w:ascii="Arial" w:hAnsi="Arial"/>
          <w:b w:val="0"/>
        </w:rPr>
        <w:t xml:space="preserve"> Train the history component and timing head with the chess trunk frozen. Use E03 without history as the control, and match information windows when comparing encoder types.</w:t>
      </w:r>
    </w:p>
    <w:p>
      <w:pPr>
        <w:keepNext w:val="0"/>
        <w:keepLines/>
      </w:pPr>
      <w:r>
        <w:rPr>
          <w:rFonts w:ascii="Arial" w:hAnsi="Arial"/>
          <w:b/>
        </w:rPr>
        <w:t>Decision.</w:t>
      </w:r>
      <w:r>
        <w:rPr>
          <w:rFonts w:ascii="Arial" w:hAnsi="Arial"/>
          <w:b w:val="0"/>
        </w:rPr>
        <w:t xml:space="preserve"> Measure forecast scores, timing autocorrelation, behavior after long opponent thinks, and rollouts using generated history. Only completed prior turns may enter features. Prefer the fixed window unless recurrence adds a repeatable benefit. Full-game averages are not allowed as live features.</w:t>
      </w:r>
    </w:p>
    <w:p>
      <w:pPr>
        <w:pStyle w:val="Heading2"/>
      </w:pPr>
      <w:r>
        <w:t>E05 Timing conditioned on the selected move</w:t>
      </w:r>
    </w:p>
    <w:p>
      <w:pPr>
        <w:keepNext/>
        <w:keepLines/>
      </w:pPr>
      <w:r>
        <w:rPr>
          <w:rFonts w:ascii="Arial" w:hAnsi="Arial"/>
          <w:b/>
        </w:rPr>
        <w:t>Hypothesis and design.</w:t>
      </w:r>
      <w:r>
        <w:rPr>
          <w:rFonts w:ascii="Arial" w:hAnsi="Arial"/>
          <w:b w:val="0"/>
        </w:rPr>
        <w:t xml:space="preserve"> A position-level distribution cannot distinguish durations associated with different candidate moves. Add selected source/destination representations, promotion and move attributes, and policy surprisal. Compare simple attributes against richer learned square features.</w:t>
      </w:r>
    </w:p>
    <w:p>
      <w:pPr>
        <w:keepNext/>
        <w:keepLines/>
      </w:pPr>
      <w:r>
        <w:rPr>
          <w:rFonts w:ascii="Arial" w:hAnsi="Arial"/>
          <w:b/>
        </w:rPr>
        <w:t>Training and control.</w:t>
      </w:r>
      <w:r>
        <w:rPr>
          <w:rFonts w:ascii="Arial" w:hAnsi="Arial"/>
          <w:b w:val="0"/>
        </w:rPr>
        <w:t xml:space="preserve"> Train a small conditional timing head using the actual move during supervised training. Freeze the personalized policy initially and condition on its selected move during generation. The control uses identical position/history inputs but no selected-move information.</w:t>
      </w:r>
    </w:p>
    <w:p>
      <w:pPr>
        <w:keepNext w:val="0"/>
        <w:keepLines/>
      </w:pPr>
      <w:r>
        <w:rPr>
          <w:rFonts w:ascii="Arial" w:hAnsi="Arial"/>
          <w:b/>
        </w:rPr>
        <w:t>Decision.</w:t>
      </w:r>
      <w:r>
        <w:rPr>
          <w:rFonts w:ascii="Arial" w:hAnsi="Arial"/>
          <w:b w:val="0"/>
        </w:rPr>
        <w:t xml:space="preserve"> Compare joint move/time likelihood and marginal timing likelihood, as well as conditional diagnostics. Supplying the actual validation move gives extra information, so conditional MAE alone is not a fair victory over the old head. The marginalization formula in Section 7 provides the equal-information comparison.</w:t>
      </w:r>
    </w:p>
    <w:p>
      <w:pPr>
        <w:pStyle w:val="Heading2"/>
      </w:pPr>
      <w:r>
        <w:t>E06 Extended absolute time support</w:t>
      </w:r>
    </w:p>
    <w:p>
      <w:pPr>
        <w:keepNext/>
        <w:keepLines/>
      </w:pPr>
      <w:r>
        <w:rPr>
          <w:rFonts w:ascii="Arial" w:hAnsi="Arial"/>
          <w:b/>
        </w:rPr>
        <w:t>Hypothesis and design.</w:t>
      </w:r>
      <w:r>
        <w:rPr>
          <w:rFonts w:ascii="Arial" w:hAnsi="Arial"/>
          <w:b w:val="0"/>
        </w:rPr>
        <w:t xml:space="preserve"> A larger support can represent long deliberations currently excluded. Compare extended logarithmic buckets or a separately modeled tail against the current head and a train-fitted tail fallback. Align useful near-zero resolution with label precision.</w:t>
      </w:r>
    </w:p>
    <w:p>
      <w:pPr>
        <w:keepNext/>
        <w:keepLines/>
      </w:pPr>
      <w:r>
        <w:rPr>
          <w:rFonts w:ascii="Arial" w:hAnsi="Arial"/>
          <w:b/>
        </w:rPr>
        <w:t>Training and control.</w:t>
      </w:r>
      <w:r>
        <w:rPr>
          <w:rFonts w:ascii="Arial" w:hAnsi="Arial"/>
          <w:b w:val="0"/>
        </w:rPr>
        <w:t xml:space="preserve"> Reuse the backbone and compatible hidden timing layers. Copy output rows only when their bucket meanings match; initialize new outputs carefully and train the enlarged head. Added logits alter normalization even if old rows are copied.</w:t>
      </w:r>
    </w:p>
    <w:p>
      <w:pPr>
        <w:keepNext w:val="0"/>
        <w:keepLines/>
      </w:pPr>
      <w:r>
        <w:rPr>
          <w:rFonts w:ascii="Arial" w:hAnsi="Arial"/>
          <w:b/>
        </w:rPr>
        <w:t>Decision.</w:t>
      </w:r>
      <w:r>
        <w:rPr>
          <w:rFonts w:ascii="Arial" w:hAnsi="Arial"/>
          <w:b w:val="0"/>
        </w:rPr>
        <w:t xml:space="preserve"> Report common-support accuracy and all-label coverage separately. Evaluate tail-event calibration and longer-control trajectories. There are only four out-of-range training examples and one validation example here, so a confident tail comparison may require additional data. Defer substantial tail architecture if available evidence cannot distinguish it.</w:t>
      </w:r>
    </w:p>
    <w:p>
      <w:pPr>
        <w:pStyle w:val="Heading2"/>
      </w:pPr>
      <w:r>
        <w:t>E07 Clock relative output distributions</w:t>
      </w:r>
    </w:p>
    <w:p>
      <w:pPr>
        <w:keepNext/>
        <w:keepLines/>
      </w:pPr>
      <w:r>
        <w:rPr>
          <w:rFonts w:ascii="Arial" w:hAnsi="Arial"/>
          <w:b/>
        </w:rPr>
        <w:t>Hypothesis and design.</w:t>
      </w:r>
      <w:r>
        <w:rPr>
          <w:rFonts w:ascii="Arial" w:hAnsi="Arial"/>
          <w:b w:val="0"/>
        </w:rPr>
        <w:t xml:space="preserve"> Modeling the share of the current clock spent can improve transfer between controls and ensure finite support. Compare clock-fraction bins, a Beta distribution, and, if needed, a fast-response component plus a deliberation distribution. Retain absolute clock, base time, and increment as inputs.</w:t>
      </w:r>
    </w:p>
    <w:p>
      <w:pPr>
        <w:keepNext/>
        <w:keepLines/>
      </w:pPr>
      <w:r>
        <w:rPr>
          <w:rFonts w:ascii="Arial" w:hAnsi="Arial"/>
          <w:b/>
        </w:rPr>
        <w:t>Training and control.</w:t>
      </w:r>
      <w:r>
        <w:rPr>
          <w:rFonts w:ascii="Arial" w:hAnsi="Arial"/>
          <w:b w:val="0"/>
        </w:rPr>
        <w:t xml:space="preserve"> Train a replacement timing output while retaining chess features. Use the best calibrated absolute-time model with identical inputs and comparable capacity as the control. Existing outputs can provide a teacher or prior, but their logits cannot simply be relabeled.</w:t>
      </w:r>
    </w:p>
    <w:p>
      <w:pPr>
        <w:keepNext w:val="0"/>
        <w:keepLines/>
      </w:pPr>
      <w:r>
        <w:rPr>
          <w:rFonts w:ascii="Arial" w:hAnsi="Arial"/>
          <w:b/>
        </w:rPr>
        <w:t>Decision.</w:t>
      </w:r>
      <w:r>
        <w:rPr>
          <w:rFonts w:ascii="Arial" w:hAnsi="Arial"/>
          <w:b w:val="0"/>
        </w:rPr>
        <w:t xml:space="preserve"> Compare probabilities of the same recorded-time intervals and CRPS in seconds. Handle zero/endpoints explicitly and exclude unearned increment from the budget. Do not compare density NLL in different units without transformation, or density NLL directly with categorical-bin NLL. Prefer the simplest winning family.</w:t>
      </w:r>
    </w:p>
    <w:p>
      <w:pPr>
        <w:pStyle w:val="Heading2"/>
      </w:pPr>
      <w:r>
        <w:t>E08 Precision aware labels</w:t>
      </w:r>
    </w:p>
    <w:p>
      <w:pPr>
        <w:keepNext/>
        <w:keepLines/>
      </w:pPr>
      <w:r>
        <w:rPr>
          <w:rFonts w:ascii="Arial" w:hAnsi="Arial"/>
          <w:b/>
        </w:rPr>
        <w:t>Hypothesis and design.</w:t>
      </w:r>
      <w:r>
        <w:rPr>
          <w:rFonts w:ascii="Arial" w:hAnsi="Arial"/>
          <w:b w:val="0"/>
        </w:rPr>
        <w:t xml:space="preserve"> Quantization and platform accounting create observation noise that exact-label targets mishandle. Audit missing readings, first moves, negative deltas, increment treatment, source precision, and long durations. Where warranted, train against the probability of an observation interval rather than an assumed exact instant.</w:t>
      </w:r>
    </w:p>
    <w:p>
      <w:pPr>
        <w:keepNext/>
        <w:keepLines/>
      </w:pPr>
      <w:r>
        <w:rPr>
          <w:rFonts w:ascii="Arial" w:hAnsi="Arial"/>
          <w:b/>
        </w:rPr>
        <w:t>Training and control.</w:t>
      </w:r>
      <w:r>
        <w:rPr>
          <w:rFonts w:ascii="Arial" w:hAnsi="Arial"/>
          <w:b w:val="0"/>
        </w:rPr>
        <w:t xml:space="preserve"> Auditing needs no model fitting. A likelihood comparison can update only the timing head while reusing all chess weights. Compare on the same underlying games and preserve existing split membership.</w:t>
      </w:r>
    </w:p>
    <w:p>
      <w:pPr>
        <w:keepNext w:val="0"/>
        <w:keepLines/>
      </w:pPr>
      <w:r>
        <w:rPr>
          <w:rFonts w:ascii="Arial" w:hAnsi="Arial"/>
          <w:b/>
        </w:rPr>
        <w:t>Decision.</w:t>
      </w:r>
      <w:r>
        <w:rPr>
          <w:rFonts w:ascii="Arial" w:hAnsi="Arial"/>
          <w:b w:val="0"/>
        </w:rPr>
        <w:t xml:space="preserve"> Evaluate label coverage, short-duration calibration, and platform-specific changes using a common observation model. Missing times remain missing, and zero deltas are not automatically premoves. Keep the extra complexity only when an identified measurement mismatch or a controlled result supports it.</w:t>
      </w:r>
    </w:p>
    <w:p>
      <w:pPr>
        <w:pStyle w:val="Heading2"/>
      </w:pPr>
      <w:r>
        <w:t>E09 Recent personalization and control balance</w:t>
      </w:r>
    </w:p>
    <w:p>
      <w:pPr>
        <w:keepNext/>
        <w:keepLines/>
      </w:pPr>
      <w:r>
        <w:rPr>
          <w:rFonts w:ascii="Arial" w:hAnsi="Arial"/>
          <w:b/>
        </w:rPr>
        <w:t>Hypothesis and design.</w:t>
      </w:r>
      <w:r>
        <w:rPr>
          <w:rFonts w:ascii="Arial" w:hAnsi="Arial"/>
          <w:b w:val="0"/>
        </w:rPr>
        <w:t xml:space="preserve"> Old examples and dominant controls may dilute current timing behavior. Compare an all-history fit, a recent window, gentle recency weighting, and control-balanced batches. Separately test timing-specific learning rate, regularization, loss weight, and checkpoint selection with a fixed architecture.</w:t>
      </w:r>
    </w:p>
    <w:p>
      <w:pPr>
        <w:keepNext/>
        <w:keepLines/>
      </w:pPr>
      <w:r>
        <w:rPr>
          <w:rFonts w:ascii="Arial" w:hAnsi="Arial"/>
          <w:b/>
        </w:rPr>
        <w:t>Training and control.</w:t>
      </w:r>
      <w:r>
        <w:rPr>
          <w:rFonts w:ascii="Arial" w:hAnsi="Arial"/>
          <w:b w:val="0"/>
        </w:rPr>
        <w:t xml:space="preserve"> Fine-tune existing timing weights or the selected new timing module. Match optimization budgets. The current eight-epoch recipe is the reference. Recent-data comparisons require a new documented evaluation cutoff; recency weighting of the old split alone cannot add absent 2025/2026 experience.</w:t>
      </w:r>
    </w:p>
    <w:p>
      <w:pPr>
        <w:keepNext w:val="0"/>
        <w:keepLines/>
      </w:pPr>
      <w:r>
        <w:rPr>
          <w:rFonts w:ascii="Arial" w:hAnsi="Arial"/>
          <w:b/>
        </w:rPr>
        <w:t>Decision.</w:t>
      </w:r>
      <w:r>
        <w:rPr>
          <w:rFonts w:ascii="Arial" w:hAnsi="Arial"/>
          <w:b w:val="0"/>
        </w:rPr>
        <w:t xml:space="preserve"> Evaluate future chronological games, supported controls, and the intended deployment mix. Balanced batches should not make rare controls overfit. Declare whether the objective is natural control frequency or equal control emphasis; changing sampling weights changes the fitted objective. Keep recency only if prospective performance improves.</w:t>
      </w:r>
    </w:p>
    <w:p>
      <w:pPr>
        <w:pStyle w:val="Heading2"/>
      </w:pPr>
      <w:r>
        <w:t>E10 Public timing prior and personal adaptation</w:t>
      </w:r>
    </w:p>
    <w:p>
      <w:pPr>
        <w:keepNext/>
        <w:keepLines/>
      </w:pPr>
      <w:r>
        <w:rPr>
          <w:rFonts w:ascii="Arial" w:hAnsi="Arial"/>
          <w:b/>
        </w:rPr>
        <w:t>Hypothesis and design.</w:t>
      </w:r>
      <w:r>
        <w:rPr>
          <w:rFonts w:ascii="Arial" w:hAnsi="Arial"/>
          <w:b w:val="0"/>
        </w:rPr>
        <w:t xml:space="preserve"> Broader clock/history-aware timing training can reduce variance in sparse personal situations. Train the enhanced timing component on public human games, then adapt a small user embedding, adapter, or residual. Compare shared parameters plus control offsets with separate control heads; prototype-player training is an optional later arm.</w:t>
      </w:r>
    </w:p>
    <w:p>
      <w:pPr>
        <w:keepNext/>
        <w:keepLines/>
      </w:pPr>
      <w:r>
        <w:rPr>
          <w:rFonts w:ascii="Arial" w:hAnsi="Arial"/>
          <w:b/>
        </w:rPr>
        <w:t>Training and control.</w:t>
      </w:r>
      <w:r>
        <w:rPr>
          <w:rFonts w:ascii="Arial" w:hAnsi="Arial"/>
          <w:b w:val="0"/>
        </w:rPr>
        <w:t xml:space="preserve"> Reuse Maia's representation and initially freeze the personalized move policy. Compare the same new head trained only on personal games, the existing personalized ponder head, and public-pretrained timing followed by personal adaptation.</w:t>
      </w:r>
    </w:p>
    <w:p>
      <w:pPr>
        <w:keepNext w:val="0"/>
        <w:keepLines/>
      </w:pPr>
      <w:r>
        <w:rPr>
          <w:rFonts w:ascii="Arial" w:hAnsi="Arial"/>
          <w:b/>
        </w:rPr>
        <w:t>Decision.</w:t>
      </w:r>
      <w:r>
        <w:rPr>
          <w:rFonts w:ascii="Arial" w:hAnsi="Arial"/>
          <w:b w:val="0"/>
        </w:rPr>
        <w:t xml:space="preserve"> Measure this user's future-game likelihood, low-clock and uncommon-control behavior, adaptation sample efficiency, and overfitting. Align platform conventions. Exclude the target account's reserved games from public pretraining, deduplicate by game identity, and enforce the personal evaluation's temporal cutoff. Public benchmark gains alone are insufficient. Stop if personalization removes the public-training advantage or the additional work yields no useful personal improvement.</w:t>
      </w:r>
    </w:p>
    <w:p>
      <w:pPr>
        <w:pStyle w:val="Heading2"/>
      </w:pPr>
      <w:r>
        <w:t>E11 Personal opening and position familiarity</w:t>
      </w:r>
    </w:p>
    <w:p>
      <w:pPr>
        <w:keepNext/>
        <w:keepLines/>
      </w:pPr>
      <w:r>
        <w:rPr>
          <w:rFonts w:ascii="Arial" w:hAnsi="Arial"/>
          <w:b/>
        </w:rPr>
        <w:t>Hypothesis and design.</w:t>
      </w:r>
      <w:r>
        <w:rPr>
          <w:rFonts w:ascii="Arial" w:hAnsi="Arial"/>
          <w:b w:val="0"/>
        </w:rPr>
        <w:t xml:space="preserve"> Familiar continuations may be played more quickly than a generic difficulty model expects. Add earlier position/line counts, first-deviation indicators, or retrieval of timing summaries from similar previous positions. Compare exact counts with embedding-neighbor summaries.</w:t>
      </w:r>
    </w:p>
    <w:p>
      <w:pPr>
        <w:keepNext/>
        <w:keepLines/>
      </w:pPr>
      <w:r>
        <w:rPr>
          <w:rFonts w:ascii="Arial" w:hAnsi="Arial"/>
          <w:b/>
        </w:rPr>
        <w:t>Training and control.</w:t>
      </w:r>
      <w:r>
        <w:rPr>
          <w:rFonts w:ascii="Arial" w:hAnsi="Arial"/>
          <w:b w:val="0"/>
        </w:rPr>
        <w:t xml:space="preserve"> Build training features from an index of earlier training games; use the completed training index for later validation games where that matches the declared inference setting. Fit a small timing addition using frozen Maia features if helpful. Compare the best existing model with and without familiarity, including a generic opening/phase control.</w:t>
      </w:r>
    </w:p>
    <w:p>
      <w:pPr>
        <w:keepNext w:val="0"/>
        <w:keepLines/>
      </w:pPr>
      <w:r>
        <w:rPr>
          <w:rFonts w:ascii="Arial" w:hAnsi="Arial"/>
          <w:b/>
        </w:rPr>
        <w:t>Decision.</w:t>
      </w:r>
      <w:r>
        <w:rPr>
          <w:rFonts w:ascii="Arial" w:hAnsi="Arial"/>
          <w:b w:val="0"/>
        </w:rPr>
        <w:t xml:space="preserve"> Evaluate opening timing, first deviations, and repeated versus unseen positions. Build each feature from information available before that prediction; full-archive counts leak later experience. Retain the approach if it improves the intended future setting, and report when benefits are restricted to exact repetitions.</w:t>
      </w:r>
    </w:p>
    <w:p>
      <w:pPr>
        <w:pStyle w:val="Heading2"/>
      </w:pPr>
      <w:r>
        <w:t>E12 Difficulty and surprise</w:t>
      </w:r>
    </w:p>
    <w:p>
      <w:pPr>
        <w:keepNext/>
        <w:keepLines/>
      </w:pPr>
      <w:r>
        <w:rPr>
          <w:rFonts w:ascii="Arial" w:hAnsi="Arial"/>
          <w:b/>
        </w:rPr>
        <w:t>Hypothesis and design.</w:t>
      </w:r>
      <w:r>
        <w:rPr>
          <w:rFonts w:ascii="Arial" w:hAnsi="Arial"/>
          <w:b w:val="0"/>
        </w:rPr>
        <w:t xml:space="preserve"> Timing reflects ambiguity or the value of further thought beyond material and phase. Test policy entropy, the top-two probability gap, selected-move surprisal, unexpected opponent moves, and forced-response features. Evaluate shallow/deeper engine disagreement as a separate offline feature group.</w:t>
      </w:r>
    </w:p>
    <w:p>
      <w:pPr>
        <w:keepNext/>
        <w:keepLines/>
      </w:pPr>
      <w:r>
        <w:rPr>
          <w:rFonts w:ascii="Arial" w:hAnsi="Arial"/>
          <w:b/>
        </w:rPr>
        <w:t>Training and control.</w:t>
      </w:r>
      <w:r>
        <w:rPr>
          <w:rFonts w:ascii="Arial" w:hAnsi="Arial"/>
          <w:b w:val="0"/>
        </w:rPr>
        <w:t xml:space="preserve"> Train only the timing component initially. Separate features already present in E03/E05 from genuinely new inputs. Engine-derived information can be distilled into a cheaper predictor if it proves useful.</w:t>
      </w:r>
    </w:p>
    <w:p>
      <w:pPr>
        <w:keepNext w:val="0"/>
        <w:keepLines/>
      </w:pPr>
      <w:r>
        <w:rPr>
          <w:rFonts w:ascii="Arial" w:hAnsi="Arial"/>
          <w:b/>
        </w:rPr>
        <w:t>Decision.</w:t>
      </w:r>
      <w:r>
        <w:rPr>
          <w:rFonts w:ascii="Arial" w:hAnsi="Arial"/>
          <w:b w:val="0"/>
        </w:rPr>
        <w:t xml:space="preserve"> Measure incremental conditional calibration and forecast quality in ambiguous, forced, and unfamiliar positions, together with runtime cost. A large evaluation swing or many legal moves is not itself proof of a long human think. Remove engine features unless their repeatable benefit justifies preprocessing or inference cost.</w:t>
      </w:r>
    </w:p>
    <w:p>
      <w:pPr>
        <w:pStyle w:val="Heading2"/>
      </w:pPr>
      <w:r>
        <w:t>E13 Limited backbone adaptation</w:t>
      </w:r>
    </w:p>
    <w:p>
      <w:pPr>
        <w:keepNext/>
        <w:keepLines/>
      </w:pPr>
      <w:r>
        <w:rPr>
          <w:rFonts w:ascii="Arial" w:hAnsi="Arial"/>
          <w:b/>
        </w:rPr>
        <w:t>Hypothesis and design.</w:t>
      </w:r>
      <w:r>
        <w:rPr>
          <w:rFonts w:ascii="Arial" w:hAnsi="Arial"/>
          <w:b w:val="0"/>
        </w:rPr>
        <w:t xml:space="preserve"> Frozen representations may omit information that a timing head cannot recover. Compare the best frozen-trunk candidate with one final transformer block unfrozen, then consider a second block or low-rank adapters if justified. Use a lower backbone learning rate and monitor the move policy.</w:t>
      </w:r>
    </w:p>
    <w:p>
      <w:pPr>
        <w:keepNext/>
        <w:keepLines/>
      </w:pPr>
      <w:r>
        <w:rPr>
          <w:rFonts w:ascii="Arial" w:hAnsi="Arial"/>
          <w:b/>
        </w:rPr>
        <w:t>Training and control.</w:t>
      </w:r>
      <w:r>
        <w:rPr>
          <w:rFonts w:ascii="Arial" w:hAnsi="Arial"/>
          <w:b w:val="0"/>
        </w:rPr>
        <w:t xml:space="preserve"> Reuse every pretrained weight and update only the selected blocks/adapters plus timing component. Hold features, data, output representation, and training budget comparable. This is fine-tuning, not a full-model restart.</w:t>
      </w:r>
    </w:p>
    <w:p>
      <w:pPr>
        <w:keepNext w:val="0"/>
        <w:keepLines/>
      </w:pPr>
      <w:r>
        <w:rPr>
          <w:rFonts w:ascii="Arial" w:hAnsi="Arial"/>
          <w:b/>
        </w:rPr>
        <w:t>Decision.</w:t>
      </w:r>
      <w:r>
        <w:rPr>
          <w:rFonts w:ascii="Arial" w:hAnsi="Arial"/>
          <w:b w:val="0"/>
        </w:rPr>
        <w:t xml:space="preserve"> Require a timing improvement that survives game-level uncertainty without an unacceptable move-imitation regression. Check stability across a small number of seeds and verify the new export. Defer this experiment until simpler feature/head changes leave a material gap. Timing-loss weight alone cannot teach a frozen backbone new representations.</w:t>
      </w:r>
    </w:p>
    <w:p>
      <w:pPr>
        <w:pStyle w:val="Heading2"/>
      </w:pPr>
      <w:r>
        <w:t>E14 Timeouts and unfinished turns</w:t>
      </w:r>
    </w:p>
    <w:p>
      <w:pPr>
        <w:keepNext/>
        <w:keepLines/>
      </w:pPr>
      <w:r>
        <w:rPr>
          <w:rFonts w:ascii="Arial" w:hAnsi="Arial"/>
          <w:b/>
        </w:rPr>
        <w:t>Hypothesis and design.</w:t>
      </w:r>
      <w:r>
        <w:rPr>
          <w:rFonts w:ascii="Arial" w:hAnsi="Arial"/>
          <w:b w:val="0"/>
        </w:rPr>
        <w:t xml:space="preserve"> Completed-move labels cannot fully describe the tendency to flag. Add an event hazard or latent intended-duration model with censoring at the remaining clock. Distinguish timeout, resignation, disconnection, and abandonment where the data permit.</w:t>
      </w:r>
    </w:p>
    <w:p>
      <w:pPr>
        <w:keepNext/>
        <w:keepLines/>
      </w:pPr>
      <w:r>
        <w:rPr>
          <w:rFonts w:ascii="Arial" w:hAnsi="Arial"/>
          <w:b/>
        </w:rPr>
        <w:t>Training and control.</w:t>
      </w:r>
      <w:r>
        <w:rPr>
          <w:rFonts w:ascii="Arial" w:hAnsi="Arial"/>
          <w:b w:val="0"/>
        </w:rPr>
        <w:t xml:space="preserve"> Train a small event component or extended timing model while retaining the chess backbone and policy. Compare against the best completed-move model with explicit support restriction and no modeled timeout event.</w:t>
      </w:r>
    </w:p>
    <w:p>
      <w:pPr>
        <w:keepNext w:val="0"/>
        <w:keepLines/>
      </w:pPr>
      <w:r>
        <w:rPr>
          <w:rFonts w:ascii="Arial" w:hAnsi="Arial"/>
          <w:b/>
        </w:rPr>
        <w:t>Decision.</w:t>
      </w:r>
      <w:r>
        <w:rPr>
          <w:rFonts w:ascii="Arial" w:hAnsi="Arial"/>
          <w:b w:val="0"/>
        </w:rPr>
        <w:t xml:space="preserve"> Evaluate event calibration, flags during rollouts, clock state before flags, and continued accuracy on completed moves. A timeout says the turn was not completed before the deadline; it is not an exact desired think-time label. Defer if ending causes or timestamps are too ambiguous. The target is the user's behavior, including poor time allocation where supported by evidence.</w:t>
      </w:r>
    </w:p>
    <w:p>
      <w:pPr>
        <w:pStyle w:val="Heading2"/>
      </w:pPr>
      <w:r>
        <w:t>E15 Full game and browser execution</w:t>
      </w:r>
    </w:p>
    <w:p>
      <w:pPr>
        <w:keepNext/>
        <w:keepLines/>
      </w:pPr>
      <w:r>
        <w:rPr>
          <w:rFonts w:ascii="Arial" w:hAnsi="Arial"/>
          <w:b/>
        </w:rPr>
        <w:t>Hypothesis and design.</w:t>
      </w:r>
      <w:r>
        <w:rPr>
          <w:rFonts w:ascii="Arial" w:hAnsi="Arial"/>
          <w:b w:val="0"/>
        </w:rPr>
        <w:t xml:space="preserve"> Forecast gains can be lost through inference latency, stale state, or incorrect clock updates. Compare recorded-state replay, virtual-clock full games, and actual runtime playback. Feed generated moves, clocks, and timing history back into the model. Track requested duration, charged clock time, and visible delay separately.</w:t>
      </w:r>
    </w:p>
    <w:p>
      <w:pPr>
        <w:keepNext/>
        <w:keepLines/>
      </w:pPr>
      <w:r>
        <w:rPr>
          <w:rFonts w:ascii="Arial" w:hAnsi="Arial"/>
          <w:b/>
        </w:rPr>
        <w:t>Training and control.</w:t>
      </w:r>
      <w:r>
        <w:rPr>
          <w:rFonts w:ascii="Arial" w:hAnsi="Arial"/>
          <w:b w:val="0"/>
        </w:rPr>
        <w:t xml:space="preserve"> No further training is required unless evaluation identifies a modeling failure. Reuse the chosen checkpoint and timing module. Count computation toward the intended delay, cancel stale requests, and implement increments and first-move conventions explicitly.</w:t>
      </w:r>
    </w:p>
    <w:p>
      <w:pPr>
        <w:keepNext w:val="0"/>
        <w:keepLines/>
      </w:pPr>
      <w:r>
        <w:rPr>
          <w:rFonts w:ascii="Arial" w:hAnsi="Arial"/>
          <w:b/>
        </w:rPr>
        <w:t>Decision.</w:t>
      </w:r>
      <w:r>
        <w:rPr>
          <w:rFonts w:ascii="Arial" w:hAnsi="Arial"/>
          <w:b w:val="0"/>
        </w:rPr>
        <w:t xml:space="preserve"> Measure trajectories, entry into time trouble, timing dependence, flags, achieved delay, and the execution latency floor. Native ONNX parity does not establish browser WASM or WebGPU parity. Fix execution when it cannot realize predicted fast times rather than changing training labels to hide that limitation. Use this gate throughout development and before final acceptance.</w:t>
      </w:r>
    </w:p>
    <w:p>
      <w:pPr>
        <w:pStyle w:val="Heading1"/>
      </w:pPr>
      <w:r>
        <w:t>7 Evaluation and acceptance</w:t>
      </w:r>
    </w:p>
    <w:p>
      <w:pPr>
        <w:pStyle w:val="Heading2"/>
      </w:pPr>
      <w:r>
        <w:t>Separate forecast accuracy from imitation</w:t>
      </w:r>
    </w:p>
    <w:p>
      <w:r>
        <w:rPr>
          <w:rFonts w:ascii="Arial" w:hAnsi="Arial"/>
          <w:b w:val="0"/>
        </w:rPr>
        <w:t>A predictive median minimizes expected absolute error under the corresponding distribution; a predictive mean addresses squared error and average expenditure. Neither is automatically an appropriate played duration. A sampled model can reproduce variability while increasing pointwise error against the one historical realization.</w:t>
      </w:r>
    </w:p>
    <w:p>
      <w:r>
        <w:rPr>
          <w:rFonts w:ascii="Arial" w:hAnsi="Arial"/>
          <w:b w:val="0"/>
        </w:rPr>
        <w:t>For example, a hypothetical equal mixture of one-second and twenty-second responses has a mean of 10.5 seconds. Always waiting 10.5 seconds reproduces the average while reproducing neither behavior. Use deterministic estimates for diagnostics and probabilistic scores plus rollouts for imitation.</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384"/>
        <w:gridCol w:w="3528"/>
        <w:gridCol w:w="3168"/>
      </w:tblGrid>
      <w:tr>
        <w:trPr>
          <w:cantSplit/>
          <w:tblHeader w:val="true"/>
        </w:trPr>
        <w:tc>
          <w:tcPr>
            <w:tcW w:type="dxa" w:w="3384"/>
            <w:vAlign w:val="center"/>
            <w:shd w:fill="17365D"/>
          </w:tcPr>
          <w:p>
            <w:pPr>
              <w:keepNext/>
              <w:spacing w:before="0" w:after="0" w:line="240" w:lineRule="auto"/>
            </w:pPr>
            <w:r>
              <w:rPr>
                <w:rFonts w:ascii="Arial" w:hAnsi="Arial"/>
                <w:b/>
                <w:color w:val="FFFFFF"/>
                <w:sz w:val="19"/>
              </w:rPr>
              <w:t>Question</w:t>
            </w:r>
          </w:p>
        </w:tc>
        <w:tc>
          <w:tcPr>
            <w:tcW w:type="dxa" w:w="3528"/>
            <w:vAlign w:val="center"/>
            <w:shd w:fill="17365D"/>
          </w:tcPr>
          <w:p>
            <w:pPr>
              <w:keepNext/>
              <w:spacing w:before="0" w:after="0" w:line="240" w:lineRule="auto"/>
            </w:pPr>
            <w:r>
              <w:rPr>
                <w:rFonts w:ascii="Arial" w:hAnsi="Arial"/>
                <w:b/>
                <w:color w:val="FFFFFF"/>
                <w:sz w:val="19"/>
              </w:rPr>
              <w:t>Primary measurements</w:t>
            </w:r>
          </w:p>
        </w:tc>
        <w:tc>
          <w:tcPr>
            <w:tcW w:type="dxa" w:w="3168"/>
            <w:vAlign w:val="center"/>
            <w:shd w:fill="17365D"/>
          </w:tcPr>
          <w:p>
            <w:pPr>
              <w:keepNext/>
              <w:spacing w:before="0" w:after="0" w:line="240" w:lineRule="auto"/>
            </w:pPr>
            <w:r>
              <w:rPr>
                <w:rFonts w:ascii="Arial" w:hAnsi="Arial"/>
                <w:b/>
                <w:color w:val="FFFFFF"/>
                <w:sz w:val="19"/>
              </w:rPr>
              <w:t>Interpretation</w:t>
            </w:r>
          </w:p>
        </w:tc>
      </w:tr>
      <w:tr>
        <w:trPr>
          <w:cantSplit/>
        </w:trPr>
        <w:tc>
          <w:tcPr>
            <w:tcW w:type="dxa" w:w="3384"/>
            <w:vAlign w:val="center"/>
            <w:shd w:fill="F2F5F8"/>
          </w:tcPr>
          <w:p>
            <w:pPr>
              <w:keepNext/>
              <w:spacing w:before="0" w:after="0" w:line="240" w:lineRule="auto"/>
            </w:pPr>
            <w:r>
              <w:rPr>
                <w:rFonts w:ascii="Arial" w:hAnsi="Arial"/>
                <w:b w:val="0"/>
                <w:color w:val="000000"/>
                <w:sz w:val="19"/>
              </w:rPr>
              <w:t>Typical time accuracy</w:t>
            </w:r>
          </w:p>
        </w:tc>
        <w:tc>
          <w:tcPr>
            <w:tcW w:type="dxa" w:w="3528"/>
            <w:vAlign w:val="center"/>
            <w:shd w:fill="F2F5F8"/>
          </w:tcPr>
          <w:p>
            <w:pPr>
              <w:keepNext/>
              <w:spacing w:before="0" w:after="0" w:line="240" w:lineRule="auto"/>
            </w:pPr>
            <w:r>
              <w:rPr>
                <w:rFonts w:ascii="Arial" w:hAnsi="Arial"/>
                <w:b w:val="0"/>
                <w:color w:val="000000"/>
                <w:sz w:val="19"/>
              </w:rPr>
              <w:t>MAE of predictive median; log-time error as secondary</w:t>
            </w:r>
          </w:p>
        </w:tc>
        <w:tc>
          <w:tcPr>
            <w:tcW w:type="dxa" w:w="3168"/>
            <w:vAlign w:val="center"/>
            <w:shd w:fill="F2F5F8"/>
          </w:tcPr>
          <w:p>
            <w:pPr>
              <w:keepNext/>
              <w:spacing w:before="0" w:after="0" w:line="240" w:lineRule="auto"/>
            </w:pPr>
            <w:r>
              <w:rPr>
                <w:rFonts w:ascii="Arial" w:hAnsi="Arial"/>
                <w:b w:val="0"/>
                <w:color w:val="000000"/>
                <w:sz w:val="19"/>
              </w:rPr>
              <w:t>Point prediction only</w:t>
            </w:r>
          </w:p>
        </w:tc>
      </w:tr>
      <w:tr>
        <w:trPr>
          <w:cantSplit/>
        </w:trPr>
        <w:tc>
          <w:tcPr>
            <w:tcW w:type="dxa" w:w="3384"/>
            <w:vAlign w:val="center"/>
            <w:shd w:fill="FFFFFF"/>
          </w:tcPr>
          <w:p>
            <w:pPr>
              <w:keepNext/>
              <w:spacing w:before="0" w:after="0" w:line="240" w:lineRule="auto"/>
            </w:pPr>
            <w:r>
              <w:rPr>
                <w:rFonts w:ascii="Arial" w:hAnsi="Arial"/>
                <w:b w:val="0"/>
                <w:color w:val="000000"/>
                <w:sz w:val="19"/>
              </w:rPr>
              <w:t>Clock expenditure</w:t>
            </w:r>
          </w:p>
        </w:tc>
        <w:tc>
          <w:tcPr>
            <w:tcW w:type="dxa" w:w="3528"/>
            <w:vAlign w:val="center"/>
            <w:shd w:fill="FFFFFF"/>
          </w:tcPr>
          <w:p>
            <w:pPr>
              <w:keepNext/>
              <w:spacing w:before="0" w:after="0" w:line="240" w:lineRule="auto"/>
            </w:pPr>
            <w:r>
              <w:rPr>
                <w:rFonts w:ascii="Arial" w:hAnsi="Arial"/>
                <w:b w:val="0"/>
                <w:color w:val="000000"/>
                <w:sz w:val="19"/>
              </w:rPr>
              <w:t>Mean predicted vs observed seconds and clock share; signed bias</w:t>
            </w:r>
          </w:p>
        </w:tc>
        <w:tc>
          <w:tcPr>
            <w:tcW w:type="dxa" w:w="3168"/>
            <w:vAlign w:val="center"/>
            <w:shd w:fill="FFFFFF"/>
          </w:tcPr>
          <w:p>
            <w:pPr>
              <w:keepNext/>
              <w:spacing w:before="0" w:after="0" w:line="240" w:lineRule="auto"/>
            </w:pPr>
            <w:r>
              <w:rPr>
                <w:rFonts w:ascii="Arial" w:hAnsi="Arial"/>
                <w:b w:val="0"/>
                <w:color w:val="000000"/>
                <w:sz w:val="19"/>
              </w:rPr>
              <w:t>Systematic overuse or underuse</w:t>
            </w:r>
          </w:p>
        </w:tc>
      </w:tr>
      <w:tr>
        <w:trPr>
          <w:cantSplit/>
        </w:trPr>
        <w:tc>
          <w:tcPr>
            <w:tcW w:type="dxa" w:w="3384"/>
            <w:vAlign w:val="center"/>
            <w:shd w:fill="F2F5F8"/>
          </w:tcPr>
          <w:p>
            <w:pPr>
              <w:keepNext/>
              <w:spacing w:before="0" w:after="0" w:line="240" w:lineRule="auto"/>
            </w:pPr>
            <w:r>
              <w:rPr>
                <w:rFonts w:ascii="Arial" w:hAnsi="Arial"/>
                <w:b w:val="0"/>
                <w:color w:val="000000"/>
                <w:sz w:val="19"/>
              </w:rPr>
              <w:t>Conditional distribution</w:t>
            </w:r>
          </w:p>
        </w:tc>
        <w:tc>
          <w:tcPr>
            <w:tcW w:type="dxa" w:w="3528"/>
            <w:vAlign w:val="center"/>
            <w:shd w:fill="F2F5F8"/>
          </w:tcPr>
          <w:p>
            <w:pPr>
              <w:keepNext/>
              <w:spacing w:before="0" w:after="0" w:line="240" w:lineRule="auto"/>
            </w:pPr>
            <w:r>
              <w:rPr>
                <w:rFonts w:ascii="Arial" w:hAnsi="Arial"/>
                <w:b w:val="0"/>
                <w:color w:val="000000"/>
                <w:sz w:val="19"/>
              </w:rPr>
              <w:t>NLL and CRPS under common observation semantics</w:t>
            </w:r>
          </w:p>
        </w:tc>
        <w:tc>
          <w:tcPr>
            <w:tcW w:type="dxa" w:w="3168"/>
            <w:vAlign w:val="center"/>
            <w:shd w:fill="F2F5F8"/>
          </w:tcPr>
          <w:p>
            <w:pPr>
              <w:keepNext/>
              <w:spacing w:before="0" w:after="0" w:line="240" w:lineRule="auto"/>
            </w:pPr>
            <w:r>
              <w:rPr>
                <w:rFonts w:ascii="Arial" w:hAnsi="Arial"/>
                <w:b w:val="0"/>
                <w:color w:val="000000"/>
                <w:sz w:val="19"/>
              </w:rPr>
              <w:t>Accuracy and concentration together</w:t>
            </w:r>
          </w:p>
        </w:tc>
      </w:tr>
      <w:tr>
        <w:trPr>
          <w:cantSplit/>
        </w:trPr>
        <w:tc>
          <w:tcPr>
            <w:tcW w:type="dxa" w:w="3384"/>
            <w:vAlign w:val="center"/>
            <w:shd w:fill="FFFFFF"/>
          </w:tcPr>
          <w:p>
            <w:pPr>
              <w:keepNext/>
              <w:spacing w:before="0" w:after="0" w:line="240" w:lineRule="auto"/>
            </w:pPr>
            <w:r>
              <w:rPr>
                <w:rFonts w:ascii="Arial" w:hAnsi="Arial"/>
                <w:b w:val="0"/>
                <w:color w:val="000000"/>
                <w:sz w:val="19"/>
              </w:rPr>
              <w:t>Fast and long responses</w:t>
            </w:r>
          </w:p>
        </w:tc>
        <w:tc>
          <w:tcPr>
            <w:tcW w:type="dxa" w:w="3528"/>
            <w:vAlign w:val="center"/>
            <w:shd w:fill="FFFFFF"/>
          </w:tcPr>
          <w:p>
            <w:pPr>
              <w:keepNext/>
              <w:spacing w:before="0" w:after="0" w:line="240" w:lineRule="auto"/>
            </w:pPr>
            <w:r>
              <w:rPr>
                <w:rFonts w:ascii="Arial" w:hAnsi="Arial"/>
                <w:b w:val="0"/>
                <w:color w:val="000000"/>
                <w:sz w:val="19"/>
              </w:rPr>
              <w:t>Event calibration at control-appropriate thresholds</w:t>
            </w:r>
          </w:p>
        </w:tc>
        <w:tc>
          <w:tcPr>
            <w:tcW w:type="dxa" w:w="3168"/>
            <w:vAlign w:val="center"/>
            <w:shd w:fill="FFFFFF"/>
          </w:tcPr>
          <w:p>
            <w:pPr>
              <w:keepNext/>
              <w:spacing w:before="0" w:after="0" w:line="240" w:lineRule="auto"/>
            </w:pPr>
            <w:r>
              <w:rPr>
                <w:rFonts w:ascii="Arial" w:hAnsi="Arial"/>
                <w:b w:val="0"/>
                <w:color w:val="000000"/>
                <w:sz w:val="19"/>
              </w:rPr>
              <w:t>Compare predicted probability with observed frequency</w:t>
            </w:r>
          </w:p>
        </w:tc>
      </w:tr>
      <w:tr>
        <w:trPr>
          <w:cantSplit/>
        </w:trPr>
        <w:tc>
          <w:tcPr>
            <w:tcW w:type="dxa" w:w="3384"/>
            <w:vAlign w:val="center"/>
            <w:shd w:fill="F2F5F8"/>
          </w:tcPr>
          <w:p>
            <w:pPr>
              <w:keepNext/>
              <w:spacing w:before="0" w:after="0" w:line="240" w:lineRule="auto"/>
            </w:pPr>
            <w:r>
              <w:rPr>
                <w:rFonts w:ascii="Arial" w:hAnsi="Arial"/>
                <w:b w:val="0"/>
                <w:color w:val="000000"/>
                <w:sz w:val="19"/>
              </w:rPr>
              <w:t>Uncertainty</w:t>
            </w:r>
          </w:p>
        </w:tc>
        <w:tc>
          <w:tcPr>
            <w:tcW w:type="dxa" w:w="3528"/>
            <w:vAlign w:val="center"/>
            <w:shd w:fill="F2F5F8"/>
          </w:tcPr>
          <w:p>
            <w:pPr>
              <w:keepNext/>
              <w:spacing w:before="0" w:after="0" w:line="240" w:lineRule="auto"/>
            </w:pPr>
            <w:r>
              <w:rPr>
                <w:rFonts w:ascii="Arial" w:hAnsi="Arial"/>
                <w:b w:val="0"/>
                <w:color w:val="000000"/>
                <w:sz w:val="19"/>
              </w:rPr>
              <w:t>Coverage and width of 50%, 80%, and 90% intervals</w:t>
            </w:r>
          </w:p>
        </w:tc>
        <w:tc>
          <w:tcPr>
            <w:tcW w:type="dxa" w:w="3168"/>
            <w:vAlign w:val="center"/>
            <w:shd w:fill="F2F5F8"/>
          </w:tcPr>
          <w:p>
            <w:pPr>
              <w:keepNext/>
              <w:spacing w:before="0" w:after="0" w:line="240" w:lineRule="auto"/>
            </w:pPr>
            <w:r>
              <w:rPr>
                <w:rFonts w:ascii="Arial" w:hAnsi="Arial"/>
                <w:b w:val="0"/>
                <w:color w:val="000000"/>
                <w:sz w:val="19"/>
              </w:rPr>
              <w:t>Coverage alone can reward overwide forecasts</w:t>
            </w:r>
          </w:p>
        </w:tc>
      </w:tr>
      <w:tr>
        <w:trPr>
          <w:cantSplit/>
        </w:trPr>
        <w:tc>
          <w:tcPr>
            <w:tcW w:type="dxa" w:w="3384"/>
            <w:vAlign w:val="center"/>
            <w:shd w:fill="FFFFFF"/>
          </w:tcPr>
          <w:p>
            <w:pPr>
              <w:keepNext/>
              <w:spacing w:before="0" w:after="0" w:line="240" w:lineRule="auto"/>
            </w:pPr>
            <w:r>
              <w:rPr>
                <w:rFonts w:ascii="Arial" w:hAnsi="Arial"/>
                <w:b w:val="0"/>
                <w:color w:val="000000"/>
                <w:sz w:val="19"/>
              </w:rPr>
              <w:t>Sequential rhythm</w:t>
            </w:r>
          </w:p>
        </w:tc>
        <w:tc>
          <w:tcPr>
            <w:tcW w:type="dxa" w:w="3528"/>
            <w:vAlign w:val="center"/>
            <w:shd w:fill="FFFFFF"/>
          </w:tcPr>
          <w:p>
            <w:pPr>
              <w:keepNext/>
              <w:spacing w:before="0" w:after="0" w:line="240" w:lineRule="auto"/>
            </w:pPr>
            <w:r>
              <w:rPr>
                <w:rFonts w:ascii="Arial" w:hAnsi="Arial"/>
                <w:b w:val="0"/>
                <w:color w:val="000000"/>
                <w:sz w:val="19"/>
              </w:rPr>
              <w:t>Lagged correlations and patterns after long/short thinks</w:t>
            </w:r>
          </w:p>
        </w:tc>
        <w:tc>
          <w:tcPr>
            <w:tcW w:type="dxa" w:w="3168"/>
            <w:vAlign w:val="center"/>
            <w:shd w:fill="FFFFFF"/>
          </w:tcPr>
          <w:p>
            <w:pPr>
              <w:keepNext/>
              <w:spacing w:before="0" w:after="0" w:line="240" w:lineRule="auto"/>
            </w:pPr>
            <w:r>
              <w:rPr>
                <w:rFonts w:ascii="Arial" w:hAnsi="Arial"/>
                <w:b w:val="0"/>
                <w:color w:val="000000"/>
                <w:sz w:val="19"/>
              </w:rPr>
              <w:t>Use generated history in rollout checks</w:t>
            </w:r>
          </w:p>
        </w:tc>
      </w:tr>
      <w:tr>
        <w:trPr>
          <w:cantSplit/>
        </w:trPr>
        <w:tc>
          <w:tcPr>
            <w:tcW w:type="dxa" w:w="3384"/>
            <w:vAlign w:val="center"/>
            <w:shd w:fill="F2F5F8"/>
          </w:tcPr>
          <w:p>
            <w:pPr>
              <w:keepNext/>
              <w:spacing w:before="0" w:after="0" w:line="240" w:lineRule="auto"/>
            </w:pPr>
            <w:r>
              <w:rPr>
                <w:rFonts w:ascii="Arial" w:hAnsi="Arial"/>
                <w:b w:val="0"/>
                <w:color w:val="000000"/>
                <w:sz w:val="19"/>
              </w:rPr>
              <w:t>Whole game behavior</w:t>
            </w:r>
          </w:p>
        </w:tc>
        <w:tc>
          <w:tcPr>
            <w:tcW w:type="dxa" w:w="3528"/>
            <w:vAlign w:val="center"/>
            <w:shd w:fill="F2F5F8"/>
          </w:tcPr>
          <w:p>
            <w:pPr>
              <w:keepNext/>
              <w:spacing w:before="0" w:after="0" w:line="240" w:lineRule="auto"/>
            </w:pPr>
            <w:r>
              <w:rPr>
                <w:rFonts w:ascii="Arial" w:hAnsi="Arial"/>
                <w:b w:val="0"/>
                <w:color w:val="000000"/>
                <w:sz w:val="19"/>
              </w:rPr>
              <w:t>Clock by move number, time-trouble entry, remaining-clock distribution, flags</w:t>
            </w:r>
          </w:p>
        </w:tc>
        <w:tc>
          <w:tcPr>
            <w:tcW w:type="dxa" w:w="3168"/>
            <w:vAlign w:val="center"/>
            <w:shd w:fill="F2F5F8"/>
          </w:tcPr>
          <w:p>
            <w:pPr>
              <w:keepNext/>
              <w:spacing w:before="0" w:after="0" w:line="240" w:lineRule="auto"/>
            </w:pPr>
            <w:r>
              <w:rPr>
                <w:rFonts w:ascii="Arial" w:hAnsi="Arial"/>
                <w:b w:val="0"/>
                <w:color w:val="000000"/>
                <w:sz w:val="19"/>
              </w:rPr>
              <w:t>Accumulated consequences of decisions</w:t>
            </w:r>
          </w:p>
        </w:tc>
      </w:tr>
      <w:tr>
        <w:trPr>
          <w:cantSplit/>
        </w:trPr>
        <w:tc>
          <w:tcPr>
            <w:tcW w:type="dxa" w:w="3384"/>
            <w:vAlign w:val="center"/>
            <w:shd w:fill="FFFFFF"/>
          </w:tcPr>
          <w:p>
            <w:pPr>
              <w:keepNext/>
              <w:spacing w:before="0" w:after="0" w:line="240" w:lineRule="auto"/>
            </w:pPr>
            <w:r>
              <w:rPr>
                <w:rFonts w:ascii="Arial" w:hAnsi="Arial"/>
                <w:b w:val="0"/>
                <w:color w:val="000000"/>
                <w:sz w:val="19"/>
              </w:rPr>
              <w:t>Move preservation</w:t>
            </w:r>
          </w:p>
        </w:tc>
        <w:tc>
          <w:tcPr>
            <w:tcW w:type="dxa" w:w="3528"/>
            <w:vAlign w:val="center"/>
            <w:shd w:fill="FFFFFF"/>
          </w:tcPr>
          <w:p>
            <w:pPr>
              <w:keepNext/>
              <w:spacing w:before="0" w:after="0" w:line="240" w:lineRule="auto"/>
            </w:pPr>
            <w:r>
              <w:rPr>
                <w:rFonts w:ascii="Arial" w:hAnsi="Arial"/>
                <w:b w:val="0"/>
                <w:color w:val="000000"/>
                <w:sz w:val="19"/>
              </w:rPr>
              <w:t>Move NLL, top-one/top-three agreement, selected-move behavior</w:t>
            </w:r>
          </w:p>
        </w:tc>
        <w:tc>
          <w:tcPr>
            <w:tcW w:type="dxa" w:w="3168"/>
            <w:vAlign w:val="center"/>
            <w:shd w:fill="FFFFFF"/>
          </w:tcPr>
          <w:p>
            <w:pPr>
              <w:keepNext/>
              <w:spacing w:before="0" w:after="0" w:line="240" w:lineRule="auto"/>
            </w:pPr>
            <w:r>
              <w:rPr>
                <w:rFonts w:ascii="Arial" w:hAnsi="Arial"/>
                <w:b w:val="0"/>
                <w:color w:val="000000"/>
                <w:sz w:val="19"/>
              </w:rPr>
              <w:t>Detect regressions when shared weights change</w:t>
            </w:r>
          </w:p>
        </w:tc>
      </w:tr>
      <w:tr>
        <w:trPr>
          <w:cantSplit/>
        </w:trPr>
        <w:tc>
          <w:tcPr>
            <w:tcW w:type="dxa" w:w="3384"/>
            <w:vAlign w:val="center"/>
            <w:shd w:fill="F2F5F8"/>
          </w:tcPr>
          <w:p>
            <w:pPr>
              <w:keepNext w:val="0"/>
              <w:spacing w:before="0" w:after="0" w:line="240" w:lineRule="auto"/>
            </w:pPr>
            <w:r>
              <w:rPr>
                <w:rFonts w:ascii="Arial" w:hAnsi="Arial"/>
                <w:b w:val="0"/>
                <w:color w:val="000000"/>
                <w:sz w:val="19"/>
              </w:rPr>
              <w:t>Execution</w:t>
            </w:r>
          </w:p>
        </w:tc>
        <w:tc>
          <w:tcPr>
            <w:tcW w:type="dxa" w:w="3528"/>
            <w:vAlign w:val="center"/>
            <w:shd w:fill="F2F5F8"/>
          </w:tcPr>
          <w:p>
            <w:pPr>
              <w:keepNext w:val="0"/>
              <w:spacing w:before="0" w:after="0" w:line="240" w:lineRule="auto"/>
            </w:pPr>
            <w:r>
              <w:rPr>
                <w:rFonts w:ascii="Arial" w:hAnsi="Arial"/>
                <w:b w:val="0"/>
                <w:color w:val="000000"/>
                <w:sz w:val="19"/>
              </w:rPr>
              <w:t>Achieved vs requested delay, latency, numerical parity, stale-result handling</w:t>
            </w:r>
          </w:p>
        </w:tc>
        <w:tc>
          <w:tcPr>
            <w:tcW w:type="dxa" w:w="3168"/>
            <w:vAlign w:val="center"/>
            <w:shd w:fill="F2F5F8"/>
          </w:tcPr>
          <w:p>
            <w:pPr>
              <w:keepNext w:val="0"/>
              <w:spacing w:before="0" w:after="0" w:line="240" w:lineRule="auto"/>
            </w:pPr>
            <w:r>
              <w:rPr>
                <w:rFonts w:ascii="Arial" w:hAnsi="Arial"/>
                <w:b w:val="0"/>
                <w:color w:val="000000"/>
                <w:sz w:val="19"/>
              </w:rPr>
              <w:t>Deployment can change realized behavior</w:t>
            </w:r>
          </w:p>
        </w:tc>
      </w:tr>
    </w:tbl>
    <w:p>
      <w:pPr>
        <w:spacing w:before="100"/>
      </w:pPr>
      <w:r>
        <w:rPr>
          <w:rFonts w:ascii="Arial" w:hAnsi="Arial"/>
          <w:b w:val="0"/>
        </w:rPr>
        <w:t xml:space="preserve">The choice of thresholds should reflect the control: two seconds matters differently in 1+0 and 10+0. Report exact controls, clock groups, phase, and repeated/unseen positions alongside aggregates. Include a deployment-weighted aggregate and a macro-control summary if equal control quality matters. Avoid interpreting noisy two- or three-game strata as precise estimates. </w:t>
      </w:r>
      <w:hyperlink w:anchor="source_R9">
        <w:r>
          <w:rPr>
            <w:rFonts w:ascii="Arial" w:hAnsi="Arial"/>
            <w:color w:val="17365D"/>
          </w:rPr>
          <w:t xml:space="preserve">[R9]</w:t>
        </w:r>
      </w:hyperlink>
    </w:p>
    <w:p>
      <w:pPr>
        <w:pStyle w:val="Heading2"/>
      </w:pPr>
      <w:r>
        <w:t>Fair comparison for move conditioned timing</w:t>
      </w:r>
    </w:p>
    <w:p>
      <w:r>
        <w:rPr>
          <w:rFonts w:ascii="Arial" w:hAnsi="Arial"/>
          <w:b w:val="0"/>
        </w:rPr>
        <w:t>The conditional head can be scored on the human's actual move to diagnose that conditional task. An equal-information comparison with the position-only head must marginalize over the same move policy.</w:t>
      </w:r>
    </w:p>
    <w:p>
      <w:pPr>
        <w:keepLines/>
        <w:spacing w:before="100" w:after="180"/>
        <w:jc w:val="center"/>
      </w:pPr>
      <m:oMathPara>
        <m:oMathParaPr>
          <m:jc m:val="center"/>
        </m:oMathParaPr>
        <m:oMath>
          <m:r>
            <m:rPr>
              <m:sty m:val="i"/>
            </m:rPr>
            <m:t xml:space="preserve">p(t | x) = </m:t>
          </m:r>
          <m:nary>
            <m:naryPr>
              <m:chr m:val="∑"/>
              <m:limLoc m:val="subSup"/>
              <m:supHide m:val="1"/>
            </m:naryPr>
            <m:sub>
              <m:r>
                <m:rPr>
                  <m:sty m:val="i"/>
                </m:rPr>
                <m:t xml:space="preserve">m ∈ legal(x)</m:t>
              </m:r>
            </m:sub>
            <m:sup/>
            <m:e>
              <m:r>
                <m:rPr>
                  <m:sty m:val="i"/>
                </m:rPr>
                <m:t xml:space="preserve">p(m | x) p(t | m, x)</m:t>
              </m:r>
            </m:e>
          </m:nary>
        </m:oMath>
      </m:oMathPara>
    </w:p>
    <w:p>
      <w:r>
        <w:rPr>
          <w:rFonts w:ascii="Arial" w:hAnsi="Arial"/>
          <w:b w:val="0"/>
        </w:rPr>
        <w:t>Compare joint likelihood against the original factorization p(move given context) multiplied by p(time given context). During sampled play, use the move actually selected by the model. Do not use the future human move as an input to an unconditional timing benchmark.</w:t>
      </w:r>
    </w:p>
    <w:p>
      <w:pPr>
        <w:pStyle w:val="Heading2"/>
      </w:pPr>
      <w:r>
        <w:t>Comparable likelihoods and support</w:t>
      </w:r>
    </w:p>
    <w:p>
      <w:r>
        <w:rPr>
          <w:rFonts w:ascii="Arial" w:hAnsi="Arial"/>
          <w:b w:val="0"/>
        </w:rPr>
        <w:t>Categorical-bin NLL and continuous-density NLL are different objects. A seconds-to-clock-fraction transformation also changes density by a scale factor. Prefer the probability assigned to the same observed-duration interval when comparing output families; report CRPS in seconds as a complementary common score.</w:t>
      </w:r>
    </w:p>
    <w:p>
      <w:r>
        <w:rPr>
          <w:rFonts w:ascii="Arial" w:hAnsi="Arial"/>
          <w:b w:val="0"/>
        </w:rPr>
        <w:t>Do not silently drop long times unsupported by one model. Separate common-support results from all-label coverage and errors. If a finite-support model gives zero probability to a valid observation, report that modeling limitation or define a justified tail component. A tiny numerical floor should not conceal the reason for the miss.</w:t>
      </w:r>
    </w:p>
    <w:p>
      <w:r>
        <w:rPr>
          <w:rFonts w:ascii="Arial" w:hAnsi="Arial"/>
          <w:b w:val="0"/>
        </w:rPr>
        <w:t>Interval definitions must reflect measured precision and known platform conventions. If those conventions are unresolved, report a sensitivity analysis rather than assigning an unjustifiably exact observation interval.</w:t>
      </w:r>
    </w:p>
    <w:p>
      <w:pPr>
        <w:pStyle w:val="Heading2"/>
      </w:pPr>
      <w:r>
        <w:t>Selection protocol</w:t>
      </w:r>
    </w:p>
    <w:p>
      <w:r>
        <w:rPr>
          <w:rFonts w:ascii="Arial" w:hAnsi="Arial"/>
          <w:b w:val="0"/>
        </w:rPr>
        <w:t xml:space="preserve">Use chronological whole-game development folds, with sessions grouped where possible. All feature fitting and calibration must respect these boundaries. Compare candidates on identical positions and use paired bootstrap resampling of games for uncertainty. The existing 2,000-resample procedure is a useful starting point, but repeated development still requires a final untouched period. </w:t>
      </w:r>
      <w:hyperlink w:anchor="source_P2">
        <w:r>
          <w:rPr>
            <w:rFonts w:ascii="Arial" w:hAnsi="Arial"/>
            <w:color w:val="17365D"/>
          </w:rPr>
          <w:t xml:space="preserve">[P2]</w:t>
        </w:r>
      </w:hyperlink>
    </w:p>
    <w:p>
      <w:r>
        <w:rPr>
          <w:rFonts w:ascii="Arial" w:hAnsi="Arial"/>
          <w:b w:val="0"/>
        </w:rPr>
        <w:t>Specify before final testing which controls matter, the allowable move-policy regression, and what timing improvement would justify complexity. No universal percentage gain is assumed here. Use practical effect size, uncertainty, sample support, and runtime cost together. Retain simpler models when extra features or capacity do not yield a repeatable improvement.</w:t>
      </w:r>
    </w:p>
    <w:p>
      <w:r>
        <w:rPr>
          <w:rFonts w:ascii="Arial" w:hAnsi="Arial"/>
          <w:b w:val="0"/>
        </w:rPr>
        <w:t xml:space="preserve">The timing suite now selects by guarded CRPS, superseding the baseline's move-only rule. Separate move and timing checkpoints are straightforward when the timing module is independent. If a shared backbone is updated, evaluate both objectives on the same checkpoint. The original epoch-seven versus epoch-eight timing MAE difference was approximately 0.001 seconds, so selection did not cause a meaningful timing regression in that baseline run. </w:t>
      </w:r>
      <w:hyperlink w:anchor="source_P3">
        <w:r>
          <w:rPr>
            <w:rFonts w:ascii="Arial" w:hAnsi="Arial"/>
            <w:color w:val="17365D"/>
          </w:rPr>
          <w:t xml:space="preserve">[P3]</w:t>
        </w:r>
      </w:hyperlink>
      <w:r>
        <w:rPr>
          <w:rFonts w:ascii="Arial" w:hAnsi="Arial"/>
          <w:b w:val="0"/>
        </w:rPr>
        <w:t xml:space="preserve"> </w:t>
      </w:r>
      <w:hyperlink w:anchor="source_U3">
        <w:r>
          <w:rPr>
            <w:rFonts w:ascii="Arial" w:hAnsi="Arial"/>
            <w:color w:val="17365D"/>
          </w:rPr>
          <w:t xml:space="preserve">[U3]</w:t>
        </w:r>
      </w:hyperlink>
    </w:p>
    <w:p>
      <w:pPr>
        <w:pStyle w:val="Heading2"/>
      </w:pPr>
      <w:r>
        <w:t>Full game comparisons</w:t>
      </w:r>
    </w:p>
    <w:p>
      <w:r>
        <w:rPr>
          <w:rFonts w:ascii="Arial" w:hAnsi="Arial"/>
          <w:b w:val="0"/>
        </w:rPr>
        <w:t>Recorded-state replay estimates one-step prediction with human context. Virtual rollouts measure accumulation using model-generated state. Actual runtime playback measures whether execution realizes the requested durations. Treat these as separate evaluations rather than mixing their metrics.</w:t>
      </w:r>
    </w:p>
    <w:p>
      <w:r>
        <w:rPr>
          <w:rFonts w:ascii="Arial" w:hAnsi="Arial"/>
          <w:b w:val="0"/>
        </w:rPr>
        <w:t>Match controls, rating context, and relevant opening distributions when comparing rollouts with human games. Different generated moves change game length and position difficulty, so remaining clock at move twenty is informative but not a perfectly paired counterfactual. Report multiple games and uncertainty. Track artificial guard interventions explicitly; a model that never flags may be poorly matched to a person who sometimes does.</w:t>
      </w:r>
    </w:p>
    <w:p>
      <w:pPr>
        <w:pStyle w:val="Heading1"/>
      </w:pPr>
      <w:r>
        <w:t>8 Implementation and deployment plan</w:t>
      </w:r>
    </w:p>
    <w:p>
      <w:r>
        <w:rPr>
          <w:rFonts w:ascii="Arial" w:hAnsi="Arial"/>
          <w:b w:val="0"/>
        </w:rPr>
        <w:t xml:space="preserve">The new timing suite has implemented much of the following original plan. Treat these subsections as the required contracts to preserve and complete, with current status and concrete review findings in Section 1. Actual browser execution and full-game acceptance remain open. </w:t>
      </w:r>
      <w:hyperlink w:anchor="source_U3">
        <w:r>
          <w:rPr>
            <w:rFonts w:ascii="Arial" w:hAnsi="Arial"/>
            <w:color w:val="17365D"/>
          </w:rPr>
          <w:t xml:space="preserve">[U3]</w:t>
        </w:r>
      </w:hyperlink>
      <w:r>
        <w:rPr>
          <w:rFonts w:ascii="Arial" w:hAnsi="Arial"/>
          <w:b w:val="0"/>
        </w:rPr>
        <w:t xml:space="preserve"> </w:t>
      </w:r>
      <w:hyperlink w:anchor="source_U4">
        <w:r>
          <w:rPr>
            <w:rFonts w:ascii="Arial" w:hAnsi="Arial"/>
            <w:color w:val="17365D"/>
          </w:rPr>
          <w:t xml:space="preserve">[U4]</w:t>
        </w:r>
      </w:hyperlink>
      <w:r>
        <w:rPr>
          <w:rFonts w:ascii="Arial" w:hAnsi="Arial"/>
          <w:b w:val="0"/>
        </w:rPr>
        <w:t xml:space="preserve"> </w:t>
      </w:r>
      <w:hyperlink w:anchor="source_U6">
        <w:r>
          <w:rPr>
            <w:rFonts w:ascii="Arial" w:hAnsi="Arial"/>
            <w:color w:val="17365D"/>
          </w:rPr>
          <w:t xml:space="preserve">[U6]</w:t>
        </w:r>
      </w:hyperlink>
    </w:p>
    <w:p>
      <w:pPr>
        <w:pStyle w:val="Heading2"/>
      </w:pPr>
      <w:r>
        <w:t>Data preparation</w:t>
      </w:r>
    </w:p>
    <w:p>
      <w:r>
        <w:rPr>
          <w:rFonts w:ascii="Arial" w:hAnsi="Arial"/>
          <w:b w:val="0"/>
        </w:rPr>
        <w:t xml:space="preserve">Extend src/chess_self/data.py into a versioned preparation pipeline that retains both clocks, previous own/opponent durations, source/platform, precision, complete timestamps, and ending metadata. Keep missingness masks, the current label-isolation rule, game-level split identities, and canonical controls. Build familiarity only from earlier data. </w:t>
      </w:r>
      <w:hyperlink w:anchor="source_P6">
        <w:r>
          <w:rPr>
            <w:rFonts w:ascii="Arial" w:hAnsi="Arial"/>
            <w:color w:val="17365D"/>
          </w:rPr>
          <w:t xml:space="preserve">[P6]</w:t>
        </w:r>
      </w:hyperlink>
    </w:p>
    <w:p>
      <w:r>
        <w:rPr>
          <w:rFonts w:ascii="Arial" w:hAnsi="Arial"/>
          <w:b w:val="0"/>
        </w:rPr>
        <w:t>A new dataset version should record source hashes, parser version, split policy, discarded-label counts, long-label coverage, and feature definitions. Keep prior benchmark files intact. For new chronological sessions, use real timestamps rather than hash order to resolve games on the same date.</w:t>
      </w:r>
    </w:p>
    <w:p>
      <w:pPr>
        <w:pStyle w:val="Heading2"/>
      </w:pPr>
      <w:r>
        <w:t>Model and training</w:t>
      </w:r>
    </w:p>
    <w:p>
      <w:r>
        <w:rPr>
          <w:rFonts w:ascii="Arial" w:hAnsi="Arial"/>
          <w:b w:val="0"/>
        </w:rPr>
        <w:t xml:space="preserve">Expose pooled and selected-square representations without changing the pinned move vocabulary or board orientation. Add a timing side network or replacement head behind an explicit architecture identifier. Load matching pretrained tensors deliberately and enumerate any newly initialized modules. Strict checkpoint loading remains useful for unchanged architectures. </w:t>
      </w:r>
      <w:hyperlink w:anchor="source_P6">
        <w:r>
          <w:rPr>
            <w:rFonts w:ascii="Arial" w:hAnsi="Arial"/>
            <w:color w:val="17365D"/>
          </w:rPr>
          <w:t xml:space="preserve">[P6]</w:t>
        </w:r>
      </w:hyperlink>
    </w:p>
    <w:p>
      <w:r>
        <w:rPr>
          <w:rFonts w:ascii="Arial" w:hAnsi="Arial"/>
          <w:b w:val="0"/>
        </w:rPr>
        <w:t>Add a timing-only training mode, separate parameter groups, timing-specific model selection, and common distribution metrics to src/chess_self/training.py. A frozen backbone permits cached features for many head experiments, reducing repeated transformer work. Recurrent history and public-prior experiments need matching feature versions; cached representations should never mix split information.</w:t>
      </w:r>
    </w:p>
    <w:p>
      <w:r>
        <w:rPr>
          <w:rFonts w:ascii="Arial" w:hAnsi="Arial"/>
          <w:b w:val="0"/>
        </w:rPr>
        <w:t>When extending shared inputs, copy old projection columns according to their original meanings, including rating embeddings, and initialize new connections deliberately. Late fusion into the timing component is the simpler first implementation. Fine-tuning shared blocks should preserve an unchanged reference checkpoint and monitor move regressions.</w:t>
      </w:r>
    </w:p>
    <w:p>
      <w:pPr>
        <w:pStyle w:val="Heading2"/>
      </w:pPr>
      <w:r>
        <w:t>Prediction and export</w:t>
      </w:r>
    </w:p>
    <w:p>
      <w:r>
        <w:rPr>
          <w:rFonts w:ascii="Arial" w:hAnsi="Arial"/>
          <w:b w:val="0"/>
        </w:rPr>
        <w:t xml:space="preserve">The original API/ONNX contract emits one position-level timing distribution. The updated suite adds separate feature and side-head exports for move-conditioned timing. Preserve explicit feature ordering, missing-value rules, output support, and sampler semantics. The selected full-run head still needs its own matched export and runtime verification. </w:t>
      </w:r>
      <w:hyperlink w:anchor="source_P7">
        <w:r>
          <w:rPr>
            <w:rFonts w:ascii="Arial" w:hAnsi="Arial"/>
            <w:color w:val="17365D"/>
          </w:rPr>
          <w:t xml:space="preserve">[P7]</w:t>
        </w:r>
      </w:hyperlink>
      <w:r>
        <w:rPr>
          <w:rFonts w:ascii="Arial" w:hAnsi="Arial"/>
          <w:b w:val="0"/>
        </w:rPr>
        <w:t xml:space="preserve"> </w:t>
      </w:r>
      <w:hyperlink w:anchor="source_U6">
        <w:r>
          <w:rPr>
            <w:rFonts w:ascii="Arial" w:hAnsi="Arial"/>
            <w:color w:val="17365D"/>
          </w:rPr>
          <w:t xml:space="preserve">[U6]</w:t>
        </w:r>
      </w:hyperlink>
    </w:p>
    <w:p>
      <w:r>
        <w:rPr>
          <w:rFonts w:ascii="Arial" w:hAnsi="Arial"/>
          <w:b w:val="0"/>
        </w:rPr>
        <w:t xml:space="preserve">After modifying model computation, verify native output and ONNX parity again. The supplied project verifies native CPU ONNX parity; it does not establish WASM/WebGPU compatibility or browser latency. Keep separate results for each execution path. </w:t>
      </w:r>
      <w:hyperlink w:anchor="source_P7">
        <w:r>
          <w:rPr>
            <w:rFonts w:ascii="Arial" w:hAnsi="Arial"/>
            <w:color w:val="17365D"/>
          </w:rPr>
          <w:t xml:space="preserve">[P7]</w:t>
        </w:r>
      </w:hyperlink>
    </w:p>
    <w:p>
      <w:pPr>
        <w:pStyle w:val="Heading2"/>
      </w:pPr>
      <w:r>
        <w:t>Scheduler</w:t>
      </w:r>
    </w:p>
    <w:p>
      <w:r>
        <w:rPr>
          <w:rFonts w:ascii="Arial" w:hAnsi="Arial"/>
          <w:b w:val="0"/>
        </w:rPr>
        <w:t>Record turn start, inference start/end, target duration, actual move commit, pre/post clocks, and the selected move. Additional waiting should account for time already consumed during the turn. Preserve the distinction between simulated clock consumption and wall-clock display delay.</w:t>
      </w:r>
    </w:p>
    <w:p>
      <w:r>
        <w:rPr>
          <w:rFonts w:ascii="Arial" w:hAnsi="Arial"/>
          <w:b w:val="0"/>
        </w:rPr>
        <w:t>Handle stale predictions, game termination, takebacks if supported, low clocks, and controls with increments. Handle an exhausted clock or zero feasible budget explicitly; do not renormalize an empty distribution or manufacture a positive remaining delay. A minimum execution latency can make some near-instant target durations unattainable. Measure that limit and optimize the runtime where needed. Avoid silently adding latency on top of every sampled think or using a universal strategic cap that erases the learned distribution.</w:t>
      </w:r>
    </w:p>
    <w:p>
      <w:pPr>
        <w:pStyle w:val="Heading1"/>
      </w:pPr>
      <w:r>
        <w:t>9 Recommended order and decision record</w:t>
      </w:r>
    </w:p>
    <w:p>
      <w:r>
        <w:rPr>
          <w:rFonts w:ascii="Arial" w:hAnsi="Arial"/>
          <w:b w:val="0"/>
        </w:rPr>
        <w:t>The updated project has reached the new-information stage with full E03/E04/E05 results. Complete their detailed scorecards, matched controls, and runtime verification before expanding every later branch. The sequence below retains the original experiment dependencies.</w:t>
      </w:r>
    </w:p>
    <w:p>
      <w:r>
        <w:rPr>
          <w:rFonts w:ascii="Arial" w:hAnsi="Arial"/>
          <w:b w:val="0"/>
        </w:rPr>
        <w:t>Start by preserving the reference results and defining the shared scorecard. E08's label audit and E15's runtime instrumentation can begin before fitting any new model. E01 establishes correct playback and support; E02 tests whether a small calibrator is enough to repair remaining probability errors.</w:t>
      </w:r>
    </w:p>
    <w:p>
      <w:r>
        <w:rPr>
          <w:rFonts w:ascii="Arial" w:hAnsi="Arial"/>
          <w:b w:val="0"/>
        </w:rPr>
        <w:t>Then run E03, E04, and E05 as matched additions: structured context, recent timing, and selected-move conditioning. The first combined candidate should keep Maia frozen and retain the current bucket meanings. This makes any gain easier to attribute and protects the existing move policy.</w:t>
      </w:r>
    </w:p>
    <w:p>
      <w:r>
        <w:rPr>
          <w:rFonts w:ascii="Arial" w:hAnsi="Arial"/>
          <w:b w:val="0"/>
        </w:rPr>
        <w:t>E06 and E07 are output-representation branches. Run them when the best current head leaves a clear support or calibration problem. E09 addresses current personal behavior using a new evaluation cutoff; E10 adds broader timing training only if sparse coverage remains limiting. E11 and E12 are targeted feature experiments. E13 follows only if a frozen representation appears to limit the useful candidates. E14 requires reliable terminal-event labels, and E15 remains the final behavior and deployment gate.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728"/>
        <w:gridCol w:w="3744"/>
        <w:gridCol w:w="4608"/>
      </w:tblGrid>
      <w:tr>
        <w:trPr>
          <w:cantSplit/>
          <w:tblHeader w:val="true"/>
        </w:trPr>
        <w:tc>
          <w:tcPr>
            <w:tcW w:type="dxa" w:w="1728"/>
            <w:vAlign w:val="center"/>
            <w:shd w:fill="17365D"/>
          </w:tcPr>
          <w:p>
            <w:pPr>
              <w:keepNext/>
              <w:spacing w:before="0" w:after="0" w:line="240" w:lineRule="auto"/>
            </w:pPr>
            <w:r>
              <w:rPr>
                <w:rFonts w:ascii="Arial" w:hAnsi="Arial"/>
                <w:b/>
                <w:color w:val="FFFFFF"/>
                <w:sz w:val="19"/>
              </w:rPr>
              <w:t>Stage</w:t>
            </w:r>
          </w:p>
        </w:tc>
        <w:tc>
          <w:tcPr>
            <w:tcW w:type="dxa" w:w="3744"/>
            <w:vAlign w:val="center"/>
            <w:shd w:fill="17365D"/>
          </w:tcPr>
          <w:p>
            <w:pPr>
              <w:keepNext/>
              <w:spacing w:before="0" w:after="0" w:line="240" w:lineRule="auto"/>
            </w:pPr>
            <w:r>
              <w:rPr>
                <w:rFonts w:ascii="Arial" w:hAnsi="Arial"/>
                <w:b/>
                <w:color w:val="FFFFFF"/>
                <w:sz w:val="19"/>
              </w:rPr>
              <w:t>Experiments</w:t>
            </w:r>
          </w:p>
        </w:tc>
        <w:tc>
          <w:tcPr>
            <w:tcW w:type="dxa" w:w="4608"/>
            <w:vAlign w:val="center"/>
            <w:shd w:fill="17365D"/>
          </w:tcPr>
          <w:p>
            <w:pPr>
              <w:keepNext/>
              <w:spacing w:before="0" w:after="0" w:line="240" w:lineRule="auto"/>
            </w:pPr>
            <w:r>
              <w:rPr>
                <w:rFonts w:ascii="Arial" w:hAnsi="Arial"/>
                <w:b/>
                <w:color w:val="FFFFFF"/>
                <w:sz w:val="19"/>
              </w:rPr>
              <w:t>Decision to record</w:t>
            </w:r>
          </w:p>
        </w:tc>
      </w:tr>
      <w:tr>
        <w:trPr>
          <w:cantSplit/>
        </w:trPr>
        <w:tc>
          <w:tcPr>
            <w:tcW w:type="dxa" w:w="1728"/>
            <w:vAlign w:val="center"/>
            <w:shd w:fill="F2F5F8"/>
          </w:tcPr>
          <w:p>
            <w:pPr>
              <w:keepNext/>
              <w:spacing w:before="0" w:after="0" w:line="240" w:lineRule="auto"/>
            </w:pPr>
            <w:r>
              <w:rPr>
                <w:rFonts w:ascii="Arial" w:hAnsi="Arial"/>
                <w:b w:val="0"/>
                <w:color w:val="000000"/>
                <w:sz w:val="19"/>
              </w:rPr>
              <w:t>Reference</w:t>
            </w:r>
          </w:p>
        </w:tc>
        <w:tc>
          <w:tcPr>
            <w:tcW w:type="dxa" w:w="3744"/>
            <w:vAlign w:val="center"/>
            <w:shd w:fill="F2F5F8"/>
          </w:tcPr>
          <w:p>
            <w:pPr>
              <w:keepNext/>
              <w:spacing w:before="0" w:after="0" w:line="240" w:lineRule="auto"/>
            </w:pPr>
            <w:r>
              <w:rPr>
                <w:rFonts w:ascii="Arial" w:hAnsi="Arial"/>
                <w:b w:val="0"/>
                <w:color w:val="000000"/>
                <w:sz w:val="19"/>
              </w:rPr>
              <w:t>Existing checkpoint and scorecard</w:t>
            </w:r>
          </w:p>
        </w:tc>
        <w:tc>
          <w:tcPr>
            <w:tcW w:type="dxa" w:w="4608"/>
            <w:vAlign w:val="center"/>
            <w:shd w:fill="F2F5F8"/>
          </w:tcPr>
          <w:p>
            <w:pPr>
              <w:keepNext/>
              <w:spacing w:before="0" w:after="0" w:line="240" w:lineRule="auto"/>
            </w:pPr>
            <w:r>
              <w:rPr>
                <w:rFonts w:ascii="Arial" w:hAnsi="Arial"/>
                <w:b w:val="0"/>
                <w:color w:val="000000"/>
                <w:sz w:val="19"/>
              </w:rPr>
              <w:t>Exact baseline, controls of interest, test/future-holdout policy</w:t>
            </w:r>
          </w:p>
        </w:tc>
      </w:tr>
      <w:tr>
        <w:trPr>
          <w:cantSplit/>
        </w:trPr>
        <w:tc>
          <w:tcPr>
            <w:tcW w:type="dxa" w:w="1728"/>
            <w:vAlign w:val="center"/>
            <w:shd w:fill="FFFFFF"/>
          </w:tcPr>
          <w:p>
            <w:pPr>
              <w:keepNext/>
              <w:spacing w:before="0" w:after="0" w:line="240" w:lineRule="auto"/>
            </w:pPr>
            <w:r>
              <w:rPr>
                <w:rFonts w:ascii="Arial" w:hAnsi="Arial"/>
                <w:b w:val="0"/>
                <w:color w:val="000000"/>
                <w:sz w:val="19"/>
              </w:rPr>
              <w:t>Playback</w:t>
            </w:r>
          </w:p>
        </w:tc>
        <w:tc>
          <w:tcPr>
            <w:tcW w:type="dxa" w:w="3744"/>
            <w:vAlign w:val="center"/>
            <w:shd w:fill="FFFFFF"/>
          </w:tcPr>
          <w:p>
            <w:pPr>
              <w:keepNext/>
              <w:spacing w:before="0" w:after="0" w:line="240" w:lineRule="auto"/>
            </w:pPr>
            <w:r>
              <w:rPr>
                <w:rFonts w:ascii="Arial" w:hAnsi="Arial"/>
                <w:b w:val="0"/>
                <w:color w:val="000000"/>
                <w:sz w:val="19"/>
              </w:rPr>
              <w:t>E08 audit, E01, E02, E15 instrumentation</w:t>
            </w:r>
          </w:p>
        </w:tc>
        <w:tc>
          <w:tcPr>
            <w:tcW w:type="dxa" w:w="4608"/>
            <w:vAlign w:val="center"/>
            <w:shd w:fill="FFFFFF"/>
          </w:tcPr>
          <w:p>
            <w:pPr>
              <w:keepNext/>
              <w:spacing w:before="0" w:after="0" w:line="240" w:lineRule="auto"/>
            </w:pPr>
            <w:r>
              <w:rPr>
                <w:rFonts w:ascii="Arial" w:hAnsi="Arial"/>
                <w:b w:val="0"/>
                <w:color w:val="000000"/>
                <w:sz w:val="19"/>
              </w:rPr>
              <w:t>How much changes through labels, sampling, support, and calibration</w:t>
            </w:r>
          </w:p>
        </w:tc>
      </w:tr>
      <w:tr>
        <w:trPr>
          <w:cantSplit/>
        </w:trPr>
        <w:tc>
          <w:tcPr>
            <w:tcW w:type="dxa" w:w="1728"/>
            <w:vAlign w:val="center"/>
            <w:shd w:fill="F2F5F8"/>
          </w:tcPr>
          <w:p>
            <w:pPr>
              <w:keepNext/>
              <w:spacing w:before="0" w:after="0" w:line="240" w:lineRule="auto"/>
            </w:pPr>
            <w:r>
              <w:rPr>
                <w:rFonts w:ascii="Arial" w:hAnsi="Arial"/>
                <w:b w:val="0"/>
                <w:color w:val="000000"/>
                <w:sz w:val="19"/>
              </w:rPr>
              <w:t>New information</w:t>
            </w:r>
          </w:p>
        </w:tc>
        <w:tc>
          <w:tcPr>
            <w:tcW w:type="dxa" w:w="3744"/>
            <w:vAlign w:val="center"/>
            <w:shd w:fill="F2F5F8"/>
          </w:tcPr>
          <w:p>
            <w:pPr>
              <w:keepNext/>
              <w:spacing w:before="0" w:after="0" w:line="240" w:lineRule="auto"/>
            </w:pPr>
            <w:r>
              <w:rPr>
                <w:rFonts w:ascii="Arial" w:hAnsi="Arial"/>
                <w:b w:val="0"/>
                <w:color w:val="000000"/>
                <w:sz w:val="19"/>
              </w:rPr>
              <w:t>E03, E04, E05</w:t>
            </w:r>
          </w:p>
        </w:tc>
        <w:tc>
          <w:tcPr>
            <w:tcW w:type="dxa" w:w="4608"/>
            <w:vAlign w:val="center"/>
            <w:shd w:fill="F2F5F8"/>
          </w:tcPr>
          <w:p>
            <w:pPr>
              <w:keepNext/>
              <w:spacing w:before="0" w:after="0" w:line="240" w:lineRule="auto"/>
            </w:pPr>
            <w:r>
              <w:rPr>
                <w:rFonts w:ascii="Arial" w:hAnsi="Arial"/>
                <w:b w:val="0"/>
                <w:color w:val="000000"/>
                <w:sz w:val="19"/>
              </w:rPr>
              <w:t>Whether clocks, pace, and chosen move each add predictive value</w:t>
            </w:r>
          </w:p>
        </w:tc>
      </w:tr>
      <w:tr>
        <w:trPr>
          <w:cantSplit/>
        </w:trPr>
        <w:tc>
          <w:tcPr>
            <w:tcW w:type="dxa" w:w="1728"/>
            <w:vAlign w:val="center"/>
            <w:shd w:fill="FFFFFF"/>
          </w:tcPr>
          <w:p>
            <w:pPr>
              <w:keepNext/>
              <w:spacing w:before="0" w:after="0" w:line="240" w:lineRule="auto"/>
            </w:pPr>
            <w:r>
              <w:rPr>
                <w:rFonts w:ascii="Arial" w:hAnsi="Arial"/>
                <w:b w:val="0"/>
                <w:color w:val="000000"/>
                <w:sz w:val="19"/>
              </w:rPr>
              <w:t>Output alternatives</w:t>
            </w:r>
          </w:p>
        </w:tc>
        <w:tc>
          <w:tcPr>
            <w:tcW w:type="dxa" w:w="3744"/>
            <w:vAlign w:val="center"/>
            <w:shd w:fill="FFFFFF"/>
          </w:tcPr>
          <w:p>
            <w:pPr>
              <w:keepNext/>
              <w:spacing w:before="0" w:after="0" w:line="240" w:lineRule="auto"/>
            </w:pPr>
            <w:r>
              <w:rPr>
                <w:rFonts w:ascii="Arial" w:hAnsi="Arial"/>
                <w:b w:val="0"/>
                <w:color w:val="000000"/>
                <w:sz w:val="19"/>
              </w:rPr>
              <w:t>E06, E07</w:t>
            </w:r>
          </w:p>
        </w:tc>
        <w:tc>
          <w:tcPr>
            <w:tcW w:type="dxa" w:w="4608"/>
            <w:vAlign w:val="center"/>
            <w:shd w:fill="FFFFFF"/>
          </w:tcPr>
          <w:p>
            <w:pPr>
              <w:keepNext/>
              <w:spacing w:before="0" w:after="0" w:line="240" w:lineRule="auto"/>
            </w:pPr>
            <w:r>
              <w:rPr>
                <w:rFonts w:ascii="Arial" w:hAnsi="Arial"/>
                <w:b w:val="0"/>
                <w:color w:val="000000"/>
                <w:sz w:val="19"/>
              </w:rPr>
              <w:t>Whether a new support or distribution improves common-score evaluation</w:t>
            </w:r>
          </w:p>
        </w:tc>
      </w:tr>
      <w:tr>
        <w:trPr>
          <w:cantSplit/>
        </w:trPr>
        <w:tc>
          <w:tcPr>
            <w:tcW w:type="dxa" w:w="1728"/>
            <w:vAlign w:val="center"/>
            <w:shd w:fill="F2F5F8"/>
          </w:tcPr>
          <w:p>
            <w:pPr>
              <w:keepNext/>
              <w:spacing w:before="0" w:after="0" w:line="240" w:lineRule="auto"/>
            </w:pPr>
            <w:r>
              <w:rPr>
                <w:rFonts w:ascii="Arial" w:hAnsi="Arial"/>
                <w:b w:val="0"/>
                <w:color w:val="000000"/>
                <w:sz w:val="19"/>
              </w:rPr>
              <w:t>Personal data</w:t>
            </w:r>
          </w:p>
        </w:tc>
        <w:tc>
          <w:tcPr>
            <w:tcW w:type="dxa" w:w="3744"/>
            <w:vAlign w:val="center"/>
            <w:shd w:fill="F2F5F8"/>
          </w:tcPr>
          <w:p>
            <w:pPr>
              <w:keepNext/>
              <w:spacing w:before="0" w:after="0" w:line="240" w:lineRule="auto"/>
            </w:pPr>
            <w:r>
              <w:rPr>
                <w:rFonts w:ascii="Arial" w:hAnsi="Arial"/>
                <w:b w:val="0"/>
                <w:color w:val="000000"/>
                <w:sz w:val="19"/>
              </w:rPr>
              <w:t>E09, conditionally E10</w:t>
            </w:r>
          </w:p>
        </w:tc>
        <w:tc>
          <w:tcPr>
            <w:tcW w:type="dxa" w:w="4608"/>
            <w:vAlign w:val="center"/>
            <w:shd w:fill="F2F5F8"/>
          </w:tcPr>
          <w:p>
            <w:pPr>
              <w:keepNext/>
              <w:spacing w:before="0" w:after="0" w:line="240" w:lineRule="auto"/>
            </w:pPr>
            <w:r>
              <w:rPr>
                <w:rFonts w:ascii="Arial" w:hAnsi="Arial"/>
                <w:b w:val="0"/>
                <w:color w:val="000000"/>
                <w:sz w:val="19"/>
              </w:rPr>
              <w:t>Whether current behavior and sparse regimes improve prospectively</w:t>
            </w:r>
          </w:p>
        </w:tc>
      </w:tr>
      <w:tr>
        <w:trPr>
          <w:cantSplit/>
        </w:trPr>
        <w:tc>
          <w:tcPr>
            <w:tcW w:type="dxa" w:w="1728"/>
            <w:vAlign w:val="center"/>
            <w:shd w:fill="FFFFFF"/>
          </w:tcPr>
          <w:p>
            <w:pPr>
              <w:keepNext/>
              <w:spacing w:before="0" w:after="0" w:line="240" w:lineRule="auto"/>
            </w:pPr>
            <w:r>
              <w:rPr>
                <w:rFonts w:ascii="Arial" w:hAnsi="Arial"/>
                <w:b w:val="0"/>
                <w:color w:val="000000"/>
                <w:sz w:val="19"/>
              </w:rPr>
              <w:t>Targeted additions</w:t>
            </w:r>
          </w:p>
        </w:tc>
        <w:tc>
          <w:tcPr>
            <w:tcW w:type="dxa" w:w="3744"/>
            <w:vAlign w:val="center"/>
            <w:shd w:fill="FFFFFF"/>
          </w:tcPr>
          <w:p>
            <w:pPr>
              <w:keepNext/>
              <w:spacing w:before="0" w:after="0" w:line="240" w:lineRule="auto"/>
            </w:pPr>
            <w:r>
              <w:rPr>
                <w:rFonts w:ascii="Arial" w:hAnsi="Arial"/>
                <w:b w:val="0"/>
                <w:color w:val="000000"/>
                <w:sz w:val="19"/>
              </w:rPr>
              <w:t>E11, E12, conditionally E13</w:t>
            </w:r>
          </w:p>
        </w:tc>
        <w:tc>
          <w:tcPr>
            <w:tcW w:type="dxa" w:w="4608"/>
            <w:vAlign w:val="center"/>
            <w:shd w:fill="FFFFFF"/>
          </w:tcPr>
          <w:p>
            <w:pPr>
              <w:keepNext/>
              <w:spacing w:before="0" w:after="0" w:line="240" w:lineRule="auto"/>
            </w:pPr>
            <w:r>
              <w:rPr>
                <w:rFonts w:ascii="Arial" w:hAnsi="Arial"/>
                <w:b w:val="0"/>
                <w:color w:val="000000"/>
                <w:sz w:val="19"/>
              </w:rPr>
              <w:t>Whether remaining gains justify features or shared-weight updates</w:t>
            </w:r>
          </w:p>
        </w:tc>
      </w:tr>
      <w:tr>
        <w:trPr>
          <w:cantSplit/>
        </w:trPr>
        <w:tc>
          <w:tcPr>
            <w:tcW w:type="dxa" w:w="1728"/>
            <w:vAlign w:val="center"/>
            <w:shd w:fill="F2F5F8"/>
          </w:tcPr>
          <w:p>
            <w:pPr>
              <w:keepNext w:val="0"/>
              <w:spacing w:before="0" w:after="0" w:line="240" w:lineRule="auto"/>
            </w:pPr>
            <w:r>
              <w:rPr>
                <w:rFonts w:ascii="Arial" w:hAnsi="Arial"/>
                <w:b w:val="0"/>
                <w:color w:val="000000"/>
                <w:sz w:val="19"/>
              </w:rPr>
              <w:t>Complete behavior</w:t>
            </w:r>
          </w:p>
        </w:tc>
        <w:tc>
          <w:tcPr>
            <w:tcW w:type="dxa" w:w="3744"/>
            <w:vAlign w:val="center"/>
            <w:shd w:fill="F2F5F8"/>
          </w:tcPr>
          <w:p>
            <w:pPr>
              <w:keepNext w:val="0"/>
              <w:spacing w:before="0" w:after="0" w:line="240" w:lineRule="auto"/>
            </w:pPr>
            <w:r>
              <w:rPr>
                <w:rFonts w:ascii="Arial" w:hAnsi="Arial"/>
                <w:b w:val="0"/>
                <w:color w:val="000000"/>
                <w:sz w:val="19"/>
              </w:rPr>
              <w:t>E14 where supported, E15</w:t>
            </w:r>
          </w:p>
        </w:tc>
        <w:tc>
          <w:tcPr>
            <w:tcW w:type="dxa" w:w="4608"/>
            <w:vAlign w:val="center"/>
            <w:shd w:fill="F2F5F8"/>
          </w:tcPr>
          <w:p>
            <w:pPr>
              <w:keepNext w:val="0"/>
              <w:spacing w:before="0" w:after="0" w:line="240" w:lineRule="auto"/>
            </w:pPr>
            <w:r>
              <w:rPr>
                <w:rFonts w:ascii="Arial" w:hAnsi="Arial"/>
                <w:b w:val="0"/>
                <w:color w:val="000000"/>
                <w:sz w:val="19"/>
              </w:rPr>
              <w:t>Whether full-game clocks and realized execution resemble the target behavior</w:t>
            </w:r>
          </w:p>
        </w:tc>
      </w:tr>
    </w:tbl>
    <w:p>
      <w:pPr>
        <w:spacing w:before="100"/>
      </w:pPr>
      <w:r>
        <w:rPr>
          <w:rFonts w:ascii="Arial" w:hAnsi="Arial"/>
          <w:b w:val="0"/>
        </w:rPr>
        <w:t>Record a short decision for every branch: retain, reject, or defer; the measured reason; remaining uncertainty; and the next comparison it enables. Compatibility does not imply that every addition improves accuracy. Stop optional expansion when predefined fidelity and runtime goals are satisfied.</w:t>
      </w:r>
    </w:p>
    <w:p>
      <w:r>
        <w:rPr>
          <w:rFonts w:ascii="Arial" w:hAnsi="Arial"/>
          <w:b w:val="0"/>
        </w:rPr>
        <w:t>No cost or accuracy improvement is guaranteed for an unrun experiment. The existing training duration is a property of one saved run, not a reliable budget estimate for a different architecture, dataset, or device.</w:t>
      </w:r>
    </w:p>
    <w:p>
      <w:pPr>
        <w:pStyle w:val="Heading1"/>
      </w:pPr>
      <w:r>
        <w:t>10 Analysis methods and sources</w:t>
      </w:r>
    </w:p>
    <w:p>
      <w:pPr>
        <w:pStyle w:val="Heading2"/>
      </w:pPr>
      <w:r>
        <w:t>Reproducing the new clock probability finding</w:t>
      </w:r>
    </w:p>
    <w:p>
      <w:r>
        <w:rPr>
          <w:rFonts w:ascii="Arial" w:hAnsi="Arial"/>
          <w:b w:val="0"/>
        </w:rPr>
        <w:t xml:space="preserve">Read the validation rows in their saved order and the personalized probability matrix in reports/timing-predictions.npz. Verify 1,844 rows, 30 columns, normalized probabilities, and the saved bin-center formula. Obtain each position's pre-move remaining clock C. Do not add the next increment. </w:t>
      </w:r>
      <w:hyperlink w:anchor="source_P5">
        <w:r>
          <w:rPr>
            <w:rFonts w:ascii="Arial" w:hAnsi="Arial"/>
            <w:color w:val="17365D"/>
          </w:rPr>
          <w:t xml:space="preserve">[P5]</w:t>
        </w:r>
      </w:hyperlink>
    </w:p>
    <w:p>
      <w:r>
        <w:rPr>
          <w:rFonts w:ascii="Arial" w:hAnsi="Arial"/>
          <w:b w:val="0"/>
        </w:rPr>
        <w:t>Bucket edges are defined as follows, for indices zero through thirty.</w:t>
      </w:r>
    </w:p>
    <w:p>
      <w:pPr>
        <w:keepLines/>
        <w:spacing w:before="100" w:after="180"/>
        <w:jc w:val="center"/>
      </w:pPr>
      <m:oMathPara>
        <m:oMathParaPr>
          <m:jc m:val="center"/>
        </m:oMathParaPr>
        <m:oMath>
          <m:sSub>
            <m:e>
              <m:r>
                <m:rPr>
                  <m:sty m:val="i"/>
                </m:rPr>
                <m:t xml:space="preserve">e</m:t>
              </m:r>
            </m:e>
            <m:sub>
              <m:r>
                <m:rPr>
                  <m:sty m:val="i"/>
                </m:rPr>
                <m:t xml:space="preserve">i</m:t>
              </m:r>
            </m:sub>
          </m:sSub>
          <m:r>
            <m:rPr>
              <m:sty m:val="i"/>
            </m:rPr>
            <m:t xml:space="preserve"> = </m:t>
          </m:r>
          <m:sSup>
            <m:e>
              <m:r>
                <m:rPr>
                  <m:sty m:val="i"/>
                </m:rPr>
                <m:t xml:space="preserve">10</m:t>
              </m:r>
            </m:e>
            <m:sup>
              <m:f>
                <m:num>
                  <m:r>
                    <m:rPr>
                      <m:sty m:val="i"/>
                    </m:rPr>
                    <m:t xml:space="preserve">i</m:t>
                  </m:r>
                </m:num>
                <m:den>
                  <m:r>
                    <m:rPr>
                      <m:sty m:val="i"/>
                    </m:rPr>
                    <m:t xml:space="preserve">10</m:t>
                  </m:r>
                </m:den>
              </m:f>
              <m:r>
                <m:rPr>
                  <m:sty m:val="i"/>
                </m:rPr>
                <m:t xml:space="preserve"> − 1</m:t>
              </m:r>
            </m:sup>
          </m:sSup>
          <m:r>
            <m:rPr>
              <m:sty m:val="p"/>
            </m:rPr>
            <m:t xml:space="preserve"> − 0.1     i = 0, …, 30</m:t>
          </m:r>
        </m:oMath>
      </m:oMathPara>
    </w:p>
    <w:p>
      <w:r>
        <w:rPr>
          <w:rFonts w:ascii="Arial" w:hAnsi="Arial"/>
          <w:b w:val="0"/>
        </w:rPr>
        <w:t xml:space="preserve">For each position, sum the probability of bins whose lower edge is at least C to obtain the lower bound. Sum bins whose upper edge exceeds C to obtain the upper bound. Average the position-level bounds over the chosen group. For the two-second event, substitute two seconds for C and compare with the observed fraction. </w:t>
      </w:r>
      <w:hyperlink w:anchor="source_P5">
        <w:r>
          <w:rPr>
            <w:rFonts w:ascii="Arial" w:hAnsi="Arial"/>
            <w:color w:val="17365D"/>
          </w:rPr>
          <w:t xml:space="preserve">[P5]</w:t>
        </w:r>
      </w:hyperlink>
    </w:p>
    <w:p>
      <w:pPr>
        <w:keepLines/>
        <w:spacing w:before="100" w:after="180"/>
        <w:jc w:val="center"/>
      </w:pPr>
      <m:oMathPara>
        <m:oMathParaPr>
          <m:jc m:val="center"/>
        </m:oMathParaPr>
        <m:oMath>
          <m:r>
            <m:rPr>
              <m:sty m:val="i"/>
            </m:rPr>
            <m:t xml:space="preserve">L(C) = </m:t>
          </m:r>
          <m:nary>
            <m:naryPr>
              <m:chr m:val="∑"/>
              <m:limLoc m:val="subSup"/>
              <m:supHide m:val="1"/>
            </m:naryPr>
            <m:sub>
              <m:r>
                <m:rPr>
                  <m:sty m:val="i"/>
                </m:rPr>
                <m:t xml:space="preserve">i</m:t>
              </m:r>
            </m:sub>
            <m:sup/>
            <m:e>
              <m:sSub>
                <m:e>
                  <m:r>
                    <m:rPr>
                      <m:sty m:val="i"/>
                    </m:rPr>
                    <m:t xml:space="preserve">p</m:t>
                  </m:r>
                </m:e>
                <m:sub>
                  <m:r>
                    <m:rPr>
                      <m:sty m:val="i"/>
                    </m:rPr>
                    <m:t xml:space="preserve">i</m:t>
                  </m:r>
                </m:sub>
              </m:sSub>
              <m:r>
                <m:rPr>
                  <m:sty m:val="p"/>
                </m:rPr>
                <m:t xml:space="preserve"> 1{</m:t>
              </m:r>
              <m:sSub>
                <m:e>
                  <m:r>
                    <m:rPr>
                      <m:sty m:val="i"/>
                    </m:rPr>
                    <m:t xml:space="preserve">e</m:t>
                  </m:r>
                </m:e>
                <m:sub>
                  <m:r>
                    <m:rPr>
                      <m:sty m:val="i"/>
                    </m:rPr>
                    <m:t xml:space="preserve">i</m:t>
                  </m:r>
                </m:sub>
              </m:sSub>
              <m:r>
                <m:rPr>
                  <m:sty m:val="i"/>
                </m:rPr>
                <m:t xml:space="preserve"> ≥ C}</m:t>
              </m:r>
            </m:e>
          </m:nary>
          <m:r>
            <m:rPr>
              <m:sty m:val="p"/>
            </m:rPr>
            <m:t xml:space="preserve">     </m:t>
          </m:r>
          <m:r>
            <m:rPr>
              <m:sty m:val="i"/>
            </m:rPr>
            <m:t xml:space="preserve">U(C) = </m:t>
          </m:r>
          <m:nary>
            <m:naryPr>
              <m:chr m:val="∑"/>
              <m:limLoc m:val="subSup"/>
              <m:supHide m:val="1"/>
            </m:naryPr>
            <m:sub>
              <m:r>
                <m:rPr>
                  <m:sty m:val="i"/>
                </m:rPr>
                <m:t xml:space="preserve">i</m:t>
              </m:r>
            </m:sub>
            <m:sup/>
            <m:e>
              <m:sSub>
                <m:e>
                  <m:r>
                    <m:rPr>
                      <m:sty m:val="i"/>
                    </m:rPr>
                    <m:t xml:space="preserve">p</m:t>
                  </m:r>
                </m:e>
                <m:sub>
                  <m:r>
                    <m:rPr>
                      <m:sty m:val="i"/>
                    </m:rPr>
                    <m:t xml:space="preserve">i</m:t>
                  </m:r>
                </m:sub>
              </m:sSub>
              <m:r>
                <m:rPr>
                  <m:sty m:val="p"/>
                </m:rPr>
                <m:t xml:space="preserve"> 1{</m:t>
              </m:r>
              <m:sSub>
                <m:e>
                  <m:r>
                    <m:rPr>
                      <m:sty m:val="i"/>
                    </m:rPr>
                    <m:t xml:space="preserve">e</m:t>
                  </m:r>
                </m:e>
                <m:sub>
                  <m:r>
                    <m:rPr>
                      <m:sty m:val="p"/>
                    </m:rPr>
                    <m:t xml:space="preserve">i+1</m:t>
                  </m:r>
                </m:sub>
              </m:sSub>
              <m:r>
                <m:rPr>
                  <m:sty m:val="i"/>
                </m:rPr>
                <m:t xml:space="preserve"> &gt; C}</m:t>
              </m:r>
            </m:e>
          </m:nary>
        </m:oMath>
      </m:oMathPara>
    </w:p>
    <w:p>
      <w:r>
        <w:rPr>
          <w:rFonts w:ascii="Arial" w:hAnsi="Arial"/>
          <w:b w:val="0"/>
        </w:rPr>
        <w:t>For the under-ten-second group, all 49 clocks are positive; the smallest is 0.7 seconds. Bounds reflect bucket uncertainty, not confidence intervals for population behavior. A log-uniform assumption inside a bucket is optional and must be reported separately.</w:t>
      </w:r>
    </w:p>
    <w:p>
      <w:pPr>
        <w:pStyle w:val="Heading2"/>
      </w:pPr>
      <w:r>
        <w:t>Reproducing spread and timing dependence</w:t>
      </w:r>
    </w:p>
    <w:p>
      <w:r>
        <w:rPr>
          <w:rFonts w:ascii="Arial" w:hAnsi="Arial"/>
          <w:b w:val="0"/>
        </w:rPr>
        <w:t xml:space="preserve">For aggregate predictive spread, use the saved center of each bucket and its probability to compute the mixture's first and second moments across fixed positions. Subtract the squared mixture mean from its second moment and take the square root. Repeat after excluding the single unsupported duration. This is a center-based approximation, not a continuous-density or rollout statistic. </w:t>
      </w:r>
      <w:hyperlink w:anchor="source_P5">
        <w:r>
          <w:rPr>
            <w:rFonts w:ascii="Arial" w:hAnsi="Arial"/>
            <w:color w:val="17365D"/>
          </w:rPr>
          <w:t xml:space="preserve">[P5]</w:t>
        </w:r>
      </w:hyperlink>
    </w:p>
    <w:p>
      <w:r>
        <w:rPr>
          <w:rFonts w:ascii="Arial" w:hAnsi="Arial"/>
          <w:b w:val="0"/>
        </w:rPr>
        <w:t xml:space="preserve">For timing dependence, join successive usable own turns within each game, require a ply difference of two, and correlate log1p durations. Calculate separate train/validation and control groups. Within-game demeaning is a descriptive check for game-level pace effects, not an input feature. </w:t>
      </w:r>
      <w:hyperlink w:anchor="source_P4">
        <w:r>
          <w:rPr>
            <w:rFonts w:ascii="Arial" w:hAnsi="Arial"/>
            <w:color w:val="17365D"/>
          </w:rPr>
          <w:t xml:space="preserve">[P4]</w:t>
        </w:r>
      </w:hyperlink>
    </w:p>
    <w:p>
      <w:pPr>
        <w:pStyle w:val="Heading2"/>
      </w:pPr>
      <w:r>
        <w:t>Project evidence</w:t>
      </w:r>
    </w:p>
    <w:p>
      <w:r>
        <w:rPr>
          <w:rFonts w:ascii="Arial" w:hAnsi="Arial"/>
          <w:b w:val="0"/>
        </w:rPr>
        <w:t>P references identify the original two-archive snapshot; U references identify the newly supplied three-archive snapshot. All project paths below are relative to the corresponding chess-self directory. They identify the evidence independently of this document's storage location.</w:t>
      </w:r>
    </w:p>
    <w:p>
      <w:pPr>
        <w:keepLines/>
        <w:spacing w:after="140"/>
      </w:pPr>
      <w:bookmarkStart w:id="1" w:name="source_P1"/>
      <w:bookmarkEnd w:id="1"/>
      <w:r>
        <w:rPr>
          <w:rFonts w:ascii="Arial" w:hAnsi="Arial"/>
          <w:b w:val="0"/>
          <w:sz w:val="20"/>
        </w:rPr>
        <w:t>[P1]</w:t>
      </w:r>
      <w:r>
        <w:rPr>
          <w:rFonts w:ascii="Arial" w:hAnsi="Arial"/>
          <w:b w:val="0"/>
          <w:sz w:val="20"/>
        </w:rPr>
        <w:t xml:space="preserve"> reports/training-summary.json. Completed GPU run, selected epoch, checkpoint verification hash, aggregate move/timing results, and test_evaluated false.</w:t>
      </w:r>
    </w:p>
    <w:p>
      <w:pPr>
        <w:keepLines/>
        <w:spacing w:after="140"/>
      </w:pPr>
      <w:bookmarkStart w:id="2" w:name="source_P2"/>
      <w:bookmarkEnd w:id="2"/>
      <w:r>
        <w:rPr>
          <w:rFonts w:ascii="Arial" w:hAnsi="Arial"/>
          <w:b w:val="0"/>
          <w:sz w:val="20"/>
        </w:rPr>
        <w:t>[P2]</w:t>
      </w:r>
      <w:r>
        <w:rPr>
          <w:rFonts w:ascii="Arial" w:hAnsi="Arial"/>
          <w:b w:val="0"/>
          <w:sz w:val="20"/>
        </w:rPr>
        <w:t xml:space="preserve"> reports/timing-analysis.md and reports/timing-analysis.json. Existing timing audit, baselines, control/clock groups, board-history intervention, distribution scores, and game-bootstrap intervals. Related scripts are reports/analyze_timing.py and reports/summarize_timing.py.</w:t>
      </w:r>
    </w:p>
    <w:p>
      <w:pPr>
        <w:keepLines/>
        <w:spacing w:after="140"/>
      </w:pPr>
      <w:bookmarkStart w:id="3" w:name="source_P3"/>
      <w:bookmarkEnd w:id="3"/>
      <w:r>
        <w:rPr>
          <w:rFonts w:ascii="Arial" w:hAnsi="Arial"/>
          <w:b w:val="0"/>
          <w:sz w:val="20"/>
        </w:rPr>
        <w:t>[P3]</w:t>
      </w:r>
      <w:r>
        <w:rPr>
          <w:rFonts w:ascii="Arial" w:hAnsi="Arial"/>
          <w:b w:val="0"/>
          <w:sz w:val="20"/>
        </w:rPr>
        <w:t xml:space="preserve"> reports/timing-extra.json and reports/timing-extra.py. Predictive-median errors, stronger canonical baseline, epoch timing comparison, and training settings.</w:t>
      </w:r>
    </w:p>
    <w:p>
      <w:pPr>
        <w:keepLines/>
        <w:spacing w:after="140"/>
      </w:pPr>
      <w:bookmarkStart w:id="4" w:name="source_P4"/>
      <w:bookmarkEnd w:id="4"/>
      <w:r>
        <w:rPr>
          <w:rFonts w:ascii="Arial" w:hAnsi="Arial"/>
          <w:b w:val="0"/>
          <w:sz w:val="20"/>
        </w:rPr>
        <w:t>[P4]</w:t>
      </w:r>
      <w:r>
        <w:rPr>
          <w:rFonts w:ascii="Arial" w:hAnsi="Arial"/>
          <w:b w:val="0"/>
          <w:sz w:val="20"/>
        </w:rPr>
        <w:t xml:space="preserve"> data/processed/audit.json, train.jsonl, and val.jsonl. Split metadata, chronology, canonical control counts, label coverage, precision, and the train/validation-only timing-history calculations. Test counts come from audit metadata; test examples were not analyzed.</w:t>
      </w:r>
    </w:p>
    <w:p>
      <w:pPr>
        <w:keepLines/>
        <w:spacing w:after="140"/>
      </w:pPr>
      <w:bookmarkStart w:id="5" w:name="source_P5"/>
      <w:bookmarkEnd w:id="5"/>
      <w:r>
        <w:rPr>
          <w:rFonts w:ascii="Arial" w:hAnsi="Arial"/>
          <w:b w:val="0"/>
          <w:sz w:val="20"/>
        </w:rPr>
        <w:t>[P5]</w:t>
      </w:r>
      <w:r>
        <w:rPr>
          <w:rFonts w:ascii="Arial" w:hAnsi="Arial"/>
          <w:b w:val="0"/>
          <w:sz w:val="20"/>
        </w:rPr>
        <w:t xml:space="preserve"> reports/timing-predictions.npz joined to data/processed/val.jsonl. Saved personalized probabilities and centers underlying the newly recomputed clock-mass bounds and mixture-spread analysis. Methods are specified in the first two subsections of Section 10.</w:t>
      </w:r>
    </w:p>
    <w:p>
      <w:pPr>
        <w:keepLines/>
        <w:spacing w:after="140"/>
      </w:pPr>
      <w:bookmarkStart w:id="6" w:name="source_P6"/>
      <w:bookmarkEnd w:id="6"/>
      <w:r>
        <w:rPr>
          <w:rFonts w:ascii="Arial" w:hAnsi="Arial"/>
          <w:b w:val="0"/>
          <w:sz w:val="20"/>
        </w:rPr>
        <w:t>[P6]</w:t>
      </w:r>
      <w:r>
        <w:rPr>
          <w:rFonts w:ascii="Arial" w:hAnsi="Arial"/>
          <w:b w:val="0"/>
          <w:sz w:val="20"/>
        </w:rPr>
        <w:t xml:space="preserve"> src/chess_self/data.py, model.py, training.py, cli.py, and sources/maia3/maia3/models.py and dataset.py. Label accounting, input features, parameter selection, output construction, and checkpoint handling. Upstream source is pinned to commit 95c0985aacb62bcaeedc30c3a9bbddfb43f91dd0.</w:t>
      </w:r>
    </w:p>
    <w:p>
      <w:pPr>
        <w:keepLines/>
        <w:spacing w:after="140"/>
      </w:pPr>
      <w:bookmarkStart w:id="7" w:name="source_P7"/>
      <w:bookmarkEnd w:id="7"/>
      <w:r>
        <w:rPr>
          <w:rFonts w:ascii="Arial" w:hAnsi="Arial"/>
          <w:b w:val="0"/>
          <w:sz w:val="20"/>
        </w:rPr>
        <w:t>[P7]</w:t>
      </w:r>
      <w:r>
        <w:rPr>
          <w:rFonts w:ascii="Arial" w:hAnsi="Arial"/>
          <w:b w:val="0"/>
          <w:sz w:val="20"/>
        </w:rPr>
        <w:t xml:space="preserve"> docs/browser-contract.md, src/chess_self/export.py, and reports/export-pretrained.json. Tensor contracts, move vocabulary/orientation, timing outputs, native ONNX parity, and browser limitations.</w:t>
      </w:r>
    </w:p>
    <w:p>
      <w:pPr>
        <w:keepLines/>
        <w:spacing w:after="140"/>
      </w:pPr>
      <w:bookmarkStart w:id="8" w:name="source_P8"/>
      <w:bookmarkEnd w:id="8"/>
      <w:r>
        <w:rPr>
          <w:rFonts w:ascii="Arial" w:hAnsi="Arial"/>
          <w:b w:val="0"/>
          <w:sz w:val="20"/>
        </w:rPr>
        <w:t>[P8]</w:t>
      </w:r>
      <w:r>
        <w:rPr>
          <w:rFonts w:ascii="Arial" w:hAnsi="Arial"/>
          <w:b w:val="0"/>
          <w:sz w:val="20"/>
        </w:rPr>
        <w:t xml:space="preserve"> data/raw/lichess-monischess-all.pgn and data/raw/chess.com-monisverse-2026-10.pgn. Formatting evidence for clock precision. Original model provenance is recorded in sources/provenance.json and sources/checkpoint-api.json. The special ponder checkpoint's original training controls and clock filters remain unverified; restrictions reported for ordinary Maia3 should not automatically be attributed to it.</w:t>
      </w:r>
    </w:p>
    <w:p>
      <w:pPr>
        <w:pStyle w:val="Heading2"/>
      </w:pPr>
      <w:r>
        <w:t>Research and official documentation</w:t>
      </w:r>
    </w:p>
    <w:p>
      <w:pPr>
        <w:keepLines/>
        <w:spacing w:after="140"/>
      </w:pPr>
      <w:bookmarkStart w:id="9" w:name="source_R1"/>
      <w:bookmarkEnd w:id="9"/>
      <w:r>
        <w:rPr>
          <w:rFonts w:ascii="Arial" w:hAnsi="Arial"/>
          <w:b w:val="0"/>
          <w:sz w:val="20"/>
        </w:rPr>
        <w:t>[R1]</w:t>
      </w:r>
      <w:r>
        <w:rPr>
          <w:rFonts w:ascii="Arial" w:hAnsi="Arial"/>
          <w:b w:val="0"/>
          <w:sz w:val="20"/>
        </w:rPr>
        <w:t xml:space="preserve"> Zhang, Y., Jacob, A. P., Lai, V., Fried, D., and Ippolito, D. Human Aligned Chess With a Bit of Search. ICLR 2025. </w:t>
      </w:r>
      <w:hyperlink r:id="rId10">
        <w:r>
          <w:rPr>
            <w:rFonts w:ascii="Arial" w:hAnsi="Arial"/>
            <w:color w:val="17365D"/>
            <w:u w:val="single"/>
            <w:sz w:val="20"/>
          </w:rPr>
          <w:t xml:space="preserve">Conference paper</w:t>
        </w:r>
      </w:hyperlink>
      <w:r>
        <w:rPr>
          <w:rFonts w:ascii="Arial" w:hAnsi="Arial"/>
          <w:b w:val="0"/>
          <w:sz w:val="20"/>
        </w:rPr>
        <w:t>.</w:t>
      </w:r>
    </w:p>
    <w:p>
      <w:pPr>
        <w:keepLines/>
        <w:spacing w:after="140"/>
      </w:pPr>
      <w:bookmarkStart w:id="10" w:name="source_R2"/>
      <w:bookmarkEnd w:id="10"/>
      <w:r>
        <w:rPr>
          <w:rFonts w:ascii="Arial" w:hAnsi="Arial"/>
          <w:b w:val="0"/>
          <w:sz w:val="20"/>
        </w:rPr>
        <w:t>[R2]</w:t>
      </w:r>
      <w:r>
        <w:rPr>
          <w:rFonts w:ascii="Arial" w:hAnsi="Arial"/>
          <w:b w:val="0"/>
          <w:sz w:val="20"/>
        </w:rPr>
        <w:t xml:space="preserve"> Allie official repository. Allie details. Current architecture and clock/time objective documentation. </w:t>
      </w:r>
      <w:hyperlink r:id="rId11">
        <w:r>
          <w:rPr>
            <w:rFonts w:ascii="Arial" w:hAnsi="Arial"/>
            <w:color w:val="17365D"/>
            <w:u w:val="single"/>
            <w:sz w:val="20"/>
          </w:rPr>
          <w:t xml:space="preserve">Technical details</w:t>
        </w:r>
      </w:hyperlink>
      <w:r>
        <w:rPr>
          <w:rFonts w:ascii="Arial" w:hAnsi="Arial"/>
          <w:b w:val="0"/>
          <w:sz w:val="20"/>
        </w:rPr>
        <w:t>. Accessed October 27, 2026.</w:t>
      </w:r>
    </w:p>
    <w:p>
      <w:pPr>
        <w:keepLines/>
        <w:spacing w:after="140"/>
      </w:pPr>
      <w:bookmarkStart w:id="11" w:name="source_R3"/>
      <w:bookmarkEnd w:id="11"/>
      <w:r>
        <w:rPr>
          <w:rFonts w:ascii="Arial" w:hAnsi="Arial"/>
          <w:b w:val="0"/>
          <w:sz w:val="20"/>
        </w:rPr>
        <w:t>[R3]</w:t>
      </w:r>
      <w:r>
        <w:rPr>
          <w:rFonts w:ascii="Arial" w:hAnsi="Arial"/>
          <w:b w:val="0"/>
          <w:sz w:val="20"/>
        </w:rPr>
        <w:t xml:space="preserve"> Allie official repository. Allie on Lichess. Sampling, scheduling, guard intervention, replay, and full-game behavior. </w:t>
      </w:r>
      <w:hyperlink r:id="rId12">
        <w:r>
          <w:rPr>
            <w:rFonts w:ascii="Arial" w:hAnsi="Arial"/>
            <w:color w:val="17365D"/>
            <w:u w:val="single"/>
            <w:sz w:val="20"/>
          </w:rPr>
          <w:t xml:space="preserve">Bot documentation</w:t>
        </w:r>
      </w:hyperlink>
      <w:r>
        <w:rPr>
          <w:rFonts w:ascii="Arial" w:hAnsi="Arial"/>
          <w:b w:val="0"/>
          <w:sz w:val="20"/>
        </w:rPr>
        <w:t>. Accessed October 27, 2026.</w:t>
      </w:r>
    </w:p>
    <w:p>
      <w:pPr>
        <w:keepLines/>
        <w:spacing w:after="140"/>
      </w:pPr>
      <w:bookmarkStart w:id="12" w:name="source_R4"/>
      <w:bookmarkEnd w:id="12"/>
      <w:r>
        <w:rPr>
          <w:rFonts w:ascii="Arial" w:hAnsi="Arial"/>
          <w:b w:val="0"/>
          <w:sz w:val="20"/>
        </w:rPr>
        <w:t>[R4]</w:t>
      </w:r>
      <w:r>
        <w:rPr>
          <w:rFonts w:ascii="Arial" w:hAnsi="Arial"/>
          <w:b w:val="0"/>
          <w:sz w:val="20"/>
        </w:rPr>
        <w:t xml:space="preserve"> Buffett, M. Spending 10 months building the most human-like chess bot. October 19, 2026. Author description and benchmark of Chessbook-1. </w:t>
      </w:r>
      <w:hyperlink r:id="rId13">
        <w:r>
          <w:rPr>
            <w:rFonts w:ascii="Arial" w:hAnsi="Arial"/>
            <w:color w:val="17365D"/>
            <w:u w:val="single"/>
            <w:sz w:val="20"/>
          </w:rPr>
          <w:t xml:space="preserve">Technical article</w:t>
        </w:r>
      </w:hyperlink>
      <w:r>
        <w:rPr>
          <w:rFonts w:ascii="Arial" w:hAnsi="Arial"/>
          <w:b w:val="0"/>
          <w:sz w:val="20"/>
        </w:rPr>
        <w:t>.</w:t>
      </w:r>
    </w:p>
    <w:p>
      <w:pPr>
        <w:keepLines/>
        <w:spacing w:after="140"/>
      </w:pPr>
      <w:bookmarkStart w:id="13" w:name="source_R5"/>
      <w:bookmarkEnd w:id="13"/>
      <w:r>
        <w:rPr>
          <w:rFonts w:ascii="Arial" w:hAnsi="Arial"/>
          <w:b w:val="0"/>
          <w:sz w:val="20"/>
        </w:rPr>
        <w:t>[R5]</w:t>
      </w:r>
      <w:r>
        <w:rPr>
          <w:rFonts w:ascii="Arial" w:hAnsi="Arial"/>
          <w:b w:val="0"/>
          <w:sz w:val="20"/>
        </w:rPr>
        <w:t xml:space="preserve"> Sigman, M., Etchemendy, P., Slezak, D. F., and Cecchi, G. A. Response Time Distributions in Rapid Chess A Large Scale Decision Making Experiment. Frontiers in Neuroscience 4, 60, 2010. DOI 10.3389/fnins.2010.00060. </w:t>
      </w:r>
      <w:hyperlink r:id="rId14">
        <w:r>
          <w:rPr>
            <w:rFonts w:ascii="Arial" w:hAnsi="Arial"/>
            <w:color w:val="17365D"/>
            <w:u w:val="single"/>
            <w:sz w:val="20"/>
          </w:rPr>
          <w:t xml:space="preserve">Full article</w:t>
        </w:r>
      </w:hyperlink>
      <w:r>
        <w:rPr>
          <w:rFonts w:ascii="Arial" w:hAnsi="Arial"/>
          <w:b w:val="0"/>
          <w:sz w:val="20"/>
        </w:rPr>
        <w:t>.</w:t>
      </w:r>
    </w:p>
    <w:p>
      <w:pPr>
        <w:keepLines/>
        <w:spacing w:after="140"/>
      </w:pPr>
      <w:bookmarkStart w:id="14" w:name="source_R6"/>
      <w:bookmarkEnd w:id="14"/>
      <w:r>
        <w:rPr>
          <w:rFonts w:ascii="Arial" w:hAnsi="Arial"/>
          <w:b w:val="0"/>
          <w:sz w:val="20"/>
        </w:rPr>
        <w:t>[R6]</w:t>
      </w:r>
      <w:r>
        <w:rPr>
          <w:rFonts w:ascii="Arial" w:hAnsi="Arial"/>
          <w:b w:val="0"/>
          <w:sz w:val="20"/>
        </w:rPr>
        <w:t xml:space="preserve"> Russek, E. M., Acosta-Kane, D., van Opheusden, B., Mattar, M. G., and Griffiths, T. L. Time Spent Thinking in Online Chess Reflects the Value of Computation. Cognitive Science 49, e70119, 2025. DOI 10.1111/cogs.70119. </w:t>
      </w:r>
      <w:hyperlink r:id="rId15">
        <w:r>
          <w:rPr>
            <w:rFonts w:ascii="Arial" w:hAnsi="Arial"/>
            <w:color w:val="17365D"/>
            <w:u w:val="single"/>
            <w:sz w:val="20"/>
          </w:rPr>
          <w:t xml:space="preserve">Author-hosted paper</w:t>
        </w:r>
      </w:hyperlink>
      <w:r>
        <w:rPr>
          <w:rFonts w:ascii="Arial" w:hAnsi="Arial"/>
          <w:b w:val="0"/>
          <w:sz w:val="20"/>
        </w:rPr>
        <w:t>.</w:t>
      </w:r>
    </w:p>
    <w:p>
      <w:pPr>
        <w:keepLines/>
        <w:spacing w:after="140"/>
      </w:pPr>
      <w:bookmarkStart w:id="15" w:name="source_R7"/>
      <w:bookmarkEnd w:id="15"/>
      <w:r>
        <w:rPr>
          <w:rFonts w:ascii="Arial" w:hAnsi="Arial"/>
          <w:b w:val="0"/>
          <w:sz w:val="20"/>
        </w:rPr>
        <w:t>[R7]</w:t>
      </w:r>
      <w:r>
        <w:rPr>
          <w:rFonts w:ascii="Arial" w:hAnsi="Arial"/>
          <w:b w:val="0"/>
          <w:sz w:val="20"/>
        </w:rPr>
        <w:t xml:space="preserve"> Tang, Z., Jiao, D., Xue, E., McIlroy-Young, R., Kleinberg, J., Sen, S., and Anderson, A. Learning to Imitate with Less Efficient Individual Behavior Modeling in Chess. 2025. </w:t>
      </w:r>
      <w:hyperlink r:id="rId16">
        <w:r>
          <w:rPr>
            <w:rFonts w:ascii="Arial" w:hAnsi="Arial"/>
            <w:color w:val="17365D"/>
            <w:u w:val="single"/>
            <w:sz w:val="20"/>
          </w:rPr>
          <w:t xml:space="preserve">Paper record</w:t>
        </w:r>
      </w:hyperlink>
      <w:r>
        <w:rPr>
          <w:rFonts w:ascii="Arial" w:hAnsi="Arial"/>
          <w:b w:val="0"/>
          <w:sz w:val="20"/>
        </w:rPr>
        <w:t>.</w:t>
      </w:r>
    </w:p>
    <w:p>
      <w:pPr>
        <w:keepLines/>
        <w:spacing w:after="140"/>
      </w:pPr>
      <w:bookmarkStart w:id="16" w:name="source_R8"/>
      <w:bookmarkEnd w:id="16"/>
      <w:r>
        <w:rPr>
          <w:rFonts w:ascii="Arial" w:hAnsi="Arial"/>
          <w:b w:val="0"/>
          <w:sz w:val="20"/>
        </w:rPr>
        <w:t>[R8]</w:t>
      </w:r>
      <w:r>
        <w:rPr>
          <w:rFonts w:ascii="Arial" w:hAnsi="Arial"/>
          <w:b w:val="0"/>
          <w:sz w:val="20"/>
        </w:rPr>
        <w:t xml:space="preserve"> Johnson, T. ChessMimic Per Rating Transformer Models for Human Move Clock and Outcome Prediction in Online Blitz Chess. 2026. arXiv 2606.04473. </w:t>
      </w:r>
      <w:hyperlink r:id="rId17">
        <w:r>
          <w:rPr>
            <w:rFonts w:ascii="Arial" w:hAnsi="Arial"/>
            <w:color w:val="17365D"/>
            <w:u w:val="single"/>
            <w:sz w:val="20"/>
          </w:rPr>
          <w:t xml:space="preserve">Full paper</w:t>
        </w:r>
      </w:hyperlink>
      <w:r>
        <w:rPr>
          <w:rFonts w:ascii="Arial" w:hAnsi="Arial"/>
          <w:b w:val="0"/>
          <w:sz w:val="20"/>
        </w:rPr>
        <w:t>.</w:t>
      </w:r>
    </w:p>
    <w:p>
      <w:pPr>
        <w:keepLines/>
        <w:spacing w:after="140"/>
      </w:pPr>
      <w:bookmarkStart w:id="17" w:name="source_R9"/>
      <w:bookmarkEnd w:id="17"/>
      <w:r>
        <w:rPr>
          <w:rFonts w:ascii="Arial" w:hAnsi="Arial"/>
          <w:b w:val="0"/>
          <w:sz w:val="20"/>
        </w:rPr>
        <w:t>[R9]</w:t>
      </w:r>
      <w:r>
        <w:rPr>
          <w:rFonts w:ascii="Arial" w:hAnsi="Arial"/>
          <w:b w:val="0"/>
          <w:sz w:val="20"/>
        </w:rPr>
        <w:t xml:space="preserve"> Gneiting, T., and Raftery, A. E. Strictly Proper Scoring Rules Prediction and Estimation. Journal of the American Statistical Association 102, 359-378, 2007. </w:t>
      </w:r>
      <w:hyperlink r:id="rId18">
        <w:r>
          <w:rPr>
            <w:rFonts w:ascii="Arial" w:hAnsi="Arial"/>
            <w:color w:val="17365D"/>
            <w:u w:val="single"/>
            <w:sz w:val="20"/>
          </w:rPr>
          <w:t xml:space="preserve">Author-hosted paper</w:t>
        </w:r>
      </w:hyperlink>
      <w:r>
        <w:rPr>
          <w:rFonts w:ascii="Arial" w:hAnsi="Arial"/>
          <w:b w:val="0"/>
          <w:sz w:val="20"/>
        </w:rPr>
        <w:t>.</w:t>
      </w:r>
    </w:p>
    <w:p>
      <w:pPr>
        <w:keepLines/>
        <w:spacing w:after="140"/>
      </w:pPr>
      <w:bookmarkStart w:id="18" w:name="source_R10"/>
      <w:bookmarkEnd w:id="18"/>
      <w:r>
        <w:rPr>
          <w:rFonts w:ascii="Arial" w:hAnsi="Arial"/>
          <w:b w:val="0"/>
          <w:sz w:val="20"/>
        </w:rPr>
        <w:t>[R10]</w:t>
      </w:r>
      <w:r>
        <w:rPr>
          <w:rFonts w:ascii="Arial" w:hAnsi="Arial"/>
          <w:b w:val="0"/>
          <w:sz w:val="20"/>
        </w:rPr>
        <w:t xml:space="preserve"> Chess.com Help Center. What are pre-moves and how do they work. </w:t>
      </w:r>
      <w:hyperlink r:id="rId19">
        <w:r>
          <w:rPr>
            <w:rFonts w:ascii="Arial" w:hAnsi="Arial"/>
            <w:color w:val="17365D"/>
            <w:u w:val="single"/>
            <w:sz w:val="20"/>
          </w:rPr>
          <w:t xml:space="preserve">Official guidance</w:t>
        </w:r>
      </w:hyperlink>
      <w:r>
        <w:rPr>
          <w:rFonts w:ascii="Arial" w:hAnsi="Arial"/>
          <w:b w:val="0"/>
          <w:sz w:val="20"/>
        </w:rPr>
        <w:t>. Accessed October 27, 2026.</w:t>
      </w:r>
    </w:p>
    <w:p>
      <w:pPr>
        <w:keepLines/>
        <w:spacing w:after="140"/>
      </w:pPr>
      <w:bookmarkStart w:id="19" w:name="source_R11"/>
      <w:bookmarkEnd w:id="19"/>
      <w:r>
        <w:rPr>
          <w:rFonts w:ascii="Arial" w:hAnsi="Arial"/>
          <w:b w:val="0"/>
          <w:sz w:val="20"/>
        </w:rPr>
        <w:t>[R11]</w:t>
      </w:r>
      <w:r>
        <w:rPr>
          <w:rFonts w:ascii="Arial" w:hAnsi="Arial"/>
          <w:b w:val="0"/>
          <w:sz w:val="20"/>
        </w:rPr>
        <w:t xml:space="preserve"> Chess.com Help Center. What is lag forgiveness Why did the clocks suddenly change. </w:t>
      </w:r>
      <w:hyperlink r:id="rId20">
        <w:r>
          <w:rPr>
            <w:rFonts w:ascii="Arial" w:hAnsi="Arial"/>
            <w:color w:val="17365D"/>
            <w:u w:val="single"/>
            <w:sz w:val="20"/>
          </w:rPr>
          <w:t xml:space="preserve">Official guidance</w:t>
        </w:r>
      </w:hyperlink>
      <w:r>
        <w:rPr>
          <w:rFonts w:ascii="Arial" w:hAnsi="Arial"/>
          <w:b w:val="0"/>
          <w:sz w:val="20"/>
        </w:rPr>
        <w:t>. Accessed October 27, 2026.</w:t>
      </w:r>
    </w:p>
    <w:p>
      <w:pPr>
        <w:pStyle w:val="Heading2"/>
      </w:pPr>
      <w:r>
        <w:t>Updated project evidence</w:t>
      </w:r>
    </w:p>
    <w:p>
      <w:pPr>
        <w:keepLines/>
        <w:spacing w:after="140"/>
      </w:pPr>
      <w:bookmarkStart w:id="20" w:name="source_U1"/>
      <w:bookmarkEnd w:id="20"/>
      <w:r>
        <w:rPr>
          <w:rFonts w:ascii="Arial" w:hAnsi="Arial"/>
          <w:b w:val="0"/>
          <w:sz w:val="20"/>
        </w:rPr>
        <w:t>[U1]</w:t>
      </w:r>
      <w:r>
        <w:rPr>
          <w:rFonts w:ascii="Arial" w:hAnsi="Arial"/>
          <w:b w:val="0"/>
          <w:sz w:val="20"/>
        </w:rPr>
        <w:t xml:space="preserve"> reports/collected/chess-self-timing-retry/models-runs/timing-01/e03-position/run.json, e04-window/run.json, and e05-squares/run.json. Full-data configurations, reference and epoch scores, selected epochs, optimizer settings, smoke_only false, frozen-backbone status, and test_evaluated false.</w:t>
      </w:r>
    </w:p>
    <w:p>
      <w:pPr>
        <w:keepLines/>
        <w:spacing w:after="140"/>
      </w:pPr>
      <w:bookmarkStart w:id="21" w:name="source_U2"/>
      <w:bookmarkEnd w:id="21"/>
      <w:r>
        <w:rPr>
          <w:rFonts w:ascii="Arial" w:hAnsi="Arial"/>
          <w:b w:val="0"/>
          <w:sz w:val="20"/>
        </w:rPr>
        <w:t>[U2]</w:t>
      </w:r>
      <w:r>
        <w:rPr>
          <w:rFonts w:ascii="Arial" w:hAnsi="Arial"/>
          <w:b w:val="0"/>
          <w:sz w:val="20"/>
        </w:rPr>
        <w:t xml:space="preserve"> reports/collected/chess-self-timing-retry/jobs/timing-01/status.json and reports/timing-job-plan.json. Completed job stages, elapsed pipeline time, batch size and epoch budget. reports/collected/chess-self-timing/jobs/timing-01/status.json records the earlier unsuccessful attempt. README.md contains stale opening milestone statements.</w:t>
      </w:r>
    </w:p>
    <w:p>
      <w:pPr>
        <w:keepLines/>
        <w:spacing w:after="140"/>
      </w:pPr>
      <w:bookmarkStart w:id="22" w:name="source_U3"/>
      <w:bookmarkEnd w:id="22"/>
      <w:r>
        <w:rPr>
          <w:rFonts w:ascii="Arial" w:hAnsi="Arial"/>
          <w:b w:val="0"/>
          <w:sz w:val="20"/>
        </w:rPr>
        <w:t>[U3]</w:t>
      </w:r>
      <w:r>
        <w:rPr>
          <w:rFonts w:ascii="Arial" w:hAnsi="Arial"/>
          <w:b w:val="0"/>
          <w:sz w:val="20"/>
        </w:rPr>
        <w:t xml:space="preserve"> src/chess_self/timing_model.py, timing_experiments.py, timing_metrics.py, timing_distributions.py, timing_calibration.py, and experiments.py; configs/timing/*.json. Residual architecture, new parameter counts, exact move marginalization, support handling, interval training, CRPS quadrature, guarded selection, provenance, comparison-subset behavior, repeated/unseen grouping, and extended-tail initialization.</w:t>
      </w:r>
    </w:p>
    <w:p>
      <w:pPr>
        <w:keepLines/>
        <w:spacing w:after="140"/>
      </w:pPr>
      <w:bookmarkStart w:id="23" w:name="source_U4"/>
      <w:bookmarkEnd w:id="23"/>
      <w:r>
        <w:rPr>
          <w:rFonts w:ascii="Arial" w:hAnsi="Arial"/>
          <w:b w:val="0"/>
          <w:sz w:val="20"/>
        </w:rPr>
        <w:t>[U4]</w:t>
      </w:r>
      <w:r>
        <w:rPr>
          <w:rFonts w:ascii="Arial" w:hAnsi="Arial"/>
          <w:b w:val="0"/>
          <w:sz w:val="20"/>
        </w:rPr>
        <w:t xml:space="preserve"> src/chess_self/timing_data.py and data/timing-v2/{audit.json,manifest.json,train.jsonl,val.jsonl}. Enriched clocks, causal history/familiarity, timestamps, precision assumptions, and exact preservation of original train/validation fields. No test examples were inspected for this update.</w:t>
      </w:r>
    </w:p>
    <w:p>
      <w:pPr>
        <w:keepLines/>
        <w:spacing w:after="140"/>
      </w:pPr>
      <w:bookmarkStart w:id="24" w:name="source_U5"/>
      <w:bookmarkEnd w:id="24"/>
      <w:r>
        <w:rPr>
          <w:rFonts w:ascii="Arial" w:hAnsi="Arial"/>
          <w:b w:val="0"/>
          <w:sz w:val="20"/>
        </w:rPr>
        <w:t>[U5]</w:t>
      </w:r>
      <w:r>
        <w:rPr>
          <w:rFonts w:ascii="Arial" w:hAnsi="Arial"/>
          <w:b w:val="0"/>
          <w:sz w:val="20"/>
        </w:rPr>
        <w:t xml:space="preserve"> docs/timing-experiments.md, reports/timing-implementation-verification.json, and reports/timing-smoke/. Runnable coverage and implementation checks. comparison.json is a two-game smoke comparison; virtual.json is a one-game eight-ply smoke rollout. Smoke fits and their confidence intervals are not full-run quality evidence.</w:t>
      </w:r>
    </w:p>
    <w:p>
      <w:pPr>
        <w:keepLines/>
        <w:spacing w:after="140"/>
      </w:pPr>
      <w:bookmarkStart w:id="25" w:name="source_U6"/>
      <w:bookmarkEnd w:id="25"/>
      <w:r>
        <w:rPr>
          <w:rFonts w:ascii="Arial" w:hAnsi="Arial"/>
          <w:b w:val="0"/>
          <w:sz w:val="20"/>
        </w:rPr>
        <w:t>[U6]</w:t>
      </w:r>
      <w:r>
        <w:rPr>
          <w:rFonts w:ascii="Arial" w:hAnsi="Arial"/>
          <w:b w:val="0"/>
          <w:sz w:val="20"/>
        </w:rPr>
        <w:t xml:space="preserve"> src/chess_self/timing_runtime.py, timing_predict.py, timing_export.py, timing_fixtures.py; browser/timing-runtime.mjs and parity-harness.mjs; reports/timing-smoke/browser-fixtures-v2.json; models/export/timing-smoke-side.json. Runtime/export scope, smoke-head fixture provenance, duplicate first cases, and explicitly unverified browser backend execution. The separate native backbone parity report is models/export/personalized-timing-features.json.</w:t>
      </w:r>
    </w:p>
    <w:sectPr w:rsidR="00FC693F" w:rsidRPr="0006063C" w:rsidSect="00034616">
      <w:footerReference w:type="default" r:id="rId9"/>
      <w:pgSz w:w="12240" w:h="15840"/>
      <w:pgMar w:top="1008" w:right="1080" w:bottom="936" w:left="1080"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rPr>
          <w:sz w:val="17"/>
          <w:color w:val="66666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40" w:lineRule="auto"/>
      <w:outlineLvl w:val="0"/>
    </w:pPr>
    <w:rPr>
      <w:rFonts w:ascii="Arial" w:hAnsi="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line="240" w:lineRule="auto"/>
      <w:outlineLvl w:val="1"/>
    </w:pPr>
    <w:rPr>
      <w:rFonts w:ascii="Arial" w:hAnsi="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Arial" w:hAnsi="Arial"/>
      <w:b/>
      <w:i w:val="0"/>
      <w:color w:val="00000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line="240" w:lineRule="auto"/>
    </w:pPr>
    <w:rPr>
      <w:rFonts w:ascii="Arial" w:hAnsi="Arial"/>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259" w:hanging="173"/>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ceedings.iclr.cc/paper_files/paper/2025/file/0ef1afa0daa888d695dcd5e9513bafa3-Paper-Conference.pdf" TargetMode="External"/><Relationship Id="rId11" Type="http://schemas.openxmlformats.org/officeDocument/2006/relationships/hyperlink" Target="https://github.com/y0mingzhang/allie/blob/main/docs/DETAILS.md" TargetMode="External"/><Relationship Id="rId12" Type="http://schemas.openxmlformats.org/officeDocument/2006/relationships/hyperlink" Target="https://github.com/y0mingzhang/allie/blob/main/src/allie/lichess/README.md" TargetMode="External"/><Relationship Id="rId13" Type="http://schemas.openxmlformats.org/officeDocument/2006/relationships/hyperlink" Target="https://mbuffett.com/posts/most-human-chess-bot/" TargetMode="External"/><Relationship Id="rId14" Type="http://schemas.openxmlformats.org/officeDocument/2006/relationships/hyperlink" Target="https://pmc.ncbi.nlm.nih.gov/articles/PMC2965049/" TargetMode="External"/><Relationship Id="rId15" Type="http://schemas.openxmlformats.org/officeDocument/2006/relationships/hyperlink" Target="https://cocosci.princeton.edu/papers/RussekThinking2025.pdf" TargetMode="External"/><Relationship Id="rId16" Type="http://schemas.openxmlformats.org/officeDocument/2006/relationships/hyperlink" Target="https://arxiv.org/abs/2507.21488" TargetMode="External"/><Relationship Id="rId17" Type="http://schemas.openxmlformats.org/officeDocument/2006/relationships/hyperlink" Target="https://arxiv.org/html/2606.04473v1" TargetMode="External"/><Relationship Id="rId18" Type="http://schemas.openxmlformats.org/officeDocument/2006/relationships/hyperlink" Target="https://sites.stat.washington.edu/people/raftery/Research/PDF/Gneiting2007jasa.pdf" TargetMode="External"/><Relationship Id="rId19" Type="http://schemas.openxmlformats.org/officeDocument/2006/relationships/hyperlink" Target="https://support.chess.com/en/articles/8562432-what-are-pre-moves-and-how-do-they-work" TargetMode="External"/><Relationship Id="rId20" Type="http://schemas.openxmlformats.org/officeDocument/2006/relationships/hyperlink" Target="https://support.chess.com/en/articles/8615369-what-is-lag-forgiveness-why-did-the-clocks-suddenly-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Chess Timing Model Analysis and Experiment Plan</dc:title>
  <dc:subject>Measured findings, compatible improvements, and fifteen controlled timing experiments</dc:subject>
  <dc:creator>Prepared for Liem Luttrell</dc:creator>
  <cp:keywords>chess, timing, imitation, Maia3, experiments, personalization</cp:keywords>
  <dc:description>generated by python-docx</dc:description>
  <cp:lastModifiedBy/>
  <cp:revision>1</cp:revision>
  <dcterms:created xsi:type="dcterms:W3CDTF">2013-12-23T23:15:00Z</dcterms:created>
  <dcterms:modified xsi:type="dcterms:W3CDTF">2013-12-23T23:15:00Z</dcterms:modified>
  <cp:category/>
</cp:coreProperties>
</file>