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rPr>
          <w:rFonts w:ascii="Courier New" w:cs="Courier New" w:eastAsia="Courier New" w:hAnsi="Courier New"/>
          <w:b/>
          <w:bCs/>
          <w:color w:val="534AB7"/>
          <w:sz w:val="22"/>
          <w:szCs w:val="22"/>
        </w:rPr>
        <w:t xml:space="preserve">POINTWISE</w:t>
      </w:r>
    </w:p>
    <w:p>
      <w:pPr>
        <w:spacing w:after="1800" w:before="0" w:line="300"/>
      </w:pPr>
      <w:r>
        <w:rPr>
          <w:rFonts w:ascii="Arial" w:cs="Arial" w:eastAsia="Arial" w:hAnsi="Arial"/>
          <w:color w:val="9c9c96"/>
          <w:sz w:val="18"/>
          <w:szCs w:val="18"/>
        </w:rPr>
        <w:t xml:space="preserve">Information Management Platforms</w:t>
      </w:r>
    </w:p>
    <w:p>
      <w:pPr>
        <w:spacing w:after="60" w:before="0" w:line="300"/>
      </w:pPr>
      <w:r>
        <w:rPr>
          <w:rFonts w:ascii="Arial" w:cs="Arial" w:eastAsia="Arial" w:hAnsi="Arial"/>
          <w:b/>
          <w:bCs/>
          <w:color w:val="3C3489"/>
          <w:sz w:val="16"/>
          <w:szCs w:val="16"/>
        </w:rPr>
        <w:t xml:space="preserve">PROPUESTA COMERCIAL</w:t>
      </w:r>
    </w:p>
    <w:p>
      <w:pPr>
        <w:spacing w:after="80" w:before="0" w:line="300"/>
      </w:pPr>
      <w:r>
        <w:rPr>
          <w:rFonts w:ascii="Arial" w:cs="Arial" w:eastAsia="Arial" w:hAnsi="Arial"/>
          <w:b/>
          <w:bCs/>
          <w:color w:val="181816"/>
          <w:sz w:val="60"/>
          <w:szCs w:val="60"/>
        </w:rPr>
        <w:t xml:space="preserve">Sistema GRC-OIR</w:t>
      </w:r>
    </w:p>
    <w:p>
      <w:pPr>
        <w:spacing w:after="60" w:before="0" w:line="300"/>
      </w:pPr>
      <w:r>
        <w:rPr>
          <w:rFonts w:ascii="Arial" w:cs="Arial" w:eastAsia="Arial" w:hAnsi="Arial"/>
          <w:color w:val="5c5c58"/>
          <w:sz w:val="28"/>
          <w:szCs w:val="28"/>
        </w:rPr>
        <w:t xml:space="preserve">Plataforma a la medida para Operaciones, Ventas y Finanzas</w:t>
      </w:r>
    </w:p>
    <w:p>
      <w:pPr>
        <w:spacing w:after="1200" w:before="0" w:line="300"/>
      </w:pPr>
      <w:r>
        <w:rPr>
          <w:rFonts w:ascii="Arial" w:cs="Arial" w:eastAsia="Arial" w:hAnsi="Arial"/>
          <w:color w:val="5c5c58"/>
          <w:sz w:val="28"/>
          <w:szCs w:val="28"/>
        </w:rPr>
        <w:t xml:space="preserve">del área OIR</w:t>
      </w:r>
    </w:p>
    <w:p>
      <w:pPr>
        <w:spacing w:after="20" w:before="0" w:line="300"/>
      </w:pPr>
      <w:r>
        <w:rPr>
          <w:rFonts w:ascii="Arial" w:cs="Arial" w:eastAsia="Arial" w:hAnsi="Arial"/>
          <w:color w:val="9c9c96"/>
          <w:sz w:val="18"/>
          <w:szCs w:val="18"/>
        </w:rPr>
        <w:t xml:space="preserve">Preparada para</w:t>
      </w:r>
    </w:p>
    <w:p>
      <w:pPr>
        <w:spacing w:after="800" w:before="0" w:line="300"/>
      </w:pPr>
      <w:r>
        <w:rPr>
          <w:rFonts w:ascii="Arial" w:cs="Arial" w:eastAsia="Arial" w:hAnsi="Arial"/>
          <w:b/>
          <w:bCs/>
          <w:color w:val="534AB7"/>
          <w:sz w:val="32"/>
          <w:szCs w:val="32"/>
        </w:rPr>
        <w:t xml:space="preserve">Grupo Radio Centro · GRC</w:t>
      </w:r>
    </w:p>
    <w:p>
      <w:pPr>
        <w:spacing w:after="20" w:before="0" w:line="300"/>
      </w:pPr>
      <w:r>
        <w:rPr>
          <w:rFonts w:ascii="Arial" w:cs="Arial" w:eastAsia="Arial" w:hAnsi="Arial"/>
          <w:color w:val="9c9c96"/>
          <w:sz w:val="18"/>
          <w:szCs w:val="18"/>
        </w:rPr>
        <w:t xml:space="preserve">Versión 1.0 · Borrador inicial</w:t>
      </w:r>
    </w:p>
    <w:p>
      <w:pPr>
        <w:spacing w:after="20" w:before="0" w:line="300"/>
      </w:pPr>
      <w:r>
        <w:rPr>
          <w:rFonts w:ascii="Arial" w:cs="Arial" w:eastAsia="Arial" w:hAnsi="Arial"/>
          <w:color w:val="9c9c96"/>
          <w:sz w:val="18"/>
          <w:szCs w:val="18"/>
        </w:rPr>
        <w:t xml:space="preserve">9 de junio de 2026</w:t>
      </w:r>
    </w:p>
    <w:p>
      <w:r>
        <w:br w:type="page"/>
      </w:r>
    </w:p>
    <w:p>
      <w:pPr>
        <w:spacing w:after="200" w:before="0" w:line="300"/>
      </w:pPr>
      <w:r>
        <w:rPr>
          <w:rFonts w:ascii="Arial" w:cs="Arial" w:eastAsia="Arial" w:hAnsi="Arial"/>
          <w:b/>
          <w:bCs/>
          <w:color w:val="181816"/>
          <w:sz w:val="32"/>
          <w:szCs w:val="32"/>
        </w:rPr>
        <w:t xml:space="preserve">Carta de presentación</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9c9c96"/>
          <w:sz w:val="20"/>
          <w:szCs w:val="20"/>
        </w:rPr>
        <w:t xml:space="preserve">9 de junio de 2026</w:t>
      </w:r>
    </w:p>
    <w:p>
      <w:pPr>
        <w:spacing w:after="20" w:before="0" w:line="300"/>
      </w:pPr>
      <w:r>
        <w:rPr>
          <w:rFonts w:ascii="Arial" w:cs="Arial" w:eastAsia="Arial" w:hAnsi="Arial"/>
          <w:b/>
          <w:bCs/>
          <w:color w:val="181816"/>
          <w:sz w:val="22"/>
          <w:szCs w:val="22"/>
        </w:rPr>
        <w:t xml:space="preserve">Atención: </w:t>
      </w:r>
      <w:r>
        <w:rPr>
          <w:rFonts w:ascii="Arial" w:cs="Arial" w:eastAsia="Arial" w:hAnsi="Arial"/>
          <w:color w:val="9c9c96"/>
          <w:sz w:val="22"/>
          <w:szCs w:val="22"/>
        </w:rPr>
        <w:t xml:space="preserve">[NOMBRE DEL CONTACTO]</w:t>
      </w:r>
    </w:p>
    <w:p>
      <w:pPr>
        <w:spacing w:after="20" w:before="0" w:line="300"/>
      </w:pPr>
      <w:r>
        <w:rPr>
          <w:rFonts w:ascii="Arial" w:cs="Arial" w:eastAsia="Arial" w:hAnsi="Arial"/>
          <w:color w:val="9c9c96"/>
          <w:sz w:val="22"/>
          <w:szCs w:val="22"/>
        </w:rPr>
        <w:t xml:space="preserve">[Cargo]</w:t>
      </w:r>
    </w:p>
    <w:p>
      <w:pPr>
        <w:spacing w:after="240" w:before="0" w:line="300"/>
      </w:pPr>
      <w:r>
        <w:rPr>
          <w:rFonts w:ascii="Arial" w:cs="Arial" w:eastAsia="Arial" w:hAnsi="Arial"/>
          <w:color w:val="5c5c58"/>
          <w:sz w:val="22"/>
          <w:szCs w:val="22"/>
        </w:rPr>
        <w:t xml:space="preserve">Grupo Radio Centro</w:t>
      </w:r>
    </w:p>
    <w:p>
      <w:pPr>
        <w:spacing w:after="200" w:before="0" w:line="300"/>
      </w:pPr>
      <w:r>
        <w:rPr>
          <w:rFonts w:ascii="Arial" w:cs="Arial" w:eastAsia="Arial" w:hAnsi="Arial"/>
          <w:color w:val="3d3d3a"/>
          <w:sz w:val="22"/>
          <w:szCs w:val="22"/>
        </w:rPr>
        <w:t xml:space="preserve">Estimado equipo de Grupo Radio Centro:</w:t>
      </w:r>
    </w:p>
    <w:p>
      <w:pPr>
        <w:spacing w:after="160" w:before="0" w:line="300"/>
      </w:pPr>
      <w:r>
        <w:rPr>
          <w:rFonts w:ascii="Arial" w:cs="Arial" w:eastAsia="Arial" w:hAnsi="Arial"/>
          <w:color w:val="3d3d3a"/>
          <w:sz w:val="22"/>
          <w:szCs w:val="22"/>
        </w:rPr>
        <w:t xml:space="preserve">A nombre de </w:t>
      </w:r>
      <w:r>
        <w:rPr>
          <w:rFonts w:ascii="Arial" w:cs="Arial" w:eastAsia="Arial" w:hAnsi="Arial"/>
          <w:b/>
          <w:bCs/>
          <w:color w:val="534AB7"/>
          <w:sz w:val="22"/>
          <w:szCs w:val="22"/>
        </w:rPr>
        <w:t xml:space="preserve">Pointwise Information Management Platforms</w:t>
      </w:r>
      <w:r>
        <w:rPr>
          <w:rFonts w:ascii="Arial" w:cs="Arial" w:eastAsia="Arial" w:hAnsi="Arial"/>
          <w:color w:val="3d3d3a"/>
          <w:sz w:val="22"/>
          <w:szCs w:val="22"/>
        </w:rPr>
        <w:t xml:space="preserve">, es un gusto presentar a su consideración esta propuesta para el desarrollo del Sistema GRC-OIR: una plataforma de gestión integral hecha a la medida para el área de OIR, diseñada para resolver el escenario actual en el que las funciones de Operaciones se encuentran fusionadas con Ventas y la información financiera depende de procesos manuales y dispersos.</w:t>
      </w:r>
    </w:p>
    <w:p>
      <w:pPr>
        <w:spacing w:after="160" w:before="0" w:line="300"/>
      </w:pPr>
      <w:r>
        <w:rPr>
          <w:rFonts w:ascii="Arial" w:cs="Arial" w:eastAsia="Arial" w:hAnsi="Arial"/>
          <w:color w:val="3d3d3a"/>
          <w:sz w:val="22"/>
          <w:szCs w:val="22"/>
        </w:rPr>
        <w:t xml:space="preserve">La solución que proponemos parte de un entendimiento operativo del negocio de radiodifusión y de los flujos reales del área OIR: captura de órdenes desde el anunciante o agencia, distribución a estaciones afiliadas, verificación de transmisión, preparación de facturación, cobranza, pagos y reportería financiera. No partimos de un ERP genérico al que haya que adaptarse: partimos del modelo de datos que ya hemos levantado con su operación, organizado en seis fases funcionales con trazabilidad completa desde la orden del cliente hasta el cierre mensual de resultados.</w:t>
      </w:r>
    </w:p>
    <w:p>
      <w:pPr>
        <w:spacing w:after="200" w:before="0" w:line="300"/>
      </w:pPr>
      <w:r>
        <w:rPr>
          <w:rFonts w:ascii="Arial" w:cs="Arial" w:eastAsia="Arial" w:hAnsi="Arial"/>
          <w:color w:val="3d3d3a"/>
          <w:sz w:val="22"/>
          <w:szCs w:val="22"/>
        </w:rPr>
        <w:t xml:space="preserve">Esta propuesta describe el alcance, las vistas objetivo, los flujos de trabajo y la metodología de entrega incremental. La inversión, el cronograma definitivo y la composición exacta del equipo se acordarán en una sesión de cierre, una vez validados los entregables de cada fase.</w:t>
      </w:r>
    </w:p>
    <w:p>
      <w:pPr>
        <w:spacing w:after="400" w:before="0" w:line="300"/>
      </w:pPr>
      <w:r>
        <w:rPr>
          <w:rFonts w:ascii="Arial" w:cs="Arial" w:eastAsia="Arial" w:hAnsi="Arial"/>
          <w:color w:val="3d3d3a"/>
          <w:sz w:val="22"/>
          <w:szCs w:val="22"/>
        </w:rPr>
        <w:t xml:space="preserve">Quedamos atentos a sus comentarios.</w:t>
      </w:r>
    </w:p>
    <w:p>
      <w:pPr>
        <w:spacing w:after="200" w:before="0" w:line="300"/>
      </w:pPr>
      <w:r>
        <w:rPr>
          <w:rFonts w:ascii="Arial" w:cs="Arial" w:eastAsia="Arial" w:hAnsi="Arial"/>
          <w:color w:val="3d3d3a"/>
          <w:sz w:val="22"/>
          <w:szCs w:val="22"/>
        </w:rPr>
        <w:t xml:space="preserve">Atentamente,</w:t>
      </w:r>
    </w:p>
    <w:p>
      <w:pPr>
        <w:spacing w:after="0" w:before="0" w:line="300"/>
      </w:pPr>
      <w:r>
        <w:rPr>
          <w:rFonts w:ascii="Arial" w:cs="Arial" w:eastAsia="Arial" w:hAnsi="Arial"/>
          <w:b/>
          <w:bCs/>
          <w:color w:val="9c9c96"/>
          <w:sz w:val="22"/>
          <w:szCs w:val="22"/>
        </w:rPr>
        <w:t xml:space="preserve">[NOMBRE DEL FIRMANTE]</w:t>
      </w:r>
    </w:p>
    <w:p>
      <w:pPr>
        <w:spacing w:after="20" w:before="0" w:line="300"/>
      </w:pPr>
      <w:r>
        <w:rPr>
          <w:rFonts w:ascii="Arial" w:cs="Arial" w:eastAsia="Arial" w:hAnsi="Arial"/>
          <w:b/>
          <w:bCs/>
          <w:color w:val="534AB7"/>
          <w:sz w:val="20"/>
          <w:szCs w:val="20"/>
        </w:rPr>
        <w:t xml:space="preserve">Pointwise Information Management Platforms</w:t>
      </w:r>
    </w:p>
    <w:p>
      <w:pPr>
        <w:spacing w:after="0" w:before="0" w:line="300"/>
      </w:pPr>
      <w:r>
        <w:rPr>
          <w:rFonts w:ascii="Arial" w:cs="Arial" w:eastAsia="Arial" w:hAnsi="Arial"/>
          <w:color w:val="9c9c96"/>
          <w:sz w:val="18"/>
          <w:szCs w:val="18"/>
        </w:rPr>
        <w:t xml:space="preserve">[correo@pointwise.mx]   ·   [+52 ...]</w:t>
      </w:r>
    </w:p>
    <w:p>
      <w:r>
        <w:br w:type="page"/>
      </w:r>
    </w:p>
    <w:p>
      <w:pPr>
        <w:spacing w:after="240" w:before="0" w:line="300"/>
      </w:pPr>
      <w:r>
        <w:rPr>
          <w:rFonts w:ascii="Arial" w:cs="Arial" w:eastAsia="Arial" w:hAnsi="Arial"/>
          <w:b/>
          <w:bCs/>
          <w:color w:val="181816"/>
          <w:sz w:val="32"/>
          <w:szCs w:val="32"/>
        </w:rPr>
        <w:t xml:space="preserve">Contenido</w:t>
      </w:r>
    </w:p>
    <w:p>
      <w:pPr>
        <w:spacing w:after="30" w:before="30" w:line="300"/>
      </w:pPr>
      <w:r>
        <w:rPr>
          <w:rFonts w:ascii="Arial" w:cs="Arial" w:eastAsia="Arial" w:hAnsi="Arial"/>
          <w:b/>
          <w:bCs/>
          <w:color w:val="534AB7"/>
          <w:sz w:val="20"/>
          <w:szCs w:val="20"/>
        </w:rPr>
        <w:t xml:space="preserve">1.  </w:t>
      </w:r>
      <w:r>
        <w:rPr>
          <w:rFonts w:ascii="Arial" w:cs="Arial" w:eastAsia="Arial" w:hAnsi="Arial"/>
          <w:b/>
          <w:bCs/>
          <w:color w:val="181816"/>
          <w:sz w:val="20"/>
          <w:szCs w:val="20"/>
        </w:rPr>
        <w:t xml:space="preserve">Resumen ejecutivo</w:t>
      </w:r>
    </w:p>
    <w:p>
      <w:pPr>
        <w:spacing w:after="30" w:before="30" w:line="300"/>
      </w:pPr>
      <w:r>
        <w:rPr>
          <w:rFonts w:ascii="Arial" w:cs="Arial" w:eastAsia="Arial" w:hAnsi="Arial"/>
          <w:b/>
          <w:bCs/>
          <w:color w:val="534AB7"/>
          <w:sz w:val="20"/>
          <w:szCs w:val="20"/>
        </w:rPr>
        <w:t xml:space="preserve">2.  </w:t>
      </w:r>
      <w:r>
        <w:rPr>
          <w:rFonts w:ascii="Arial" w:cs="Arial" w:eastAsia="Arial" w:hAnsi="Arial"/>
          <w:b/>
          <w:bCs/>
          <w:color w:val="181816"/>
          <w:sz w:val="20"/>
          <w:szCs w:val="20"/>
        </w:rPr>
        <w:t xml:space="preserve">Contexto y entendimiento del problema</w:t>
      </w:r>
    </w:p>
    <w:p>
      <w:pPr>
        <w:spacing w:after="30" w:before="30" w:line="300"/>
      </w:pPr>
      <w:r>
        <w:rPr>
          <w:rFonts w:ascii="Arial" w:cs="Arial" w:eastAsia="Arial" w:hAnsi="Arial"/>
          <w:b/>
          <w:bCs/>
          <w:color w:val="534AB7"/>
          <w:sz w:val="20"/>
          <w:szCs w:val="20"/>
        </w:rPr>
        <w:t xml:space="preserve">3.  </w:t>
      </w:r>
      <w:r>
        <w:rPr>
          <w:rFonts w:ascii="Arial" w:cs="Arial" w:eastAsia="Arial" w:hAnsi="Arial"/>
          <w:b/>
          <w:bCs/>
          <w:color w:val="181816"/>
          <w:sz w:val="20"/>
          <w:szCs w:val="20"/>
        </w:rPr>
        <w:t xml:space="preserve">Propuesta de solución</w:t>
      </w:r>
    </w:p>
    <w:p>
      <w:pPr>
        <w:spacing w:after="30" w:before="30" w:line="300"/>
      </w:pPr>
      <w:r>
        <w:rPr>
          <w:rFonts w:ascii="Arial" w:cs="Arial" w:eastAsia="Arial" w:hAnsi="Arial"/>
          <w:b/>
          <w:bCs/>
          <w:color w:val="534AB7"/>
          <w:sz w:val="20"/>
          <w:szCs w:val="20"/>
        </w:rPr>
        <w:t xml:space="preserve">4.  </w:t>
      </w:r>
      <w:r>
        <w:rPr>
          <w:rFonts w:ascii="Arial" w:cs="Arial" w:eastAsia="Arial" w:hAnsi="Arial"/>
          <w:b/>
          <w:bCs/>
          <w:color w:val="181816"/>
          <w:sz w:val="20"/>
          <w:szCs w:val="20"/>
        </w:rPr>
        <w:t xml:space="preserve">Arquitectura conceptual</w:t>
      </w:r>
    </w:p>
    <w:p>
      <w:pPr>
        <w:spacing w:after="30" w:before="30" w:line="300"/>
      </w:pPr>
      <w:r>
        <w:rPr>
          <w:rFonts w:ascii="Arial" w:cs="Arial" w:eastAsia="Arial" w:hAnsi="Arial"/>
          <w:b/>
          <w:bCs/>
          <w:color w:val="534AB7"/>
          <w:sz w:val="20"/>
          <w:szCs w:val="20"/>
        </w:rPr>
        <w:t xml:space="preserve">5.  </w:t>
      </w:r>
      <w:r>
        <w:rPr>
          <w:rFonts w:ascii="Arial" w:cs="Arial" w:eastAsia="Arial" w:hAnsi="Arial"/>
          <w:b/>
          <w:bCs/>
          <w:color w:val="181816"/>
          <w:sz w:val="20"/>
          <w:szCs w:val="20"/>
        </w:rPr>
        <w:t xml:space="preserve">Alcance por fase</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5.0   Fase 0 — Catálogos</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5.1   Fase 1 — Órdenes de transmisión</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5.2   Fase 2 — Facturación</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5.3   Fase 3 — Cobranza y Pagos</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5.4   Fase 4 — Reportes y cierre mensual</w:t>
      </w:r>
    </w:p>
    <w:p>
      <w:pPr>
        <w:spacing w:after="30" w:before="30" w:line="300"/>
      </w:pPr>
      <w:r>
        <w:rPr>
          <w:rFonts w:ascii="Arial" w:cs="Arial" w:eastAsia="Arial" w:hAnsi="Arial"/>
          <w:b w:val="false"/>
          <w:bCs w:val="false"/>
          <w:color w:val="9c9c96"/>
          <w:sz w:val="20"/>
          <w:szCs w:val="20"/>
        </w:rPr>
        <w:t xml:space="preserve">       </w:t>
      </w:r>
      <w:r>
        <w:rPr>
          <w:rFonts w:ascii="Arial" w:cs="Arial" w:eastAsia="Arial" w:hAnsi="Arial"/>
          <w:b w:val="false"/>
          <w:bCs w:val="false"/>
          <w:color w:val="5c5c58"/>
          <w:sz w:val="20"/>
          <w:szCs w:val="20"/>
        </w:rPr>
        <w:t xml:space="preserve">5.5   Fase 5 — Seguridad, auditoría y permisos</w:t>
      </w:r>
    </w:p>
    <w:p>
      <w:pPr>
        <w:spacing w:after="30" w:before="30" w:line="300"/>
      </w:pPr>
      <w:r>
        <w:rPr>
          <w:rFonts w:ascii="Arial" w:cs="Arial" w:eastAsia="Arial" w:hAnsi="Arial"/>
          <w:b/>
          <w:bCs/>
          <w:color w:val="534AB7"/>
          <w:sz w:val="20"/>
          <w:szCs w:val="20"/>
        </w:rPr>
        <w:t xml:space="preserve">6.  </w:t>
      </w:r>
      <w:r>
        <w:rPr>
          <w:rFonts w:ascii="Arial" w:cs="Arial" w:eastAsia="Arial" w:hAnsi="Arial"/>
          <w:b/>
          <w:bCs/>
          <w:color w:val="181816"/>
          <w:sz w:val="20"/>
          <w:szCs w:val="20"/>
        </w:rPr>
        <w:t xml:space="preserve">Flujos de trabajo principales</w:t>
      </w:r>
    </w:p>
    <w:p>
      <w:pPr>
        <w:spacing w:after="30" w:before="30" w:line="300"/>
      </w:pPr>
      <w:r>
        <w:rPr>
          <w:rFonts w:ascii="Arial" w:cs="Arial" w:eastAsia="Arial" w:hAnsi="Arial"/>
          <w:b/>
          <w:bCs/>
          <w:color w:val="534AB7"/>
          <w:sz w:val="20"/>
          <w:szCs w:val="20"/>
        </w:rPr>
        <w:t xml:space="preserve">7.  </w:t>
      </w:r>
      <w:r>
        <w:rPr>
          <w:rFonts w:ascii="Arial" w:cs="Arial" w:eastAsia="Arial" w:hAnsi="Arial"/>
          <w:b/>
          <w:bCs/>
          <w:color w:val="181816"/>
          <w:sz w:val="20"/>
          <w:szCs w:val="20"/>
        </w:rPr>
        <w:t xml:space="preserve">Vistas objetivo</w:t>
      </w:r>
    </w:p>
    <w:p>
      <w:pPr>
        <w:spacing w:after="30" w:before="30" w:line="300"/>
      </w:pPr>
      <w:r>
        <w:rPr>
          <w:rFonts w:ascii="Arial" w:cs="Arial" w:eastAsia="Arial" w:hAnsi="Arial"/>
          <w:b/>
          <w:bCs/>
          <w:color w:val="534AB7"/>
          <w:sz w:val="20"/>
          <w:szCs w:val="20"/>
        </w:rPr>
        <w:t xml:space="preserve">8.  </w:t>
      </w:r>
      <w:r>
        <w:rPr>
          <w:rFonts w:ascii="Arial" w:cs="Arial" w:eastAsia="Arial" w:hAnsi="Arial"/>
          <w:b/>
          <w:bCs/>
          <w:color w:val="181816"/>
          <w:sz w:val="20"/>
          <w:szCs w:val="20"/>
        </w:rPr>
        <w:t xml:space="preserve">Pipelines e integraciones</w:t>
      </w:r>
    </w:p>
    <w:p>
      <w:pPr>
        <w:spacing w:after="30" w:before="30" w:line="300"/>
      </w:pPr>
      <w:r>
        <w:rPr>
          <w:rFonts w:ascii="Arial" w:cs="Arial" w:eastAsia="Arial" w:hAnsi="Arial"/>
          <w:b/>
          <w:bCs/>
          <w:color w:val="534AB7"/>
          <w:sz w:val="20"/>
          <w:szCs w:val="20"/>
        </w:rPr>
        <w:t xml:space="preserve">9.  </w:t>
      </w:r>
      <w:r>
        <w:rPr>
          <w:rFonts w:ascii="Arial" w:cs="Arial" w:eastAsia="Arial" w:hAnsi="Arial"/>
          <w:b/>
          <w:bCs/>
          <w:color w:val="181816"/>
          <w:sz w:val="20"/>
          <w:szCs w:val="20"/>
        </w:rPr>
        <w:t xml:space="preserve">Roles y matriz de permisos</w:t>
      </w:r>
    </w:p>
    <w:p>
      <w:pPr>
        <w:spacing w:after="30" w:before="30" w:line="300"/>
      </w:pPr>
      <w:r>
        <w:rPr>
          <w:rFonts w:ascii="Arial" w:cs="Arial" w:eastAsia="Arial" w:hAnsi="Arial"/>
          <w:b/>
          <w:bCs/>
          <w:color w:val="534AB7"/>
          <w:sz w:val="20"/>
          <w:szCs w:val="20"/>
        </w:rPr>
        <w:t xml:space="preserve">10.  </w:t>
      </w:r>
      <w:r>
        <w:rPr>
          <w:rFonts w:ascii="Arial" w:cs="Arial" w:eastAsia="Arial" w:hAnsi="Arial"/>
          <w:b/>
          <w:bCs/>
          <w:color w:val="181816"/>
          <w:sz w:val="20"/>
          <w:szCs w:val="20"/>
        </w:rPr>
        <w:t xml:space="preserve">Metodología de implementación incremental</w:t>
      </w:r>
    </w:p>
    <w:p>
      <w:pPr>
        <w:spacing w:after="30" w:before="30" w:line="300"/>
      </w:pPr>
      <w:r>
        <w:rPr>
          <w:rFonts w:ascii="Arial" w:cs="Arial" w:eastAsia="Arial" w:hAnsi="Arial"/>
          <w:b/>
          <w:bCs/>
          <w:color w:val="534AB7"/>
          <w:sz w:val="20"/>
          <w:szCs w:val="20"/>
        </w:rPr>
        <w:t xml:space="preserve">11.  </w:t>
      </w:r>
      <w:r>
        <w:rPr>
          <w:rFonts w:ascii="Arial" w:cs="Arial" w:eastAsia="Arial" w:hAnsi="Arial"/>
          <w:b/>
          <w:bCs/>
          <w:color w:val="181816"/>
          <w:sz w:val="20"/>
          <w:szCs w:val="20"/>
        </w:rPr>
        <w:t xml:space="preserve">Entregables</w:t>
      </w:r>
    </w:p>
    <w:p>
      <w:pPr>
        <w:spacing w:after="30" w:before="30" w:line="300"/>
      </w:pPr>
      <w:r>
        <w:rPr>
          <w:rFonts w:ascii="Arial" w:cs="Arial" w:eastAsia="Arial" w:hAnsi="Arial"/>
          <w:b/>
          <w:bCs/>
          <w:color w:val="534AB7"/>
          <w:sz w:val="20"/>
          <w:szCs w:val="20"/>
        </w:rPr>
        <w:t xml:space="preserve">12.  </w:t>
      </w:r>
      <w:r>
        <w:rPr>
          <w:rFonts w:ascii="Arial" w:cs="Arial" w:eastAsia="Arial" w:hAnsi="Arial"/>
          <w:b/>
          <w:bCs/>
          <w:color w:val="181816"/>
          <w:sz w:val="20"/>
          <w:szCs w:val="20"/>
        </w:rPr>
        <w:t xml:space="preserve">Cronograma estimado</w:t>
      </w:r>
    </w:p>
    <w:p>
      <w:pPr>
        <w:spacing w:after="30" w:before="30" w:line="300"/>
      </w:pPr>
      <w:r>
        <w:rPr>
          <w:rFonts w:ascii="Arial" w:cs="Arial" w:eastAsia="Arial" w:hAnsi="Arial"/>
          <w:b/>
          <w:bCs/>
          <w:color w:val="534AB7"/>
          <w:sz w:val="20"/>
          <w:szCs w:val="20"/>
        </w:rPr>
        <w:t xml:space="preserve">13.  </w:t>
      </w:r>
      <w:r>
        <w:rPr>
          <w:rFonts w:ascii="Arial" w:cs="Arial" w:eastAsia="Arial" w:hAnsi="Arial"/>
          <w:b/>
          <w:bCs/>
          <w:color w:val="181816"/>
          <w:sz w:val="20"/>
          <w:szCs w:val="20"/>
        </w:rPr>
        <w:t xml:space="preserve">Equipo propuesto</w:t>
      </w:r>
    </w:p>
    <w:p>
      <w:pPr>
        <w:spacing w:after="30" w:before="30" w:line="300"/>
      </w:pPr>
      <w:r>
        <w:rPr>
          <w:rFonts w:ascii="Arial" w:cs="Arial" w:eastAsia="Arial" w:hAnsi="Arial"/>
          <w:b/>
          <w:bCs/>
          <w:color w:val="534AB7"/>
          <w:sz w:val="20"/>
          <w:szCs w:val="20"/>
        </w:rPr>
        <w:t xml:space="preserve">14.  </w:t>
      </w:r>
      <w:r>
        <w:rPr>
          <w:rFonts w:ascii="Arial" w:cs="Arial" w:eastAsia="Arial" w:hAnsi="Arial"/>
          <w:b/>
          <w:bCs/>
          <w:color w:val="181816"/>
          <w:sz w:val="20"/>
          <w:szCs w:val="20"/>
        </w:rPr>
        <w:t xml:space="preserve">Inversión</w:t>
      </w:r>
    </w:p>
    <w:p>
      <w:pPr>
        <w:spacing w:after="30" w:before="30" w:line="300"/>
      </w:pPr>
      <w:r>
        <w:rPr>
          <w:rFonts w:ascii="Arial" w:cs="Arial" w:eastAsia="Arial" w:hAnsi="Arial"/>
          <w:b/>
          <w:bCs/>
          <w:color w:val="534AB7"/>
          <w:sz w:val="20"/>
          <w:szCs w:val="20"/>
        </w:rPr>
        <w:t xml:space="preserve">15.  </w:t>
      </w:r>
      <w:r>
        <w:rPr>
          <w:rFonts w:ascii="Arial" w:cs="Arial" w:eastAsia="Arial" w:hAnsi="Arial"/>
          <w:b/>
          <w:bCs/>
          <w:color w:val="181816"/>
          <w:sz w:val="20"/>
          <w:szCs w:val="20"/>
        </w:rPr>
        <w:t xml:space="preserve">Supuestos, exclusiones y consideraciones</w:t>
      </w:r>
    </w:p>
    <w:p>
      <w:pPr>
        <w:spacing w:after="30" w:before="30" w:line="300"/>
      </w:pPr>
      <w:r>
        <w:rPr>
          <w:rFonts w:ascii="Arial" w:cs="Arial" w:eastAsia="Arial" w:hAnsi="Arial"/>
          <w:b/>
          <w:bCs/>
          <w:color w:val="534AB7"/>
          <w:sz w:val="20"/>
          <w:szCs w:val="20"/>
        </w:rPr>
        <w:t xml:space="preserve">16.  </w:t>
      </w:r>
      <w:r>
        <w:rPr>
          <w:rFonts w:ascii="Arial" w:cs="Arial" w:eastAsia="Arial" w:hAnsi="Arial"/>
          <w:b/>
          <w:bCs/>
          <w:color w:val="181816"/>
          <w:sz w:val="20"/>
          <w:szCs w:val="20"/>
        </w:rPr>
        <w:t xml:space="preserve">Próximos pasos</w:t>
      </w:r>
    </w:p>
    <w:p>
      <w:r>
        <w:br w:type="page"/>
      </w:r>
    </w:p>
    <w:p>
      <w:pPr>
        <w:spacing w:after="120" w:before="0" w:line="300"/>
      </w:pPr>
      <w:r>
        <w:rPr>
          <w:rFonts w:ascii="Arial" w:cs="Arial" w:eastAsia="Arial" w:hAnsi="Arial"/>
          <w:b/>
          <w:bCs/>
          <w:color w:val="181816"/>
          <w:sz w:val="32"/>
          <w:szCs w:val="32"/>
        </w:rPr>
        <w:t xml:space="preserve">1. Resumen ejecutivo</w:t>
      </w:r>
    </w:p>
    <w:p>
      <w:pPr>
        <w:pBdr>
          <w:bottom w:val="single" w:color="534AB7" w:sz="6" w:space="1"/>
        </w:pBdr>
        <w:spacing w:after="100" w:before="100"/>
      </w:pPr>
      <w:r>
        <w:rPr>
          <w:rFonts w:ascii="Arial" w:cs="Arial" w:eastAsia="Arial" w:hAnsi="Arial"/>
          <w:color w:val="3d3d3a"/>
          <w:sz w:val="2"/>
          <w:szCs w:val="2"/>
        </w:rPr>
        <w:t xml:space="preserve"/>
      </w:r>
    </w:p>
    <w:p>
      <w:pPr>
        <w:spacing w:after="160" w:before="200" w:line="300"/>
      </w:pPr>
      <w:r>
        <w:rPr>
          <w:rFonts w:ascii="Arial" w:cs="Arial" w:eastAsia="Arial" w:hAnsi="Arial"/>
          <w:color w:val="3d3d3a"/>
          <w:sz w:val="22"/>
          <w:szCs w:val="22"/>
        </w:rPr>
        <w:t xml:space="preserve">Grupo Radio Centro requiere un sistema a la medida para el área de OIR que permita: (a) separar y profesionalizar la operación diaria que hoy convive mezclada con Ventas; (b) automatizar la generación de órdenes y su distribución a las estaciones afiliadas; y (c) entregar a Finanzas el control diario sobre venta, cuentas por cobrar, cuentas por pagar y rentabilidad.</w:t>
      </w:r>
    </w:p>
    <w:p>
      <w:pPr>
        <w:spacing w:after="160" w:before="0" w:line="300"/>
      </w:pPr>
      <w:r>
        <w:rPr>
          <w:rFonts w:ascii="Arial" w:cs="Arial" w:eastAsia="Arial" w:hAnsi="Arial"/>
          <w:color w:val="3d3d3a"/>
          <w:sz w:val="22"/>
          <w:szCs w:val="22"/>
        </w:rPr>
        <w:t xml:space="preserve">Pointwise propone el desarrollo del </w:t>
      </w:r>
      <w:r>
        <w:rPr>
          <w:rFonts w:ascii="Arial" w:cs="Arial" w:eastAsia="Arial" w:hAnsi="Arial"/>
          <w:b/>
          <w:bCs/>
          <w:color w:val="534AB7"/>
          <w:sz w:val="22"/>
          <w:szCs w:val="22"/>
        </w:rPr>
        <w:t xml:space="preserve">Sistema GRC-OIR</w:t>
      </w:r>
      <w:r>
        <w:rPr>
          <w:rFonts w:ascii="Arial" w:cs="Arial" w:eastAsia="Arial" w:hAnsi="Arial"/>
          <w:color w:val="3d3d3a"/>
          <w:sz w:val="22"/>
          <w:szCs w:val="22"/>
        </w:rPr>
        <w:t xml:space="preserve">: una plataforma única, web, hecha a la medida del modelo de operación del grupo, organizada en seis fases funcionales que cubren desde catálogos maestros hasta reportes financieros y seguridad de parámetros sensibles. El sistema preserva la trazabilidad de cada orden del cliente a través de todas las estaciones asignadas, su verificación, su facturación y su cobranza.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534AB7" w:sz="18"/>
              <w:bottom w:val="single" w:color="E0DFD8" w:sz="1"/>
              <w:right w:val="single" w:color="E0DFD8" w:sz="1"/>
            </w:tcBorders>
            <w:shd w:fill="EEEDFE" w:val="clear"/>
            <w:tcMar>
              <w:top w:type="dxa" w:w="140"/>
              <w:left w:type="dxa" w:w="200"/>
              <w:bottom w:type="dxa" w:w="140"/>
              <w:right w:type="dxa" w:w="180"/>
            </w:tcMar>
          </w:tcPr>
          <w:p>
            <w:pPr>
              <w:spacing w:after="60" w:before="0" w:line="280"/>
            </w:pPr>
            <w:r>
              <w:rPr>
                <w:rFonts w:ascii="Arial" w:cs="Arial" w:eastAsia="Arial" w:hAnsi="Arial"/>
                <w:b/>
                <w:bCs/>
                <w:color w:val="534AB7"/>
                <w:sz w:val="18"/>
                <w:szCs w:val="18"/>
              </w:rPr>
              <w:t xml:space="preserve">En una frase</w:t>
            </w:r>
          </w:p>
          <w:p>
            <w:pPr>
              <w:spacing w:after="0" w:before="0" w:line="300"/>
            </w:pPr>
            <w:r>
              <w:rPr>
                <w:rFonts w:ascii="Arial" w:cs="Arial" w:eastAsia="Arial" w:hAnsi="Arial"/>
                <w:color w:val="3d3d3a"/>
                <w:sz w:val="22"/>
                <w:szCs w:val="22"/>
              </w:rPr>
              <w:t xml:space="preserve">Un solo sistema que captura la venta una vez, la programa en N estaciones manteniendo trazabilidad, prepara la facturación, recibe el folio fiscal externo y cierra el ciclo con cobranza, pagos y reportería.</w:t>
            </w:r>
          </w:p>
        </w:tc>
      </w:tr>
    </w:tbl>
    <w:p>
      <w:pPr>
        <w:spacing w:after="0" w:before="8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181816"/>
          <w:sz w:val="24"/>
          <w:szCs w:val="24"/>
        </w:rPr>
        <w:t xml:space="preserve">Beneficios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Operaciones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Control diario de órdenes, generación automatizada de órdenes a estaciones a partir de una sola captura, verificación e incidencias trazadas.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Ventas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Captura única por orden del cliente; el sistema deriva las órdenes internas por estación. Vendedor principal y secundario con comisiones. Histórico por anunciante, marca y agencia.</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Facturación</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Preparación automática de la información para timbrado externo. Recepción del folio fiscal y archivo plano para subir al sistema de timbrado. Layouts de factura por cliente o empresa facturadora.</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Cobranza y Tesorería</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Estatus de cada factura: por cobrar, parcial, cobrada, vencida. Conciliación con movimientos bancarios. Antigüedad de saldos.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Cuentas por Pagar</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Captura/carga de facturas de afiliados y agencias. Distribución del costo entre las órdenes correspondientes. Requisiciones autorizadas con referencia a OC de SAP.</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Dirección y Finanzas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Estado de Resultados por período. Rentabilidad por orden, por anunciante, por estación y por vendedor. Costos adicionales (nóminas en formato NOI y overhead).</w:t>
            </w:r>
          </w:p>
        </w:tc>
      </w:tr>
    </w:tbl>
    <w:p>
      <w:pPr>
        <w:spacing w:after="0" w:before="16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181816"/>
          <w:sz w:val="24"/>
          <w:szCs w:val="24"/>
        </w:rPr>
        <w:t xml:space="preserve">Inversión y plazos</w:t>
      </w:r>
    </w:p>
    <w:p>
      <w:pPr>
        <w:spacing w:after="0" w:before="0" w:line="300"/>
      </w:pPr>
      <w:r>
        <w:rPr>
          <w:rFonts w:ascii="Arial" w:cs="Arial" w:eastAsia="Arial" w:hAnsi="Arial"/>
          <w:color w:val="3d3d3a"/>
          <w:sz w:val="22"/>
          <w:szCs w:val="22"/>
        </w:rPr>
        <w:t xml:space="preserve">Se detallan al final del documento. La inversión, el cronograma definitivo y la composición del equipo se cierran en sesión de acuerdo, antes de iniciar la fase 0. Esta propuesta enfatiza el alcance funcional y la arquitectura; los rubros económicos se manejan como bloques abiertos para ser completados de manera conjunta.</w:t>
      </w:r>
    </w:p>
    <w:p>
      <w:r>
        <w:br w:type="page"/>
      </w:r>
    </w:p>
    <w:p>
      <w:pPr>
        <w:spacing w:after="120" w:before="0" w:line="300"/>
      </w:pPr>
      <w:r>
        <w:rPr>
          <w:rFonts w:ascii="Arial" w:cs="Arial" w:eastAsia="Arial" w:hAnsi="Arial"/>
          <w:b/>
          <w:bCs/>
          <w:color w:val="181816"/>
          <w:sz w:val="32"/>
          <w:szCs w:val="32"/>
        </w:rPr>
        <w:t xml:space="preserve">2. Contexto y entendimiento del problema</w:t>
      </w:r>
    </w:p>
    <w:p>
      <w:pPr>
        <w:pBdr>
          <w:bottom w:val="single" w:color="534AB7" w:sz="6" w:space="1"/>
        </w:pBdr>
        <w:spacing w:after="100" w:before="100"/>
      </w:pPr>
      <w:r>
        <w:rPr>
          <w:rFonts w:ascii="Arial" w:cs="Arial" w:eastAsia="Arial" w:hAnsi="Arial"/>
          <w:color w:val="3d3d3a"/>
          <w:sz w:val="2"/>
          <w:szCs w:val="2"/>
        </w:rPr>
        <w:t xml:space="preserve"/>
      </w:r>
    </w:p>
    <w:p>
      <w:pPr>
        <w:spacing w:after="80" w:before="200" w:line="300"/>
      </w:pPr>
      <w:r>
        <w:rPr>
          <w:rFonts w:ascii="Arial" w:cs="Arial" w:eastAsia="Arial" w:hAnsi="Arial"/>
          <w:b/>
          <w:bCs/>
          <w:color w:val="181816"/>
          <w:sz w:val="24"/>
          <w:szCs w:val="24"/>
        </w:rPr>
        <w:t xml:space="preserve">Situación actual</w:t>
      </w:r>
    </w:p>
    <w:p>
      <w:pPr>
        <w:spacing w:after="120" w:before="0" w:line="300"/>
      </w:pPr>
      <w:r>
        <w:rPr>
          <w:rFonts w:ascii="Arial" w:cs="Arial" w:eastAsia="Arial" w:hAnsi="Arial"/>
          <w:color w:val="3d3d3a"/>
          <w:sz w:val="22"/>
          <w:szCs w:val="22"/>
        </w:rPr>
        <w:t xml:space="preserve">El área de OIR opera hoy con un nivel alto de actividad manual y con responsabilidades cruzadas entre Operaciones y Ventas. La generación de órdenes, su distribución a estaciones, la verificación de transmisión, la preparación de facturas y la cobranza dependen de procesos parcialmente documentados y de herramientas dispersas (hojas de cálculo, capturas en sistemas externos, comunicaciones por correo).</w:t>
      </w:r>
    </w:p>
    <w:p>
      <w:pPr>
        <w:spacing w:after="100" w:before="80" w:line="300"/>
      </w:pPr>
      <w:r>
        <w:rPr>
          <w:rFonts w:ascii="Arial" w:cs="Arial" w:eastAsia="Arial" w:hAnsi="Arial"/>
          <w:color w:val="3d3d3a"/>
          <w:sz w:val="22"/>
          <w:szCs w:val="22"/>
        </w:rPr>
        <w:t xml:space="preserve">Esta forma de trabajar produce, principalmente, tres efectos: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1</w:t>
            </w:r>
          </w:p>
        </w:tc>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Cuellos de botella operativos</w:t>
            </w:r>
          </w:p>
        </w:tc>
        <w:tc>
          <w:tcPr>
            <w:tcW w:type="dxa" w:w="57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Captura repetida de la misma orden para cada estación, generación manual de documentos para afiliados, dificultad para responder cambios o cancelaciones tarde en la campaña.</w:t>
            </w:r>
          </w:p>
        </w:tc>
      </w:tr>
      <w:tr>
        <w:tc>
          <w:tcPr>
            <w:tcW w:type="dxa" w:w="6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2</w:t>
            </w:r>
          </w:p>
        </w:tc>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Pérdida de trazabilidad</w:t>
            </w:r>
          </w:p>
        </w:tc>
        <w:tc>
          <w:tcPr>
            <w:tcW w:type="dxa" w:w="57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Una vez que una orden se subdivide en estaciones, su rastreo hasta la factura, el pago al afiliado y la cobranza se vuelve complejo. Las incidencias por diferencias entre lo programado y lo transmitido se resuelven fuera de sistema.</w:t>
            </w:r>
          </w:p>
        </w:tc>
      </w:tr>
      <w:tr>
        <w:tc>
          <w:tcPr>
            <w:tcW w:type="dxa" w:w="6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3</w:t>
            </w:r>
          </w:p>
        </w:tc>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Visibilidad financiera limitada</w:t>
            </w:r>
          </w:p>
        </w:tc>
        <w:tc>
          <w:tcPr>
            <w:tcW w:type="dxa" w:w="57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Sin un sistema único, Finanzas reconstruye el estado de la venta, las cuentas por cobrar, las cuentas por pagar y la rentabilidad a partir de fuentes heterogéneas, con desfase respecto al cierre operativo.</w:t>
            </w:r>
          </w:p>
        </w:tc>
      </w:tr>
    </w:tbl>
    <w:p>
      <w:pPr>
        <w:spacing w:after="0" w:before="160" w:line="300"/>
      </w:pPr>
      <w:r>
        <w:rPr>
          <w:rFonts w:ascii="Arial" w:cs="Arial" w:eastAsia="Arial" w:hAnsi="Arial"/>
          <w:color w:val="3d3d3a"/>
          <w:sz w:val="22"/>
          <w:szCs w:val="22"/>
        </w:rPr>
        <w:t xml:space="preserve"/>
      </w:r>
    </w:p>
    <w:p>
      <w:pPr>
        <w:spacing w:after="80" w:before="160" w:line="300"/>
      </w:pPr>
      <w:r>
        <w:rPr>
          <w:rFonts w:ascii="Arial" w:cs="Arial" w:eastAsia="Arial" w:hAnsi="Arial"/>
          <w:b/>
          <w:bCs/>
          <w:color w:val="181816"/>
          <w:sz w:val="24"/>
          <w:szCs w:val="24"/>
        </w:rPr>
        <w:t xml:space="preserve">Oportunidad</w:t>
      </w:r>
    </w:p>
    <w:p>
      <w:pPr>
        <w:spacing w:after="0" w:before="0" w:line="300"/>
      </w:pPr>
      <w:r>
        <w:rPr>
          <w:rFonts w:ascii="Arial" w:cs="Arial" w:eastAsia="Arial" w:hAnsi="Arial"/>
          <w:color w:val="3d3d3a"/>
          <w:sz w:val="22"/>
          <w:szCs w:val="22"/>
        </w:rPr>
        <w:t xml:space="preserve">El levantamiento de operación realizado con su equipo permitió documentar el modelo de datos completo (33 entidades organizadas en seis fases) y los flujos reales que conectan a las áreas. Con esa base, el desarrollo a la medida es viable y acotado: se construye exactamente lo que el negocio necesita, ni más ni menos, y se entrega por fases para empezar a operar pronto sin esperar al sistema completo.</w:t>
      </w:r>
    </w:p>
    <w:p>
      <w:r>
        <w:br w:type="page"/>
      </w:r>
    </w:p>
    <w:p>
      <w:pPr>
        <w:spacing w:after="120" w:before="0" w:line="300"/>
      </w:pPr>
      <w:r>
        <w:rPr>
          <w:rFonts w:ascii="Arial" w:cs="Arial" w:eastAsia="Arial" w:hAnsi="Arial"/>
          <w:b/>
          <w:bCs/>
          <w:color w:val="181816"/>
          <w:sz w:val="32"/>
          <w:szCs w:val="32"/>
        </w:rPr>
        <w:t xml:space="preserve">3. Propuesta de solución</w:t>
      </w:r>
    </w:p>
    <w:p>
      <w:pPr>
        <w:pBdr>
          <w:bottom w:val="single" w:color="534AB7" w:sz="6" w:space="1"/>
        </w:pBdr>
        <w:spacing w:after="100" w:before="100"/>
      </w:pPr>
      <w:r>
        <w:rPr>
          <w:rFonts w:ascii="Arial" w:cs="Arial" w:eastAsia="Arial" w:hAnsi="Arial"/>
          <w:color w:val="3d3d3a"/>
          <w:sz w:val="2"/>
          <w:szCs w:val="2"/>
        </w:rPr>
        <w:t xml:space="preserve"/>
      </w:r>
    </w:p>
    <w:p>
      <w:pPr>
        <w:spacing w:after="80" w:before="200" w:line="300"/>
      </w:pPr>
      <w:r>
        <w:rPr>
          <w:rFonts w:ascii="Arial" w:cs="Arial" w:eastAsia="Arial" w:hAnsi="Arial"/>
          <w:b/>
          <w:bCs/>
          <w:color w:val="181816"/>
          <w:sz w:val="24"/>
          <w:szCs w:val="24"/>
        </w:rPr>
        <w:t xml:space="preserve">Visión del sistema</w:t>
      </w:r>
    </w:p>
    <w:p>
      <w:pPr>
        <w:spacing w:after="200" w:before="0" w:line="300"/>
      </w:pPr>
      <w:r>
        <w:rPr>
          <w:rFonts w:ascii="Arial" w:cs="Arial" w:eastAsia="Arial" w:hAnsi="Arial"/>
          <w:color w:val="3d3d3a"/>
          <w:sz w:val="22"/>
          <w:szCs w:val="22"/>
        </w:rPr>
        <w:t xml:space="preserve">Un sistema web único para el área OIR, accedido por usuarios internos (Ventas, Facturación, Tesorería, CxC, CxP, Dirección/Finanzas, Nóminas), con permisos diferenciados por área y por campo sensible. Los actores externos (clientes, agencias y afiliados) no acceden al sistema; su información entra por captura interna o por carga de archivo.</w:t>
      </w:r>
    </w:p>
    <w:p>
      <w:pPr>
        <w:spacing w:after="100" w:before="160" w:line="300"/>
      </w:pPr>
      <w:r>
        <w:rPr>
          <w:rFonts w:ascii="Arial" w:cs="Arial" w:eastAsia="Arial" w:hAnsi="Arial"/>
          <w:b/>
          <w:bCs/>
          <w:color w:val="181816"/>
          <w:sz w:val="24"/>
          <w:szCs w:val="24"/>
        </w:rPr>
        <w:t xml:space="preserve">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Multi-estación nativo</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Una orden del cliente puede convertirse en N órdenes a estaciones, cada una con su propia programación, verificación e incidencias. La trazabilidad OC → OE se preserva siempre.</w:t>
            </w:r>
          </w:p>
        </w:tc>
      </w:tr>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Trazabilidad punta a punta</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Cada registro está conectado con sus orígenes y consecuencias: orden → factura → cobro, orden → factura de afiliado → requisición → pago.</w:t>
            </w:r>
          </w:p>
        </w:tc>
      </w:tr>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Catálogos como fuente única</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Anunciantes, agencias, contratos, marcas, estaciones, vendedores y tarifas se gestionan en un catálogo central, con sugerencia automática y opción de captura manual cuando un valor no existe.</w:t>
            </w:r>
          </w:p>
        </w:tc>
      </w:tr>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Separación de responsabilidades</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Cada área tiene sus pantallas, sus permisos y su contexto. Lo que captura Ventas no lo modifica Facturación; lo que captura Facturación lo consume Cobranza solamente cuando el dato está cerrado.</w:t>
            </w:r>
          </w:p>
        </w:tc>
      </w:tr>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Preparación, no timbrado</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El sistema NO emite CFDI. Prepara toda la información (emisor, receptor, conceptos, totales, layout) para entrega al servicio de timbrado externo, y recibe de vuelta el folio fiscal y los datos de timbrado.</w:t>
            </w:r>
          </w:p>
        </w:tc>
      </w:tr>
      <w:tr>
        <w:tc>
          <w:tcPr>
            <w:tcW w:type="dxa" w:w="3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Auditoría sobre campos sensibles</w:t>
            </w:r>
          </w:p>
        </w:tc>
        <w:tc>
          <w:tcPr>
            <w:tcW w:type="dxa" w:w="6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Cambios sobre parámetros como porcentajes de comisión, dirección de facturación o monto autorizado de requisición quedan registrados con usuario, fecha, valor anterior y valor nuevo.</w:t>
            </w:r>
          </w:p>
        </w:tc>
      </w:tr>
    </w:tbl>
    <w:p>
      <w:pPr>
        <w:spacing w:after="0" w:before="16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F6E56" w:sz="18"/>
              <w:bottom w:val="single" w:color="E0DFD8" w:sz="1"/>
              <w:right w:val="single" w:color="E0DFD8" w:sz="1"/>
            </w:tcBorders>
            <w:shd w:fill="E1F5EE" w:val="clear"/>
            <w:tcMar>
              <w:top w:type="dxa" w:w="140"/>
              <w:left w:type="dxa" w:w="200"/>
              <w:bottom w:type="dxa" w:w="140"/>
              <w:right w:type="dxa" w:w="180"/>
            </w:tcMar>
          </w:tcPr>
          <w:p>
            <w:pPr>
              <w:spacing w:after="60" w:before="0" w:line="280"/>
            </w:pPr>
            <w:r>
              <w:rPr>
                <w:rFonts w:ascii="Arial" w:cs="Arial" w:eastAsia="Arial" w:hAnsi="Arial"/>
                <w:b/>
                <w:bCs/>
                <w:color w:val="0F6E56"/>
                <w:sz w:val="18"/>
                <w:szCs w:val="18"/>
              </w:rPr>
              <w:t xml:space="preserve">No reinventamos</w:t>
            </w:r>
          </w:p>
          <w:p>
            <w:pPr>
              <w:spacing w:after="0" w:before="0" w:line="300"/>
            </w:pPr>
            <w:r>
              <w:rPr>
                <w:rFonts w:ascii="Arial" w:cs="Arial" w:eastAsia="Arial" w:hAnsi="Arial"/>
                <w:color w:val="3d3d3a"/>
                <w:sz w:val="22"/>
                <w:szCs w:val="22"/>
              </w:rPr>
              <w:t xml:space="preserve">Si su operación ya tiene reglas concretas (formato del archivo plano de timbrado, formato NOI, layouts de factura por cliente, plantillas de orden a afiliado), las incorporamos. No diseñamos un sistema que les imponga procesos: digitalizamos los que ya operan.</w:t>
            </w:r>
          </w:p>
        </w:tc>
      </w:tr>
    </w:tbl>
    <w:p>
      <w:r>
        <w:br w:type="page"/>
      </w:r>
    </w:p>
    <w:p>
      <w:pPr>
        <w:spacing w:after="120" w:before="0" w:line="300"/>
      </w:pPr>
      <w:r>
        <w:rPr>
          <w:rFonts w:ascii="Arial" w:cs="Arial" w:eastAsia="Arial" w:hAnsi="Arial"/>
          <w:b/>
          <w:bCs/>
          <w:color w:val="181816"/>
          <w:sz w:val="32"/>
          <w:szCs w:val="32"/>
        </w:rPr>
        <w:t xml:space="preserve">4. Arquitectura conceptual</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El sistema se compone de seis fases funcionales que se entregan de forma incremental. Cada fase tiene sus entidades, sus pantallas y sus reglas; las fases se construyen una encima de la siguiente, manteniendo siempre la trazabilidad de lo capturado en fases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8"/>
                <w:szCs w:val="18"/>
              </w:rPr>
              <w:t xml:space="preserve">FASE 0</w:t>
            </w:r>
          </w:p>
        </w:tc>
        <w:tc>
          <w:tcPr>
            <w:tcW w:type="dxa" w:w="15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18"/>
                <w:szCs w:val="18"/>
              </w:rPr>
              <w:t xml:space="preserve">FASE 1</w:t>
            </w:r>
          </w:p>
        </w:tc>
        <w:tc>
          <w:tcPr>
            <w:tcW w:type="dxa" w:w="15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bCs/>
                <w:color w:val="0C447C"/>
                <w:sz w:val="18"/>
                <w:szCs w:val="18"/>
              </w:rPr>
              <w:t xml:space="preserve">FASE 2</w:t>
            </w:r>
          </w:p>
        </w:tc>
        <w:tc>
          <w:tcPr>
            <w:tcW w:type="dxa" w:w="15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18"/>
                <w:szCs w:val="18"/>
              </w:rPr>
              <w:t xml:space="preserve">FASE 3</w:t>
            </w:r>
          </w:p>
        </w:tc>
        <w:tc>
          <w:tcPr>
            <w:tcW w:type="dxa" w:w="150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18"/>
                <w:szCs w:val="18"/>
              </w:rPr>
              <w:t xml:space="preserve">FASE 4</w:t>
            </w:r>
          </w:p>
        </w:tc>
        <w:tc>
          <w:tcPr>
            <w:tcW w:type="dxa" w:w="1860"/>
            <w:tcBorders>
              <w:top w:val="single" w:color="E0DFD8" w:sz="1"/>
              <w:left w:val="single" w:color="E0DFD8" w:sz="1"/>
              <w:bottom w:val="single" w:color="E0DFD8" w:sz="1"/>
              <w:right w:val="single" w:color="E0DFD8" w:sz="1"/>
            </w:tcBorders>
            <w:shd w:fill="FCEBEB" w:val="clear"/>
            <w:tcMar>
              <w:top w:type="dxa" w:w="100"/>
              <w:left w:type="dxa" w:w="140"/>
              <w:bottom w:type="dxa" w:w="100"/>
              <w:right w:type="dxa" w:w="140"/>
            </w:tcMar>
          </w:tcPr>
          <w:p>
            <w:pPr>
              <w:spacing w:after="0" w:before="0" w:line="280"/>
              <w:jc w:val="center"/>
            </w:pPr>
            <w:r>
              <w:rPr>
                <w:rFonts w:ascii="Arial" w:cs="Arial" w:eastAsia="Arial" w:hAnsi="Arial"/>
                <w:b/>
                <w:bCs/>
                <w:color w:val="791F1F"/>
                <w:sz w:val="18"/>
                <w:szCs w:val="18"/>
              </w:rPr>
              <w:t xml:space="preserve">FASE 5</w:t>
            </w:r>
          </w:p>
        </w:tc>
      </w:tr>
      <w:tr>
        <w:tc>
          <w:tcPr>
            <w:tcW w:type="dxa" w:w="15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2"/>
                <w:szCs w:val="22"/>
              </w:rPr>
              <w:t xml:space="preserve">Catálogos</w:t>
            </w:r>
          </w:p>
        </w:tc>
        <w:tc>
          <w:tcPr>
            <w:tcW w:type="dxa" w:w="15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2"/>
                <w:szCs w:val="22"/>
              </w:rPr>
              <w:t xml:space="preserve">Órdenes</w:t>
            </w:r>
          </w:p>
        </w:tc>
        <w:tc>
          <w:tcPr>
            <w:tcW w:type="dxa" w:w="15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bCs/>
                <w:color w:val="0C447C"/>
                <w:sz w:val="22"/>
                <w:szCs w:val="22"/>
              </w:rPr>
              <w:t xml:space="preserve">Facturación</w:t>
            </w:r>
          </w:p>
        </w:tc>
        <w:tc>
          <w:tcPr>
            <w:tcW w:type="dxa" w:w="15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2"/>
                <w:szCs w:val="22"/>
              </w:rPr>
              <w:t xml:space="preserve">Cobranza
&amp; Pagos</w:t>
            </w:r>
          </w:p>
        </w:tc>
        <w:tc>
          <w:tcPr>
            <w:tcW w:type="dxa" w:w="150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22"/>
                <w:szCs w:val="22"/>
              </w:rPr>
              <w:t xml:space="preserve">Reportes</w:t>
            </w:r>
          </w:p>
        </w:tc>
        <w:tc>
          <w:tcPr>
            <w:tcW w:type="dxa" w:w="1860"/>
            <w:tcBorders>
              <w:top w:val="single" w:color="E0DFD8" w:sz="1"/>
              <w:left w:val="single" w:color="E0DFD8" w:sz="1"/>
              <w:bottom w:val="single" w:color="E0DFD8" w:sz="1"/>
              <w:right w:val="single" w:color="E0DFD8" w:sz="1"/>
            </w:tcBorders>
            <w:shd w:fill="FCEBEB" w:val="clear"/>
            <w:tcMar>
              <w:top w:type="dxa" w:w="100"/>
              <w:left w:type="dxa" w:w="140"/>
              <w:bottom w:type="dxa" w:w="100"/>
              <w:right w:type="dxa" w:w="140"/>
            </w:tcMar>
          </w:tcPr>
          <w:p>
            <w:pPr>
              <w:spacing w:after="0" w:before="0" w:line="280"/>
              <w:jc w:val="center"/>
            </w:pPr>
            <w:r>
              <w:rPr>
                <w:rFonts w:ascii="Arial" w:cs="Arial" w:eastAsia="Arial" w:hAnsi="Arial"/>
                <w:b/>
                <w:bCs/>
                <w:color w:val="791F1F"/>
                <w:sz w:val="22"/>
                <w:szCs w:val="22"/>
              </w:rPr>
              <w:t xml:space="preserve">Seguridad</w:t>
            </w:r>
          </w:p>
        </w:tc>
      </w:tr>
      <w:tr>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14 entidades</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4 entidades</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5 entidades</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4 entidades</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1 entidad</w:t>
            </w:r>
          </w:p>
        </w:tc>
        <w:tc>
          <w:tcPr>
            <w:tcW w:type="dxa" w:w="1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6"/>
                <w:szCs w:val="16"/>
              </w:rPr>
              <w:t xml:space="preserve">2 entidades</w:t>
            </w:r>
          </w:p>
        </w:tc>
      </w:tr>
      <w:tr>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Base maestra</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Núcleo operativo</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Cierre comercial</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Ciclo financiero</w:t>
            </w:r>
          </w:p>
        </w:tc>
        <w:tc>
          <w:tcPr>
            <w:tcW w:type="dxa" w:w="15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Resultados</w:t>
            </w:r>
          </w:p>
        </w:tc>
        <w:tc>
          <w:tcPr>
            <w:tcW w:type="dxa" w:w="1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16"/>
                <w:szCs w:val="16"/>
              </w:rPr>
              <w:t xml:space="preserve">Gobierno</w:t>
            </w:r>
          </w:p>
        </w:tc>
      </w:tr>
    </w:tbl>
    <w:p>
      <w:pPr>
        <w:spacing w:after="0" w:before="200" w:line="300"/>
      </w:pPr>
      <w:r>
        <w:rPr>
          <w:rFonts w:ascii="Arial" w:cs="Arial" w:eastAsia="Arial" w:hAnsi="Arial"/>
          <w:color w:val="3d3d3a"/>
          <w:sz w:val="22"/>
          <w:szCs w:val="22"/>
        </w:rPr>
        <w:t xml:space="preserve"/>
      </w:r>
    </w:p>
    <w:p>
      <w:pPr>
        <w:spacing w:after="80" w:before="160" w:line="300"/>
      </w:pPr>
      <w:r>
        <w:rPr>
          <w:rFonts w:ascii="Arial" w:cs="Arial" w:eastAsia="Arial" w:hAnsi="Arial"/>
          <w:b/>
          <w:bCs/>
          <w:color w:val="181816"/>
          <w:sz w:val="24"/>
          <w:szCs w:val="24"/>
        </w:rPr>
        <w:t xml:space="preserve">Stack técnico (sujeto a confirmación)</w:t>
      </w:r>
    </w:p>
    <w:p>
      <w:pPr>
        <w:spacing w:after="0" w:before="0" w:line="300"/>
      </w:pPr>
      <w:r>
        <w:rPr>
          <w:rFonts w:ascii="Arial" w:cs="Arial" w:eastAsia="Arial" w:hAnsi="Arial"/>
          <w:color w:val="3d3d3a"/>
          <w:sz w:val="22"/>
          <w:szCs w:val="22"/>
        </w:rPr>
        <w:t xml:space="preserve">La arquitectura se cierra en sesión técnica con su equipo de IT. La propuesta base contempla una aplicación web con frontend ligero, backend en servicio gestionado, base de datos relacional y autenticación corporativa. Los detalles (framework, proveedor de cloud, integraciones específicas) se acuerdan antes de comenzar la fase 0.</w:t>
      </w:r>
    </w:p>
    <w:p>
      <w:pPr>
        <w:spacing w:after="0" w:before="80" w:line="300"/>
      </w:pPr>
      <w:r>
        <w:rPr>
          <w:rFonts w:ascii="Arial" w:cs="Arial" w:eastAsia="Arial" w:hAnsi="Arial"/>
          <w:color w:val="9c9c96"/>
          <w:sz w:val="18"/>
          <w:szCs w:val="18"/>
        </w:rPr>
        <w:t xml:space="preserve">[Detalle técnico definitivo — pendiente de acuerdo]</w:t>
      </w:r>
    </w:p>
    <w:p>
      <w:r>
        <w:br w:type="page"/>
      </w:r>
    </w:p>
    <w:p>
      <w:pPr>
        <w:spacing w:after="120" w:before="0" w:line="300"/>
      </w:pPr>
      <w:r>
        <w:rPr>
          <w:rFonts w:ascii="Arial" w:cs="Arial" w:eastAsia="Arial" w:hAnsi="Arial"/>
          <w:b/>
          <w:bCs/>
          <w:color w:val="181816"/>
          <w:sz w:val="32"/>
          <w:szCs w:val="32"/>
        </w:rPr>
        <w:t xml:space="preserve">5. Alcance por fase</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A continuación se describe cada fase con: las entidades que se construyen, las vistas (pantallas) objetivo, y los beneficios concretos que aporta a las áreas usuarias. Las vistas se presentan como referencias funcionales — el diseño visual definitivo se valida en la fase de UX previa al desarrollo.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EEDFE" w:val="clear"/>
            <w:tcMar>
              <w:top w:type="dxa" w:w="140"/>
              <w:left w:type="dxa" w:w="180"/>
              <w:bottom w:type="dxa" w:w="140"/>
              <w:right w:type="dxa" w:w="180"/>
            </w:tcMar>
          </w:tcPr>
          <w:p>
            <w:r>
              <w:rPr>
                <w:rFonts w:ascii="Arial" w:cs="Arial" w:eastAsia="Arial" w:hAnsi="Arial"/>
                <w:b/>
                <w:bCs/>
                <w:color w:val="3C3489"/>
                <w:sz w:val="26"/>
                <w:szCs w:val="26"/>
              </w:rPr>
              <w:t xml:space="preserve">FASE 0  —  Catálogos</w:t>
            </w:r>
          </w:p>
        </w:tc>
      </w:tr>
    </w:tbl>
    <w:p>
      <w:pPr>
        <w:spacing w:after="160" w:before="160" w:line="300"/>
      </w:pPr>
      <w:r>
        <w:rPr>
          <w:rFonts w:ascii="Arial" w:cs="Arial" w:eastAsia="Arial" w:hAnsi="Arial"/>
          <w:color w:val="3d3d3a"/>
          <w:sz w:val="22"/>
          <w:szCs w:val="22"/>
        </w:rPr>
        <w:t xml:space="preserve">Entidades base del sistema. Se configuran antes de operar cualquier módulo. Toda la captura es interna; los actores externos no acceden al sistema. Cuando un valor no exista en el catálogo, el sistema sugiere su incorporación.</w:t>
      </w:r>
    </w:p>
    <w:p>
      <w:pPr>
        <w:spacing w:after="80" w:before="120" w:line="300"/>
      </w:pPr>
      <w:r>
        <w:rPr>
          <w:rFonts w:ascii="Arial" w:cs="Arial" w:eastAsia="Arial" w:hAnsi="Arial"/>
          <w:b/>
          <w:bCs/>
          <w:color w:val="3C3489"/>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Agencia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Agencias de medios que representan anunciantes. No acceden al sistema.</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Anunciante</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Cliente comercial que contrata transmisiones. Incluye razón social, RFC, días de crédito.</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Contrato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Contratos comerciales entre el grupo y un anunciante (anual, por campaña).</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Marca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Marcas comerciales bajo un anunciante. Permite segmentar órdenes.</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EmpresaFacturadora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Entidades legales del grupo que emiten facturas. El grupo puede tener más de una.</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Vendedor</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Ejecutivos comerciales con lógica de comisiones.</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Plaza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Plazas geográficas de transmisión.</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Afiliado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Empresas externas que operan estaciones (emisoras). No acceden al sistema.</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Estacion</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Estación de radio o TV. Al seleccionarla se infieren plaza, afiliado y razón social.</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TarifaPlaza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Tarifa de referencia por plaza, tipo de señal y duración de spot.</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MetodoPago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Catálogo SAT de métodos de pago.</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CuentaContable</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Cuentas contables para clasificación.</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LayoutFactura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Plantillas disponibles para imprimir facturas según cliente o tipo de operación.</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Categoria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Categorías comerciales (Automotriz, Alimentos, Telecom, etc.).</w:t>
            </w:r>
          </w:p>
        </w:tc>
      </w:tr>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Courier New" w:cs="Courier New" w:eastAsia="Courier New" w:hAnsi="Courier New"/>
                <w:b/>
                <w:bCs/>
                <w:color w:val="3C3489"/>
                <w:sz w:val="20"/>
                <w:szCs w:val="20"/>
              </w:rPr>
              <w:t xml:space="preserve">Usuario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Usuarios internos del sistema con áreas y roles diferenciados.</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3C3489"/>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3C3489"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Lista maestra de cada catálogo</w:t>
            </w:r>
          </w:p>
          <w:p>
            <w:pPr>
              <w:spacing w:after="0" w:before="0" w:line="280"/>
            </w:pPr>
            <w:r>
              <w:rPr>
                <w:rFonts w:ascii="Arial" w:cs="Arial" w:eastAsia="Arial" w:hAnsi="Arial"/>
                <w:color w:val="3d3d3a"/>
                <w:sz w:val="18"/>
                <w:szCs w:val="18"/>
              </w:rPr>
              <w:t xml:space="preserve">Vista de tabla con búsqueda, filtros y conteo. Columna izquierda con catálogos agrupados; al seleccionar uno, se muestra su contenido editable.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3C3489"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Detalle / formulario de captura</w:t>
            </w:r>
          </w:p>
          <w:p>
            <w:pPr>
              <w:spacing w:after="0" w:before="0" w:line="280"/>
            </w:pPr>
            <w:r>
              <w:rPr>
                <w:rFonts w:ascii="Arial" w:cs="Arial" w:eastAsia="Arial" w:hAnsi="Arial"/>
                <w:color w:val="3d3d3a"/>
                <w:sz w:val="18"/>
                <w:szCs w:val="18"/>
              </w:rPr>
              <w:t xml:space="preserve">Panel lateral o pantalla completa para alta y edición. Etiquetas con campos obligatorios marcados con asterisco. Tags visuales: «Catálogo», «Heredado», «Audit log».</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3C3489"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Historial de cambios sobre campos sensibles</w:t>
            </w:r>
          </w:p>
          <w:p>
            <w:pPr>
              <w:spacing w:after="0" w:before="0" w:line="280"/>
            </w:pPr>
            <w:r>
              <w:rPr>
                <w:rFonts w:ascii="Arial" w:cs="Arial" w:eastAsia="Arial" w:hAnsi="Arial"/>
                <w:color w:val="3d3d3a"/>
                <w:sz w:val="18"/>
                <w:szCs w:val="18"/>
              </w:rPr>
              <w:t xml:space="preserve">Para parámetros como % de comisión: tabla con usuario, fecha, valor anterior, valor nuevo. Acceso restringido a roles autorizados.</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3C3489"/>
          <w:sz w:val="22"/>
          <w:szCs w:val="22"/>
        </w:rPr>
        <w:t xml:space="preserve">Beneficios para el área</w:t>
      </w:r>
    </w:p>
    <w:p>
      <w:pPr>
        <w:spacing w:after="30" w:before="30" w:line="300"/>
      </w:pPr>
      <w:r>
        <w:rPr>
          <w:rFonts w:ascii="Arial" w:cs="Arial" w:eastAsia="Arial" w:hAnsi="Arial"/>
          <w:b/>
          <w:bCs/>
          <w:color w:val="3C3489"/>
          <w:sz w:val="22"/>
          <w:szCs w:val="22"/>
        </w:rPr>
        <w:t xml:space="preserve">▸  </w:t>
      </w:r>
      <w:r>
        <w:rPr>
          <w:rFonts w:ascii="Arial" w:cs="Arial" w:eastAsia="Arial" w:hAnsi="Arial"/>
          <w:color w:val="3d3d3a"/>
          <w:sz w:val="22"/>
          <w:szCs w:val="22"/>
        </w:rPr>
        <w:t xml:space="preserve">Una sola fuente de verdad para clientes, agencias, estaciones, vendedores y tarifas.</w:t>
      </w:r>
    </w:p>
    <w:p>
      <w:pPr>
        <w:spacing w:after="30" w:before="30" w:line="300"/>
      </w:pPr>
      <w:r>
        <w:rPr>
          <w:rFonts w:ascii="Arial" w:cs="Arial" w:eastAsia="Arial" w:hAnsi="Arial"/>
          <w:b/>
          <w:bCs/>
          <w:color w:val="3C3489"/>
          <w:sz w:val="22"/>
          <w:szCs w:val="22"/>
        </w:rPr>
        <w:t xml:space="preserve">▸  </w:t>
      </w:r>
      <w:r>
        <w:rPr>
          <w:rFonts w:ascii="Arial" w:cs="Arial" w:eastAsia="Arial" w:hAnsi="Arial"/>
          <w:color w:val="3d3d3a"/>
          <w:sz w:val="22"/>
          <w:szCs w:val="22"/>
        </w:rPr>
        <w:t xml:space="preserve">Captura sugerida por catálogo en órdenes (auto-llenado) con opción de override manual.</w:t>
      </w:r>
    </w:p>
    <w:p>
      <w:pPr>
        <w:spacing w:after="30" w:before="30" w:line="300"/>
      </w:pPr>
      <w:r>
        <w:rPr>
          <w:rFonts w:ascii="Arial" w:cs="Arial" w:eastAsia="Arial" w:hAnsi="Arial"/>
          <w:b/>
          <w:bCs/>
          <w:color w:val="3C3489"/>
          <w:sz w:val="22"/>
          <w:szCs w:val="22"/>
        </w:rPr>
        <w:t xml:space="preserve">▸  </w:t>
      </w:r>
      <w:r>
        <w:rPr>
          <w:rFonts w:ascii="Arial" w:cs="Arial" w:eastAsia="Arial" w:hAnsi="Arial"/>
          <w:color w:val="3d3d3a"/>
          <w:sz w:val="22"/>
          <w:szCs w:val="22"/>
        </w:rPr>
        <w:t xml:space="preserve">Reducción de duplicados (mismo anunciante capturado con dos nombres distintos).</w:t>
      </w:r>
    </w:p>
    <w:p>
      <w:pPr>
        <w:spacing w:after="30" w:before="30" w:line="300"/>
      </w:pPr>
      <w:r>
        <w:rPr>
          <w:rFonts w:ascii="Arial" w:cs="Arial" w:eastAsia="Arial" w:hAnsi="Arial"/>
          <w:b/>
          <w:bCs/>
          <w:color w:val="3C3489"/>
          <w:sz w:val="22"/>
          <w:szCs w:val="22"/>
        </w:rPr>
        <w:t xml:space="preserve">▸  </w:t>
      </w:r>
      <w:r>
        <w:rPr>
          <w:rFonts w:ascii="Arial" w:cs="Arial" w:eastAsia="Arial" w:hAnsi="Arial"/>
          <w:color w:val="3d3d3a"/>
          <w:sz w:val="22"/>
          <w:szCs w:val="22"/>
        </w:rPr>
        <w:t xml:space="preserve">Trazabilidad de cambios sobre parámetros sensibles desde el día uno.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1F5EE" w:val="clear"/>
            <w:tcMar>
              <w:top w:type="dxa" w:w="140"/>
              <w:left w:type="dxa" w:w="180"/>
              <w:bottom w:type="dxa" w:w="140"/>
              <w:right w:type="dxa" w:w="180"/>
            </w:tcMar>
          </w:tcPr>
          <w:p>
            <w:r>
              <w:rPr>
                <w:rFonts w:ascii="Arial" w:cs="Arial" w:eastAsia="Arial" w:hAnsi="Arial"/>
                <w:b/>
                <w:bCs/>
                <w:color w:val="085041"/>
                <w:sz w:val="26"/>
                <w:szCs w:val="26"/>
              </w:rPr>
              <w:t xml:space="preserve">FASE 1  —  Órdenes de transmisión</w:t>
            </w:r>
          </w:p>
        </w:tc>
      </w:tr>
    </w:tbl>
    <w:p>
      <w:pPr>
        <w:spacing w:after="160" w:before="160" w:line="300"/>
      </w:pPr>
      <w:r>
        <w:rPr>
          <w:rFonts w:ascii="Arial" w:cs="Arial" w:eastAsia="Arial" w:hAnsi="Arial"/>
          <w:color w:val="3d3d3a"/>
          <w:sz w:val="22"/>
          <w:szCs w:val="22"/>
        </w:rPr>
        <w:t xml:space="preserve">Flujo operativo central. Ventas captura la orden original recibida del anunciante o agencia (OrdenCliente). El sistema genera órdenes internas semi-automáticas (OrdenEstacion) pre-cargadas con los datos de la original, que Ventas ajusta para cada estación. Tras la campaña se verifica, se registran incidencias y se cierra la orden — esto habilita la facturación.</w:t>
      </w:r>
    </w:p>
    <w:p>
      <w:pPr>
        <w:spacing w:after="80" w:before="120" w:line="300"/>
      </w:pPr>
      <w:r>
        <w:rPr>
          <w:rFonts w:ascii="Arial" w:cs="Arial" w:eastAsia="Arial" w:hAnsi="Arial"/>
          <w:b/>
          <w:bCs/>
          <w:color w:val="085041"/>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Courier New" w:cs="Courier New" w:eastAsia="Courier New" w:hAnsi="Courier New"/>
                <w:b/>
                <w:bCs/>
                <w:color w:val="085041"/>
                <w:sz w:val="20"/>
                <w:szCs w:val="20"/>
              </w:rPr>
              <w:t xml:space="preserve">OrdenCliente</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Orden de transmisión recibida del anunciante o agencia. Documento de referencia para facturación y cobro. 36 campos.</w:t>
            </w:r>
          </w:p>
        </w:tc>
      </w:tr>
      <w:tr>
        <w:tc>
          <w:tcPr>
            <w:tcW w:type="dxa" w:w="24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Courier New" w:cs="Courier New" w:eastAsia="Courier New" w:hAnsi="Courier New"/>
                <w:b/>
                <w:bCs/>
                <w:color w:val="085041"/>
                <w:sz w:val="20"/>
                <w:szCs w:val="20"/>
              </w:rPr>
              <w:t xml:space="preserve">OrdenEstacion</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Orden interna derivada de la OrdenCliente. Cada registro = asignación a una estación en un horario. Heredada y editable. 33 campos.</w:t>
            </w:r>
          </w:p>
        </w:tc>
      </w:tr>
      <w:tr>
        <w:tc>
          <w:tcPr>
            <w:tcW w:type="dxa" w:w="24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Courier New" w:cs="Courier New" w:eastAsia="Courier New" w:hAnsi="Courier New"/>
                <w:b/>
                <w:bCs/>
                <w:color w:val="085041"/>
                <w:sz w:val="20"/>
                <w:szCs w:val="20"/>
              </w:rPr>
              <w:t xml:space="preserve">Verificacion</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Registro de lo realmente transmitido según reporte del afiliado. Compara contra lo asignado.</w:t>
            </w:r>
          </w:p>
        </w:tc>
      </w:tr>
      <w:tr>
        <w:tc>
          <w:tcPr>
            <w:tcW w:type="dxa" w:w="24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Courier New" w:cs="Courier New" w:eastAsia="Courier New" w:hAnsi="Courier New"/>
                <w:b/>
                <w:bCs/>
                <w:color w:val="085041"/>
                <w:sz w:val="20"/>
                <w:szCs w:val="20"/>
              </w:rPr>
              <w:t xml:space="preserve">Incidencia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Diferencia entre lo solicitado y lo verificado. Generada automáticamente o capturada por el usuario.</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085041"/>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850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Bandeja de órdenes (lista)</w:t>
            </w:r>
          </w:p>
          <w:p>
            <w:pPr>
              <w:spacing w:after="0" w:before="0" w:line="280"/>
            </w:pPr>
            <w:r>
              <w:rPr>
                <w:rFonts w:ascii="Arial" w:cs="Arial" w:eastAsia="Arial" w:hAnsi="Arial"/>
                <w:color w:val="3d3d3a"/>
                <w:sz w:val="18"/>
                <w:szCs w:val="18"/>
              </w:rPr>
              <w:t xml:space="preserve">Tabla principal con filtros rápidos por estatus (borrador, asignada, verificada, cerrada), fecha de venta, vendedor, anunciante y agencia. Columnas con folio, cliente, monto, estatus de orden + pago afiliado + pago agencia.</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850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Captura de OrdenCliente</w:t>
            </w:r>
          </w:p>
          <w:p>
            <w:pPr>
              <w:spacing w:after="0" w:before="0" w:line="280"/>
            </w:pPr>
            <w:r>
              <w:rPr>
                <w:rFonts w:ascii="Arial" w:cs="Arial" w:eastAsia="Arial" w:hAnsi="Arial"/>
                <w:color w:val="3d3d3a"/>
                <w:sz w:val="18"/>
                <w:szCs w:val="18"/>
              </w:rPr>
              <w:t xml:space="preserve">Formulario en pantalla completa por la cantidad de información que reúne. Secciones: identificación, comercial, programación, financiera. Auto-llenado desde catálogos y herencia hacia OrdenEstacion.</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850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Vista de OrdenEstacion derivada</w:t>
            </w:r>
          </w:p>
          <w:p>
            <w:pPr>
              <w:spacing w:after="0" w:before="0" w:line="280"/>
            </w:pPr>
            <w:r>
              <w:rPr>
                <w:rFonts w:ascii="Arial" w:cs="Arial" w:eastAsia="Arial" w:hAnsi="Arial"/>
                <w:color w:val="3d3d3a"/>
                <w:sz w:val="18"/>
                <w:szCs w:val="18"/>
              </w:rPr>
              <w:t xml:space="preserve">Lista de las órdenes internas generadas a partir de una OrdenCliente. Cada renglón muestra estación, horario, spots, costo. Botón «Asignar» para programar (=completar datos operativos).</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850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Verificación e incidencias</w:t>
            </w:r>
          </w:p>
          <w:p>
            <w:pPr>
              <w:spacing w:after="0" w:before="0" w:line="280"/>
            </w:pPr>
            <w:r>
              <w:rPr>
                <w:rFonts w:ascii="Arial" w:cs="Arial" w:eastAsia="Arial" w:hAnsi="Arial"/>
                <w:color w:val="3d3d3a"/>
                <w:sz w:val="18"/>
                <w:szCs w:val="18"/>
              </w:rPr>
              <w:t xml:space="preserve">Pantalla con dos columnas: lo asignado vs lo verificado. Cuando la diferencia es relevante, se registra una incidencia con tipo y resolución. Las órdenes se ajustan y luego se cierran.</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850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Dashboard operativo</w:t>
            </w:r>
          </w:p>
          <w:p>
            <w:pPr>
              <w:spacing w:after="0" w:before="0" w:line="280"/>
            </w:pPr>
            <w:r>
              <w:rPr>
                <w:rFonts w:ascii="Arial" w:cs="Arial" w:eastAsia="Arial" w:hAnsi="Arial"/>
                <w:color w:val="3d3d3a"/>
                <w:sz w:val="18"/>
                <w:szCs w:val="18"/>
              </w:rPr>
              <w:t xml:space="preserve">Tablero con KPIs del día: órdenes nuevas, pendientes de verificar, incidencias abiertas, órdenes cerradas listas para facturar.</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085041"/>
          <w:sz w:val="22"/>
          <w:szCs w:val="22"/>
        </w:rPr>
        <w:t xml:space="preserve">Beneficios para el área</w:t>
      </w:r>
    </w:p>
    <w:p>
      <w:pPr>
        <w:spacing w:after="30" w:before="30" w:line="300"/>
      </w:pPr>
      <w:r>
        <w:rPr>
          <w:rFonts w:ascii="Arial" w:cs="Arial" w:eastAsia="Arial" w:hAnsi="Arial"/>
          <w:b/>
          <w:bCs/>
          <w:color w:val="085041"/>
          <w:sz w:val="22"/>
          <w:szCs w:val="22"/>
        </w:rPr>
        <w:t xml:space="preserve">▸  </w:t>
      </w:r>
      <w:r>
        <w:rPr>
          <w:rFonts w:ascii="Arial" w:cs="Arial" w:eastAsia="Arial" w:hAnsi="Arial"/>
          <w:color w:val="3d3d3a"/>
          <w:sz w:val="22"/>
          <w:szCs w:val="22"/>
        </w:rPr>
        <w:t xml:space="preserve">Captura única por orden; el sistema deriva las órdenes a cada estación (1 → N).</w:t>
      </w:r>
    </w:p>
    <w:p>
      <w:pPr>
        <w:spacing w:after="30" w:before="30" w:line="300"/>
      </w:pPr>
      <w:r>
        <w:rPr>
          <w:rFonts w:ascii="Arial" w:cs="Arial" w:eastAsia="Arial" w:hAnsi="Arial"/>
          <w:b/>
          <w:bCs/>
          <w:color w:val="085041"/>
          <w:sz w:val="22"/>
          <w:szCs w:val="22"/>
        </w:rPr>
        <w:t xml:space="preserve">▸  </w:t>
      </w:r>
      <w:r>
        <w:rPr>
          <w:rFonts w:ascii="Arial" w:cs="Arial" w:eastAsia="Arial" w:hAnsi="Arial"/>
          <w:color w:val="3d3d3a"/>
          <w:sz w:val="22"/>
          <w:szCs w:val="22"/>
        </w:rPr>
        <w:t xml:space="preserve">Trazabilidad permanente OrdenCliente ↔ OrdenEstacion para cualquier consulta.</w:t>
      </w:r>
    </w:p>
    <w:p>
      <w:pPr>
        <w:spacing w:after="30" w:before="30" w:line="300"/>
      </w:pPr>
      <w:r>
        <w:rPr>
          <w:rFonts w:ascii="Arial" w:cs="Arial" w:eastAsia="Arial" w:hAnsi="Arial"/>
          <w:b/>
          <w:bCs/>
          <w:color w:val="085041"/>
          <w:sz w:val="22"/>
          <w:szCs w:val="22"/>
        </w:rPr>
        <w:t xml:space="preserve">▸  </w:t>
      </w:r>
      <w:r>
        <w:rPr>
          <w:rFonts w:ascii="Arial" w:cs="Arial" w:eastAsia="Arial" w:hAnsi="Arial"/>
          <w:color w:val="3d3d3a"/>
          <w:sz w:val="22"/>
          <w:szCs w:val="22"/>
        </w:rPr>
        <w:t xml:space="preserve">Verificación e incidencias documentadas en línea con la operación, no en hojas paralelas.</w:t>
      </w:r>
    </w:p>
    <w:p>
      <w:pPr>
        <w:spacing w:after="30" w:before="30" w:line="300"/>
      </w:pPr>
      <w:r>
        <w:rPr>
          <w:rFonts w:ascii="Arial" w:cs="Arial" w:eastAsia="Arial" w:hAnsi="Arial"/>
          <w:b/>
          <w:bCs/>
          <w:color w:val="085041"/>
          <w:sz w:val="22"/>
          <w:szCs w:val="22"/>
        </w:rPr>
        <w:t xml:space="preserve">▸  </w:t>
      </w:r>
      <w:r>
        <w:rPr>
          <w:rFonts w:ascii="Arial" w:cs="Arial" w:eastAsia="Arial" w:hAnsi="Arial"/>
          <w:color w:val="3d3d3a"/>
          <w:sz w:val="22"/>
          <w:szCs w:val="22"/>
        </w:rPr>
        <w:t xml:space="preserve">El estatus «cerrada» es el único disparador habilitante de facturación — control limpio.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6F1FB" w:val="clear"/>
            <w:tcMar>
              <w:top w:type="dxa" w:w="140"/>
              <w:left w:type="dxa" w:w="180"/>
              <w:bottom w:type="dxa" w:w="140"/>
              <w:right w:type="dxa" w:w="180"/>
            </w:tcMar>
          </w:tcPr>
          <w:p>
            <w:r>
              <w:rPr>
                <w:rFonts w:ascii="Arial" w:cs="Arial" w:eastAsia="Arial" w:hAnsi="Arial"/>
                <w:b/>
                <w:bCs/>
                <w:color w:val="0C447C"/>
                <w:sz w:val="26"/>
                <w:szCs w:val="26"/>
              </w:rPr>
              <w:t xml:space="preserve">FASE 2  —  Facturación</w:t>
            </w:r>
          </w:p>
        </w:tc>
      </w:tr>
    </w:tbl>
    <w:p>
      <w:pPr>
        <w:spacing w:after="160" w:before="160" w:line="300"/>
      </w:pPr>
      <w:r>
        <w:rPr>
          <w:rFonts w:ascii="Arial" w:cs="Arial" w:eastAsia="Arial" w:hAnsi="Arial"/>
          <w:color w:val="3d3d3a"/>
          <w:sz w:val="22"/>
          <w:szCs w:val="22"/>
        </w:rPr>
        <w:t xml:space="preserve">Tres flujos de facturación independientes: factura al cliente (que emite el grupo), factura del afiliado (que recibe el grupo por servicios de transmisión) y factura de la agencia (que recibe el grupo por comisión). El sistema prepara la información para timbrado externo y consume el folio fiscal. Incluye también captura de costos adicionales (NOI de nóminas y overhead).</w:t>
      </w:r>
    </w:p>
    <w:p>
      <w:pPr>
        <w:spacing w:after="80" w:before="120" w:line="300"/>
      </w:pPr>
      <w:r>
        <w:rPr>
          <w:rFonts w:ascii="Arial" w:cs="Arial" w:eastAsia="Arial" w:hAnsi="Arial"/>
          <w:b/>
          <w:bCs/>
          <w:color w:val="0C447C"/>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pPr>
            <w:r>
              <w:rPr>
                <w:rFonts w:ascii="Courier New" w:cs="Courier New" w:eastAsia="Courier New" w:hAnsi="Courier New"/>
                <w:b/>
                <w:bCs/>
                <w:color w:val="0C447C"/>
                <w:sz w:val="20"/>
                <w:szCs w:val="20"/>
              </w:rPr>
              <w:t xml:space="preserve">FacturaCliente</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Carátula de factura al cliente. El sistema PREPARA emisor, receptor, conceptos, totales, layout. No timbra — recibe folio fiscal y datos del timbrado de un proveedor externo. 33 campos.</w:t>
            </w:r>
          </w:p>
        </w:tc>
      </w:tr>
      <w:tr>
        <w:tc>
          <w:tcPr>
            <w:tcW w:type="dxa" w:w="24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pPr>
            <w:r>
              <w:rPr>
                <w:rFonts w:ascii="Courier New" w:cs="Courier New" w:eastAsia="Courier New" w:hAnsi="Courier New"/>
                <w:b/>
                <w:bCs/>
                <w:color w:val="0C447C"/>
                <w:sz w:val="20"/>
                <w:szCs w:val="20"/>
              </w:rPr>
              <w:t xml:space="preserve">FacturaAfiliado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Factura recibida del afiliado por servicios de transmisión. Captura manual o carga de archivo.</w:t>
            </w:r>
          </w:p>
        </w:tc>
      </w:tr>
      <w:tr>
        <w:tc>
          <w:tcPr>
            <w:tcW w:type="dxa" w:w="24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pPr>
            <w:r>
              <w:rPr>
                <w:rFonts w:ascii="Courier New" w:cs="Courier New" w:eastAsia="Courier New" w:hAnsi="Courier New"/>
                <w:b/>
                <w:bCs/>
                <w:color w:val="0C447C"/>
                <w:sz w:val="20"/>
                <w:szCs w:val="20"/>
              </w:rPr>
              <w:t xml:space="preserve">FacturaAfiliadoOrden</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Relación N:M entre FacturaAfiliado y OrdenEstacion. Permite distribuir el costo entre varias órdenes.</w:t>
            </w:r>
          </w:p>
        </w:tc>
      </w:tr>
      <w:tr>
        <w:tc>
          <w:tcPr>
            <w:tcW w:type="dxa" w:w="24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pPr>
            <w:r>
              <w:rPr>
                <w:rFonts w:ascii="Courier New" w:cs="Courier New" w:eastAsia="Courier New" w:hAnsi="Courier New"/>
                <w:b/>
                <w:bCs/>
                <w:color w:val="0C447C"/>
                <w:sz w:val="20"/>
                <w:szCs w:val="20"/>
              </w:rPr>
              <w:t xml:space="preserve">FacturaAgencia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Factura recibida de la agencia (por su comisión). Asociada a la OrdenCliente correspondiente.</w:t>
            </w:r>
          </w:p>
        </w:tc>
      </w:tr>
      <w:tr>
        <w:tc>
          <w:tcPr>
            <w:tcW w:type="dxa" w:w="2400"/>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pPr>
            <w:r>
              <w:rPr>
                <w:rFonts w:ascii="Courier New" w:cs="Courier New" w:eastAsia="Courier New" w:hAnsi="Courier New"/>
                <w:b/>
                <w:bCs/>
                <w:color w:val="0C447C"/>
                <w:sz w:val="20"/>
                <w:szCs w:val="20"/>
              </w:rPr>
              <w:t xml:space="preserve">CostoAdicional</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Costos adicionales: nóminas (formato NOI) y overhead libre. Alimentan el Estado de Resultados.</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0C447C"/>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C447C"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Bandeja de facturas por preparar</w:t>
            </w:r>
          </w:p>
          <w:p>
            <w:pPr>
              <w:spacing w:after="0" w:before="0" w:line="280"/>
            </w:pPr>
            <w:r>
              <w:rPr>
                <w:rFonts w:ascii="Arial" w:cs="Arial" w:eastAsia="Arial" w:hAnsi="Arial"/>
                <w:color w:val="3d3d3a"/>
                <w:sz w:val="18"/>
                <w:szCs w:val="18"/>
              </w:rPr>
              <w:t xml:space="preserve">Lista de OrdenCliente con estatus = cerrada y aún sin factura. Selección masiva para preparar facturas. Vista previa con datos fiscales y conceptos antes de exportar al timbrador.</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C447C"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Detalle de FacturaCliente</w:t>
            </w:r>
          </w:p>
          <w:p>
            <w:pPr>
              <w:spacing w:after="0" w:before="0" w:line="280"/>
            </w:pPr>
            <w:r>
              <w:rPr>
                <w:rFonts w:ascii="Arial" w:cs="Arial" w:eastAsia="Arial" w:hAnsi="Arial"/>
                <w:color w:val="3d3d3a"/>
                <w:sz w:val="18"/>
                <w:szCs w:val="18"/>
              </w:rPr>
              <w:t xml:space="preserve">Formulario en pantalla completa con secciones: emisor (catálogo EmpresaFacturadora), receptor (Anunciante o quien aplique), conceptos (heredados de la orden), totales calculados, método y forma de pago, layout. Botón «Preparar para timbrado» y zona de captura del folio fiscal cuando vuelve.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C447C"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Recepción de facturas de afiliado</w:t>
            </w:r>
          </w:p>
          <w:p>
            <w:pPr>
              <w:spacing w:after="0" w:before="0" w:line="280"/>
            </w:pPr>
            <w:r>
              <w:rPr>
                <w:rFonts w:ascii="Arial" w:cs="Arial" w:eastAsia="Arial" w:hAnsi="Arial"/>
                <w:color w:val="3d3d3a"/>
                <w:sz w:val="18"/>
                <w:szCs w:val="18"/>
              </w:rPr>
              <w:t xml:space="preserve">Pantalla de captura manual o carga de archivo. Asocia la factura a una o varias OrdenEstacion mediante una tabla de distribución (FacturaAfiliadoOrden). Importes y verificación automática contra lo asignado.</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C447C"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Recepción de facturas de agencia</w:t>
            </w:r>
          </w:p>
          <w:p>
            <w:pPr>
              <w:spacing w:after="0" w:before="0" w:line="280"/>
            </w:pPr>
            <w:r>
              <w:rPr>
                <w:rFonts w:ascii="Arial" w:cs="Arial" w:eastAsia="Arial" w:hAnsi="Arial"/>
                <w:color w:val="3d3d3a"/>
                <w:sz w:val="18"/>
                <w:szCs w:val="18"/>
              </w:rPr>
              <w:t xml:space="preserve">Similar al flujo de afiliado, pero asociado a OrdenCliente y a un % de comisión negociado.</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0C447C"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Costos adicionales</w:t>
            </w:r>
          </w:p>
          <w:p>
            <w:pPr>
              <w:spacing w:after="0" w:before="0" w:line="280"/>
            </w:pPr>
            <w:r>
              <w:rPr>
                <w:rFonts w:ascii="Arial" w:cs="Arial" w:eastAsia="Arial" w:hAnsi="Arial"/>
                <w:color w:val="3d3d3a"/>
                <w:sz w:val="18"/>
                <w:szCs w:val="18"/>
              </w:rPr>
              <w:t xml:space="preserve">Pantalla para carga del archivo NOI de nóminas y captura libre de overhead por concepto, centro de costo y período.</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0C447C"/>
          <w:sz w:val="22"/>
          <w:szCs w:val="22"/>
        </w:rPr>
        <w:t xml:space="preserve">Beneficios para el área</w:t>
      </w:r>
    </w:p>
    <w:p>
      <w:pPr>
        <w:spacing w:after="30" w:before="30" w:line="300"/>
      </w:pPr>
      <w:r>
        <w:rPr>
          <w:rFonts w:ascii="Arial" w:cs="Arial" w:eastAsia="Arial" w:hAnsi="Arial"/>
          <w:b/>
          <w:bCs/>
          <w:color w:val="0C447C"/>
          <w:sz w:val="22"/>
          <w:szCs w:val="22"/>
        </w:rPr>
        <w:t xml:space="preserve">▸  </w:t>
      </w:r>
      <w:r>
        <w:rPr>
          <w:rFonts w:ascii="Arial" w:cs="Arial" w:eastAsia="Arial" w:hAnsi="Arial"/>
          <w:color w:val="3d3d3a"/>
          <w:sz w:val="22"/>
          <w:szCs w:val="22"/>
        </w:rPr>
        <w:t xml:space="preserve">Preparación automática de la factura desde la orden cerrada — sin re-captura.</w:t>
      </w:r>
    </w:p>
    <w:p>
      <w:pPr>
        <w:spacing w:after="30" w:before="30" w:line="300"/>
      </w:pPr>
      <w:r>
        <w:rPr>
          <w:rFonts w:ascii="Arial" w:cs="Arial" w:eastAsia="Arial" w:hAnsi="Arial"/>
          <w:b/>
          <w:bCs/>
          <w:color w:val="0C447C"/>
          <w:sz w:val="22"/>
          <w:szCs w:val="22"/>
        </w:rPr>
        <w:t xml:space="preserve">▸  </w:t>
      </w:r>
      <w:r>
        <w:rPr>
          <w:rFonts w:ascii="Arial" w:cs="Arial" w:eastAsia="Arial" w:hAnsi="Arial"/>
          <w:color w:val="3d3d3a"/>
          <w:sz w:val="22"/>
          <w:szCs w:val="22"/>
        </w:rPr>
        <w:t xml:space="preserve">Integración limpia con el timbrador externo: el sistema entrega un archivo plano y recibe el folio.</w:t>
      </w:r>
    </w:p>
    <w:p>
      <w:pPr>
        <w:spacing w:after="30" w:before="30" w:line="300"/>
      </w:pPr>
      <w:r>
        <w:rPr>
          <w:rFonts w:ascii="Arial" w:cs="Arial" w:eastAsia="Arial" w:hAnsi="Arial"/>
          <w:b/>
          <w:bCs/>
          <w:color w:val="0C447C"/>
          <w:sz w:val="22"/>
          <w:szCs w:val="22"/>
        </w:rPr>
        <w:t xml:space="preserve">▸  </w:t>
      </w:r>
      <w:r>
        <w:rPr>
          <w:rFonts w:ascii="Arial" w:cs="Arial" w:eastAsia="Arial" w:hAnsi="Arial"/>
          <w:color w:val="3d3d3a"/>
          <w:sz w:val="22"/>
          <w:szCs w:val="22"/>
        </w:rPr>
        <w:t xml:space="preserve">Distribución de costos del afiliado entre múltiples órdenes (cuando una factura cubre varias campañas).</w:t>
      </w:r>
    </w:p>
    <w:p>
      <w:pPr>
        <w:spacing w:after="30" w:before="30" w:line="300"/>
      </w:pPr>
      <w:r>
        <w:rPr>
          <w:rFonts w:ascii="Arial" w:cs="Arial" w:eastAsia="Arial" w:hAnsi="Arial"/>
          <w:b/>
          <w:bCs/>
          <w:color w:val="0C447C"/>
          <w:sz w:val="22"/>
          <w:szCs w:val="22"/>
        </w:rPr>
        <w:t xml:space="preserve">▸  </w:t>
      </w:r>
      <w:r>
        <w:rPr>
          <w:rFonts w:ascii="Arial" w:cs="Arial" w:eastAsia="Arial" w:hAnsi="Arial"/>
          <w:color w:val="3d3d3a"/>
          <w:sz w:val="22"/>
          <w:szCs w:val="22"/>
        </w:rPr>
        <w:t xml:space="preserve">Costos adicionales (nóminas y overhead) alimentando el Estado de Resultados sin doble captura.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AEEDA" w:val="clear"/>
            <w:tcMar>
              <w:top w:type="dxa" w:w="140"/>
              <w:left w:type="dxa" w:w="180"/>
              <w:bottom w:type="dxa" w:w="140"/>
              <w:right w:type="dxa" w:w="180"/>
            </w:tcMar>
          </w:tcPr>
          <w:p>
            <w:r>
              <w:rPr>
                <w:rFonts w:ascii="Arial" w:cs="Arial" w:eastAsia="Arial" w:hAnsi="Arial"/>
                <w:b/>
                <w:bCs/>
                <w:color w:val="633806"/>
                <w:sz w:val="26"/>
                <w:szCs w:val="26"/>
              </w:rPr>
              <w:t xml:space="preserve">FASE 3  —  Cobranza y Pagos</w:t>
            </w:r>
          </w:p>
        </w:tc>
      </w:tr>
    </w:tbl>
    <w:p>
      <w:pPr>
        <w:spacing w:after="160" w:before="160" w:line="300"/>
      </w:pPr>
      <w:r>
        <w:rPr>
          <w:rFonts w:ascii="Arial" w:cs="Arial" w:eastAsia="Arial" w:hAnsi="Arial"/>
          <w:color w:val="3d3d3a"/>
          <w:sz w:val="22"/>
          <w:szCs w:val="22"/>
        </w:rPr>
        <w:t xml:space="preserve">Ciclo financiero completo. Cada factura cliente timbrada genera un registro de cobranza que CxC sigue hasta su pago total. Las facturas de afiliado y agencia, una vez autorizadas, generan requisiciones de pago. Tesorería carga movimientos bancarios para conciliación.</w:t>
      </w:r>
    </w:p>
    <w:p>
      <w:pPr>
        <w:spacing w:after="80" w:before="120" w:line="300"/>
      </w:pPr>
      <w:r>
        <w:rPr>
          <w:rFonts w:ascii="Arial" w:cs="Arial" w:eastAsia="Arial" w:hAnsi="Arial"/>
          <w:b/>
          <w:bCs/>
          <w:color w:val="633806"/>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pPr>
            <w:r>
              <w:rPr>
                <w:rFonts w:ascii="Courier New" w:cs="Courier New" w:eastAsia="Courier New" w:hAnsi="Courier New"/>
                <w:b/>
                <w:bCs/>
                <w:color w:val="633806"/>
                <w:sz w:val="20"/>
                <w:szCs w:val="20"/>
              </w:rPr>
              <w:t xml:space="preserve">CobranzaFactura</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Seguimiento de cobranza por factura emitida. Una FacturaCliente timbrada genera un registro. Estatus: por cobrar, parcial, cobrada, vencida. 14 campos.</w:t>
            </w:r>
          </w:p>
        </w:tc>
      </w:tr>
      <w:tr>
        <w:tc>
          <w:tcPr>
            <w:tcW w:type="dxa" w:w="24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pPr>
            <w:r>
              <w:rPr>
                <w:rFonts w:ascii="Courier New" w:cs="Courier New" w:eastAsia="Courier New" w:hAnsi="Courier New"/>
                <w:b/>
                <w:bCs/>
                <w:color w:val="633806"/>
                <w:sz w:val="20"/>
                <w:szCs w:val="20"/>
              </w:rPr>
              <w:t xml:space="preserve">PagoCliente</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Pago recibido del cliente. Captura manual o carga de relación de pagos.</w:t>
            </w:r>
          </w:p>
        </w:tc>
      </w:tr>
      <w:tr>
        <w:tc>
          <w:tcPr>
            <w:tcW w:type="dxa" w:w="24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pPr>
            <w:r>
              <w:rPr>
                <w:rFonts w:ascii="Courier New" w:cs="Courier New" w:eastAsia="Courier New" w:hAnsi="Courier New"/>
                <w:b/>
                <w:bCs/>
                <w:color w:val="633806"/>
                <w:sz w:val="20"/>
                <w:szCs w:val="20"/>
              </w:rPr>
              <w:t xml:space="preserve">Requisicion</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Solicitud de pago a afiliado, agencia o comisiones. Incluye referencia a OC de SAP. Requiere autorización. 23 campos.</w:t>
            </w:r>
          </w:p>
        </w:tc>
      </w:tr>
      <w:tr>
        <w:tc>
          <w:tcPr>
            <w:tcW w:type="dxa" w:w="2400"/>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pPr>
            <w:r>
              <w:rPr>
                <w:rFonts w:ascii="Courier New" w:cs="Courier New" w:eastAsia="Courier New" w:hAnsi="Courier New"/>
                <w:b/>
                <w:bCs/>
                <w:color w:val="633806"/>
                <w:sz w:val="20"/>
                <w:szCs w:val="20"/>
              </w:rPr>
              <w:t xml:space="preserve">MovimientoBancario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Movimientos bancarios cargados por Tesorería para conciliación.</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633806"/>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Tablero de cobranza</w:t>
            </w:r>
          </w:p>
          <w:p>
            <w:pPr>
              <w:spacing w:after="0" w:before="0" w:line="280"/>
            </w:pPr>
            <w:r>
              <w:rPr>
                <w:rFonts w:ascii="Arial" w:cs="Arial" w:eastAsia="Arial" w:hAnsi="Arial"/>
                <w:color w:val="3d3d3a"/>
                <w:sz w:val="18"/>
                <w:szCs w:val="18"/>
              </w:rPr>
              <w:t xml:space="preserve">Lista de facturas con estatus de cobro. Filtros por antigüedad (corriente, 1-30, 31-60, 61-90, 90+ días), cliente, vendedor. Indicador visual de vencimientos. Vista resumen por anunciante.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Detalle de cobranza por factura</w:t>
            </w:r>
          </w:p>
          <w:p>
            <w:pPr>
              <w:spacing w:after="0" w:before="0" w:line="280"/>
            </w:pPr>
            <w:r>
              <w:rPr>
                <w:rFonts w:ascii="Arial" w:cs="Arial" w:eastAsia="Arial" w:hAnsi="Arial"/>
                <w:color w:val="3d3d3a"/>
                <w:sz w:val="18"/>
                <w:szCs w:val="18"/>
              </w:rPr>
              <w:t xml:space="preserve">Panel con histórico de pagos parciales, comentarios, próximas acciones de cobro, contacto del cliente. Botón «Registrar pago» con tipos de cambio si aplica.</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Bandeja de pagos por procesar</w:t>
            </w:r>
          </w:p>
          <w:p>
            <w:pPr>
              <w:spacing w:after="0" w:before="0" w:line="280"/>
            </w:pPr>
            <w:r>
              <w:rPr>
                <w:rFonts w:ascii="Arial" w:cs="Arial" w:eastAsia="Arial" w:hAnsi="Arial"/>
                <w:color w:val="3d3d3a"/>
                <w:sz w:val="18"/>
                <w:szCs w:val="18"/>
              </w:rPr>
              <w:t xml:space="preserve">Lista de facturas de afiliado y agencia autorizadas, listas para generar requisición. Vista por vencimiento. Acciones por lote.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Detalle de requisición</w:t>
            </w:r>
          </w:p>
          <w:p>
            <w:pPr>
              <w:spacing w:after="0" w:before="0" w:line="280"/>
            </w:pPr>
            <w:r>
              <w:rPr>
                <w:rFonts w:ascii="Arial" w:cs="Arial" w:eastAsia="Arial" w:hAnsi="Arial"/>
                <w:color w:val="3d3d3a"/>
                <w:sz w:val="18"/>
                <w:szCs w:val="18"/>
              </w:rPr>
              <w:t xml:space="preserve">Formulario con referencia a OC de SAP, autorización, beneficiario, monto, método de pago, fecha programada. Cambios sobre montos quedan auditados.</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Conciliación bancaria</w:t>
            </w:r>
          </w:p>
          <w:p>
            <w:pPr>
              <w:spacing w:after="0" w:before="0" w:line="280"/>
            </w:pPr>
            <w:r>
              <w:rPr>
                <w:rFonts w:ascii="Arial" w:cs="Arial" w:eastAsia="Arial" w:hAnsi="Arial"/>
                <w:color w:val="3d3d3a"/>
                <w:sz w:val="18"/>
                <w:szCs w:val="18"/>
              </w:rPr>
              <w:t xml:space="preserve">Pantalla con dos columnas: movimientos bancarios cargados vs movimientos esperados (pagos clientes + pagos a proveedores). Marcado automático de coincidencias y captura manual de excepciones.</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633806"/>
          <w:sz w:val="22"/>
          <w:szCs w:val="22"/>
        </w:rPr>
        <w:t xml:space="preserve">Beneficios para el área</w:t>
      </w:r>
    </w:p>
    <w:p>
      <w:pPr>
        <w:spacing w:after="30" w:before="30" w:line="300"/>
      </w:pPr>
      <w:r>
        <w:rPr>
          <w:rFonts w:ascii="Arial" w:cs="Arial" w:eastAsia="Arial" w:hAnsi="Arial"/>
          <w:b/>
          <w:bCs/>
          <w:color w:val="633806"/>
          <w:sz w:val="22"/>
          <w:szCs w:val="22"/>
        </w:rPr>
        <w:t xml:space="preserve">▸  </w:t>
      </w:r>
      <w:r>
        <w:rPr>
          <w:rFonts w:ascii="Arial" w:cs="Arial" w:eastAsia="Arial" w:hAnsi="Arial"/>
          <w:color w:val="3d3d3a"/>
          <w:sz w:val="22"/>
          <w:szCs w:val="22"/>
        </w:rPr>
        <w:t xml:space="preserve">Visibilidad diaria del estado de cuentas por cobrar con antigüedad de saldos.</w:t>
      </w:r>
    </w:p>
    <w:p>
      <w:pPr>
        <w:spacing w:after="30" w:before="30" w:line="300"/>
      </w:pPr>
      <w:r>
        <w:rPr>
          <w:rFonts w:ascii="Arial" w:cs="Arial" w:eastAsia="Arial" w:hAnsi="Arial"/>
          <w:b/>
          <w:bCs/>
          <w:color w:val="633806"/>
          <w:sz w:val="22"/>
          <w:szCs w:val="22"/>
        </w:rPr>
        <w:t xml:space="preserve">▸  </w:t>
      </w:r>
      <w:r>
        <w:rPr>
          <w:rFonts w:ascii="Arial" w:cs="Arial" w:eastAsia="Arial" w:hAnsi="Arial"/>
          <w:color w:val="3d3d3a"/>
          <w:sz w:val="22"/>
          <w:szCs w:val="22"/>
        </w:rPr>
        <w:t xml:space="preserve">Antigüedad y alertas de vencimiento para acciones proactivas de cobro.</w:t>
      </w:r>
    </w:p>
    <w:p>
      <w:pPr>
        <w:spacing w:after="30" w:before="30" w:line="300"/>
      </w:pPr>
      <w:r>
        <w:rPr>
          <w:rFonts w:ascii="Arial" w:cs="Arial" w:eastAsia="Arial" w:hAnsi="Arial"/>
          <w:b/>
          <w:bCs/>
          <w:color w:val="633806"/>
          <w:sz w:val="22"/>
          <w:szCs w:val="22"/>
        </w:rPr>
        <w:t xml:space="preserve">▸  </w:t>
      </w:r>
      <w:r>
        <w:rPr>
          <w:rFonts w:ascii="Arial" w:cs="Arial" w:eastAsia="Arial" w:hAnsi="Arial"/>
          <w:color w:val="3d3d3a"/>
          <w:sz w:val="22"/>
          <w:szCs w:val="22"/>
        </w:rPr>
        <w:t xml:space="preserve">Requisiciones con autorización rastreada y trazabilidad hasta la OC de SAP.</w:t>
      </w:r>
    </w:p>
    <w:p>
      <w:pPr>
        <w:spacing w:after="30" w:before="30" w:line="300"/>
      </w:pPr>
      <w:r>
        <w:rPr>
          <w:rFonts w:ascii="Arial" w:cs="Arial" w:eastAsia="Arial" w:hAnsi="Arial"/>
          <w:b/>
          <w:bCs/>
          <w:color w:val="633806"/>
          <w:sz w:val="22"/>
          <w:szCs w:val="22"/>
        </w:rPr>
        <w:t xml:space="preserve">▸  </w:t>
      </w:r>
      <w:r>
        <w:rPr>
          <w:rFonts w:ascii="Arial" w:cs="Arial" w:eastAsia="Arial" w:hAnsi="Arial"/>
          <w:color w:val="3d3d3a"/>
          <w:sz w:val="22"/>
          <w:szCs w:val="22"/>
        </w:rPr>
        <w:t xml:space="preserve">Conciliación bancaria sistemática en lugar de cruce manual.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1EFE8" w:val="clear"/>
            <w:tcMar>
              <w:top w:type="dxa" w:w="140"/>
              <w:left w:type="dxa" w:w="180"/>
              <w:bottom w:type="dxa" w:w="140"/>
              <w:right w:type="dxa" w:w="180"/>
            </w:tcMar>
          </w:tcPr>
          <w:p>
            <w:r>
              <w:rPr>
                <w:rFonts w:ascii="Arial" w:cs="Arial" w:eastAsia="Arial" w:hAnsi="Arial"/>
                <w:b/>
                <w:bCs/>
                <w:color w:val="444441"/>
                <w:sz w:val="26"/>
                <w:szCs w:val="26"/>
              </w:rPr>
              <w:t xml:space="preserve">FASE 4  —  Reportes y cierre mensual</w:t>
            </w:r>
          </w:p>
        </w:tc>
      </w:tr>
    </w:tbl>
    <w:p>
      <w:pPr>
        <w:spacing w:after="160" w:before="160" w:line="300"/>
      </w:pPr>
      <w:r>
        <w:rPr>
          <w:rFonts w:ascii="Arial" w:cs="Arial" w:eastAsia="Arial" w:hAnsi="Arial"/>
          <w:color w:val="3d3d3a"/>
          <w:sz w:val="22"/>
          <w:szCs w:val="22"/>
        </w:rPr>
        <w:t xml:space="preserve">Consolidación financiera. Dirección y Finanzas generan un cierre mensual (PeriodoResultados) que consolida ingresos (de FacturaCliente), costos directos (de FacturaAfiliado y FacturaAgencia) y costos adicionales (nóminas + overhead). El sistema entrega los reportes de control diario y los analíticos por dimensión.</w:t>
      </w:r>
    </w:p>
    <w:p>
      <w:pPr>
        <w:spacing w:after="80" w:before="120" w:line="300"/>
      </w:pPr>
      <w:r>
        <w:rPr>
          <w:rFonts w:ascii="Arial" w:cs="Arial" w:eastAsia="Arial" w:hAnsi="Arial"/>
          <w:b/>
          <w:bCs/>
          <w:color w:val="444441"/>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pPr>
            <w:r>
              <w:rPr>
                <w:rFonts w:ascii="Courier New" w:cs="Courier New" w:eastAsia="Courier New" w:hAnsi="Courier New"/>
                <w:b/>
                <w:bCs/>
                <w:color w:val="444441"/>
                <w:sz w:val="20"/>
                <w:szCs w:val="20"/>
              </w:rPr>
              <w:t xml:space="preserve">PeriodoResultados</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Consolidado de ingresos y costos por período (mes). Generado por Dirección/Finanzas. 14 campos.</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444441"/>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4444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Estado de Resultados mensual</w:t>
            </w:r>
          </w:p>
          <w:p>
            <w:pPr>
              <w:spacing w:after="0" w:before="0" w:line="280"/>
            </w:pPr>
            <w:r>
              <w:rPr>
                <w:rFonts w:ascii="Arial" w:cs="Arial" w:eastAsia="Arial" w:hAnsi="Arial"/>
                <w:color w:val="3d3d3a"/>
                <w:sz w:val="18"/>
                <w:szCs w:val="18"/>
              </w:rPr>
              <w:t xml:space="preserve">Vista financiera con ingresos, costos directos, costos adicionales, utilidad bruta, márgenes. Comparativos mes vs mes y año vs año. Drill-down hasta el detalle.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4444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Reporte de ventas</w:t>
            </w:r>
          </w:p>
          <w:p>
            <w:pPr>
              <w:spacing w:after="0" w:before="0" w:line="280"/>
            </w:pPr>
            <w:r>
              <w:rPr>
                <w:rFonts w:ascii="Arial" w:cs="Arial" w:eastAsia="Arial" w:hAnsi="Arial"/>
                <w:color w:val="3d3d3a"/>
                <w:sz w:val="18"/>
                <w:szCs w:val="18"/>
              </w:rPr>
              <w:t xml:space="preserve">Por vendedor, anunciante, agencia, estación, categoría, marca, plaza. Filtros combinables. Exportación a Excel.</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4444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Reporte de rentabilidad por orden</w:t>
            </w:r>
          </w:p>
          <w:p>
            <w:pPr>
              <w:spacing w:after="0" w:before="0" w:line="280"/>
            </w:pPr>
            <w:r>
              <w:rPr>
                <w:rFonts w:ascii="Arial" w:cs="Arial" w:eastAsia="Arial" w:hAnsi="Arial"/>
                <w:color w:val="3d3d3a"/>
                <w:sz w:val="18"/>
                <w:szCs w:val="18"/>
              </w:rPr>
              <w:t xml:space="preserve">Una línea por OrdenCliente con su ingreso, su costo de afiliados, su comisión de agencia, su comisión de vendedor, su margen y su % de rentabilidad.</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4444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Cuentas por cobrar / por pagar</w:t>
            </w:r>
          </w:p>
          <w:p>
            <w:pPr>
              <w:spacing w:after="0" w:before="0" w:line="280"/>
            </w:pPr>
            <w:r>
              <w:rPr>
                <w:rFonts w:ascii="Arial" w:cs="Arial" w:eastAsia="Arial" w:hAnsi="Arial"/>
                <w:color w:val="3d3d3a"/>
                <w:sz w:val="18"/>
                <w:szCs w:val="18"/>
              </w:rPr>
              <w:t xml:space="preserve">Antigüedad de saldos con cortes y semáforos. Resumen ejecutivo y detalle navegable.</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444441"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Dashboard de Dirección</w:t>
            </w:r>
          </w:p>
          <w:p>
            <w:pPr>
              <w:spacing w:after="0" w:before="0" w:line="280"/>
            </w:pPr>
            <w:r>
              <w:rPr>
                <w:rFonts w:ascii="Arial" w:cs="Arial" w:eastAsia="Arial" w:hAnsi="Arial"/>
                <w:color w:val="3d3d3a"/>
                <w:sz w:val="18"/>
                <w:szCs w:val="18"/>
              </w:rPr>
              <w:t xml:space="preserve">Tablero con KPIs ejecutivos: venta del mes, cobranza del mes, pagos del mes, margen, comparativos. Filtros por empresa facturadora y por plaza.</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444441"/>
          <w:sz w:val="22"/>
          <w:szCs w:val="22"/>
        </w:rPr>
        <w:t xml:space="preserve">Beneficios para el área</w:t>
      </w:r>
    </w:p>
    <w:p>
      <w:pPr>
        <w:spacing w:after="30" w:before="30" w:line="300"/>
      </w:pPr>
      <w:r>
        <w:rPr>
          <w:rFonts w:ascii="Arial" w:cs="Arial" w:eastAsia="Arial" w:hAnsi="Arial"/>
          <w:b/>
          <w:bCs/>
          <w:color w:val="444441"/>
          <w:sz w:val="22"/>
          <w:szCs w:val="22"/>
        </w:rPr>
        <w:t xml:space="preserve">▸  </w:t>
      </w:r>
      <w:r>
        <w:rPr>
          <w:rFonts w:ascii="Arial" w:cs="Arial" w:eastAsia="Arial" w:hAnsi="Arial"/>
          <w:color w:val="3d3d3a"/>
          <w:sz w:val="22"/>
          <w:szCs w:val="22"/>
        </w:rPr>
        <w:t xml:space="preserve">Estado de Resultados disponible sin esperar cierres manuales.</w:t>
      </w:r>
    </w:p>
    <w:p>
      <w:pPr>
        <w:spacing w:after="30" w:before="30" w:line="300"/>
      </w:pPr>
      <w:r>
        <w:rPr>
          <w:rFonts w:ascii="Arial" w:cs="Arial" w:eastAsia="Arial" w:hAnsi="Arial"/>
          <w:b/>
          <w:bCs/>
          <w:color w:val="444441"/>
          <w:sz w:val="22"/>
          <w:szCs w:val="22"/>
        </w:rPr>
        <w:t xml:space="preserve">▸  </w:t>
      </w:r>
      <w:r>
        <w:rPr>
          <w:rFonts w:ascii="Arial" w:cs="Arial" w:eastAsia="Arial" w:hAnsi="Arial"/>
          <w:color w:val="3d3d3a"/>
          <w:sz w:val="22"/>
          <w:szCs w:val="22"/>
        </w:rPr>
        <w:t xml:space="preserve">Rentabilidad por orden / anunciante / vendedor / estación con un clic.</w:t>
      </w:r>
    </w:p>
    <w:p>
      <w:pPr>
        <w:spacing w:after="30" w:before="30" w:line="300"/>
      </w:pPr>
      <w:r>
        <w:rPr>
          <w:rFonts w:ascii="Arial" w:cs="Arial" w:eastAsia="Arial" w:hAnsi="Arial"/>
          <w:b/>
          <w:bCs/>
          <w:color w:val="444441"/>
          <w:sz w:val="22"/>
          <w:szCs w:val="22"/>
        </w:rPr>
        <w:t xml:space="preserve">▸  </w:t>
      </w:r>
      <w:r>
        <w:rPr>
          <w:rFonts w:ascii="Arial" w:cs="Arial" w:eastAsia="Arial" w:hAnsi="Arial"/>
          <w:color w:val="3d3d3a"/>
          <w:sz w:val="22"/>
          <w:szCs w:val="22"/>
        </w:rPr>
        <w:t xml:space="preserve">Antigüedad de saldos siempre actualizada.</w:t>
      </w:r>
    </w:p>
    <w:p>
      <w:pPr>
        <w:spacing w:after="30" w:before="30" w:line="300"/>
      </w:pPr>
      <w:r>
        <w:rPr>
          <w:rFonts w:ascii="Arial" w:cs="Arial" w:eastAsia="Arial" w:hAnsi="Arial"/>
          <w:b/>
          <w:bCs/>
          <w:color w:val="444441"/>
          <w:sz w:val="22"/>
          <w:szCs w:val="22"/>
        </w:rPr>
        <w:t xml:space="preserve">▸  </w:t>
      </w:r>
      <w:r>
        <w:rPr>
          <w:rFonts w:ascii="Arial" w:cs="Arial" w:eastAsia="Arial" w:hAnsi="Arial"/>
          <w:color w:val="3d3d3a"/>
          <w:sz w:val="22"/>
          <w:szCs w:val="22"/>
        </w:rPr>
        <w:t xml:space="preserve">Tablero ejecutivo con visibilidad para Dirección sin pedirle reportes a nadie.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CEBEB" w:val="clear"/>
            <w:tcMar>
              <w:top w:type="dxa" w:w="140"/>
              <w:left w:type="dxa" w:w="180"/>
              <w:bottom w:type="dxa" w:w="140"/>
              <w:right w:type="dxa" w:w="180"/>
            </w:tcMar>
          </w:tcPr>
          <w:p>
            <w:r>
              <w:rPr>
                <w:rFonts w:ascii="Arial" w:cs="Arial" w:eastAsia="Arial" w:hAnsi="Arial"/>
                <w:b/>
                <w:bCs/>
                <w:color w:val="791F1F"/>
                <w:sz w:val="26"/>
                <w:szCs w:val="26"/>
              </w:rPr>
              <w:t xml:space="preserve">FASE 5  —  Seguridad, auditoría y permisos</w:t>
            </w:r>
          </w:p>
        </w:tc>
      </w:tr>
    </w:tbl>
    <w:p>
      <w:pPr>
        <w:spacing w:after="160" w:before="160" w:line="300"/>
      </w:pPr>
      <w:r>
        <w:rPr>
          <w:rFonts w:ascii="Arial" w:cs="Arial" w:eastAsia="Arial" w:hAnsi="Arial"/>
          <w:color w:val="3d3d3a"/>
          <w:sz w:val="22"/>
          <w:szCs w:val="22"/>
        </w:rPr>
        <w:t xml:space="preserve">Capa transversal de gobierno. Define permisos a nivel de campo (no solo por área) sobre parámetros sensibles, y registra en bitácora cualquier cambio sobre ellos. Convierte al sistema en auditable y minimiza el riesgo operativo sobre datos financieros críticos.</w:t>
      </w:r>
    </w:p>
    <w:p>
      <w:pPr>
        <w:spacing w:after="80" w:before="120" w:line="300"/>
      </w:pPr>
      <w:r>
        <w:rPr>
          <w:rFonts w:ascii="Arial" w:cs="Arial" w:eastAsia="Arial" w:hAnsi="Arial"/>
          <w:b/>
          <w:bCs/>
          <w:color w:val="791F1F"/>
          <w:sz w:val="22"/>
          <w:szCs w:val="22"/>
        </w:rPr>
        <w:t xml:space="preserve">Entidades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FD8" w:sz="1"/>
              <w:left w:val="single" w:color="E0DFD8" w:sz="1"/>
              <w:bottom w:val="single" w:color="E0DFD8" w:sz="1"/>
              <w:right w:val="single" w:color="E0DFD8" w:sz="1"/>
            </w:tcBorders>
            <w:shd w:fill="FCEBEB" w:val="clear"/>
            <w:tcMar>
              <w:top w:type="dxa" w:w="100"/>
              <w:left w:type="dxa" w:w="140"/>
              <w:bottom w:type="dxa" w:w="100"/>
              <w:right w:type="dxa" w:w="140"/>
            </w:tcMar>
          </w:tcPr>
          <w:p>
            <w:pPr>
              <w:spacing w:after="0" w:before="0" w:line="280"/>
            </w:pPr>
            <w:r>
              <w:rPr>
                <w:rFonts w:ascii="Courier New" w:cs="Courier New" w:eastAsia="Courier New" w:hAnsi="Courier New"/>
                <w:b/>
                <w:bCs/>
                <w:color w:val="791F1F"/>
                <w:sz w:val="20"/>
                <w:szCs w:val="20"/>
              </w:rPr>
              <w:t xml:space="preserve">LogCambioParametro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Registro histórico de cambios a parámetros sensibles. Cada modificación a un campo marcado como requires_audit_log queda registrada: usuario, fecha, valor anterior, valor nuevo.</w:t>
            </w:r>
          </w:p>
        </w:tc>
      </w:tr>
      <w:tr>
        <w:tc>
          <w:tcPr>
            <w:tcW w:type="dxa" w:w="2400"/>
            <w:tcBorders>
              <w:top w:val="single" w:color="E0DFD8" w:sz="1"/>
              <w:left w:val="single" w:color="E0DFD8" w:sz="1"/>
              <w:bottom w:val="single" w:color="E0DFD8" w:sz="1"/>
              <w:right w:val="single" w:color="E0DFD8" w:sz="1"/>
            </w:tcBorders>
            <w:shd w:fill="FCEBEB" w:val="clear"/>
            <w:tcMar>
              <w:top w:type="dxa" w:w="100"/>
              <w:left w:type="dxa" w:w="140"/>
              <w:bottom w:type="dxa" w:w="100"/>
              <w:right w:type="dxa" w:w="140"/>
            </w:tcMar>
          </w:tcPr>
          <w:p>
            <w:pPr>
              <w:spacing w:after="0" w:before="0" w:line="280"/>
            </w:pPr>
            <w:r>
              <w:rPr>
                <w:rFonts w:ascii="Courier New" w:cs="Courier New" w:eastAsia="Courier New" w:hAnsi="Courier New"/>
                <w:b/>
                <w:bCs/>
                <w:color w:val="791F1F"/>
                <w:sz w:val="20"/>
                <w:szCs w:val="20"/>
              </w:rPr>
              <w:t xml:space="preserve">PermisoCampo</w:t>
            </w:r>
          </w:p>
        </w:tc>
        <w:tc>
          <w:tcPr>
            <w:tcW w:type="dxa" w:w="69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Configuración de permisos a nivel de campo. Define qué áreas/roles pueden modificar campos específicos protegidos.</w:t>
            </w:r>
          </w:p>
        </w:tc>
      </w:tr>
    </w:tbl>
    <w:p>
      <w:pPr>
        <w:spacing w:after="0" w:before="160" w:line="300"/>
      </w:pPr>
      <w:r>
        <w:rPr>
          <w:rFonts w:ascii="Arial" w:cs="Arial" w:eastAsia="Arial" w:hAnsi="Arial"/>
          <w:color w:val="3d3d3a"/>
          <w:sz w:val="22"/>
          <w:szCs w:val="22"/>
        </w:rPr>
        <w:t xml:space="preserve"/>
      </w:r>
    </w:p>
    <w:p>
      <w:pPr>
        <w:spacing w:after="80" w:before="120" w:line="300"/>
      </w:pPr>
      <w:r>
        <w:rPr>
          <w:rFonts w:ascii="Arial" w:cs="Arial" w:eastAsia="Arial" w:hAnsi="Arial"/>
          <w:b/>
          <w:bCs/>
          <w:color w:val="791F1F"/>
          <w:sz w:val="22"/>
          <w:szCs w:val="22"/>
        </w:rPr>
        <w:t xml:space="preserve">Vistas objetivo (referencia, no diseño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791F1F"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Configuración de permisos por campo</w:t>
            </w:r>
          </w:p>
          <w:p>
            <w:pPr>
              <w:spacing w:after="0" w:before="0" w:line="280"/>
            </w:pPr>
            <w:r>
              <w:rPr>
                <w:rFonts w:ascii="Arial" w:cs="Arial" w:eastAsia="Arial" w:hAnsi="Arial"/>
                <w:color w:val="3d3d3a"/>
                <w:sz w:val="18"/>
                <w:szCs w:val="18"/>
              </w:rPr>
              <w:t xml:space="preserve">Pantalla de administración con la lista de campos protegidos y los roles que pueden editarlos. Cambios sobre la configuración también se auditan.</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791F1F"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Bitácora de cambios</w:t>
            </w:r>
          </w:p>
          <w:p>
            <w:pPr>
              <w:spacing w:after="0" w:before="0" w:line="280"/>
            </w:pPr>
            <w:r>
              <w:rPr>
                <w:rFonts w:ascii="Arial" w:cs="Arial" w:eastAsia="Arial" w:hAnsi="Arial"/>
                <w:color w:val="3d3d3a"/>
                <w:sz w:val="18"/>
                <w:szCs w:val="18"/>
              </w:rPr>
              <w:t xml:space="preserve">Vista de log con filtros por usuario, fecha, campo, entidad. Cada renglón muestra qué se cambió, cuándo, por quién y de qué valor a qué valor.</w:t>
            </w:r>
          </w:p>
        </w:tc>
      </w:tr>
    </w:tbl>
    <w:p>
      <w:pPr>
        <w:spacing w:after="0" w:before="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791F1F" w:sz="12"/>
              <w:bottom w:val="single" w:color="E0DFD8" w:sz="1"/>
              <w:right w:val="single" w:color="E0DFD8" w:sz="1"/>
            </w:tcBorders>
            <w:shd w:fill="F9F9F7" w:val="clear"/>
            <w:tcMar>
              <w:top w:type="dxa" w:w="100"/>
              <w:left w:type="dxa" w:w="180"/>
              <w:bottom w:type="dxa" w:w="100"/>
              <w:right w:type="dxa" w:w="160"/>
            </w:tcMar>
          </w:tcPr>
          <w:p>
            <w:pPr>
              <w:spacing w:after="40" w:before="0" w:line="280"/>
            </w:pPr>
            <w:r>
              <w:rPr>
                <w:rFonts w:ascii="Arial" w:cs="Arial" w:eastAsia="Arial" w:hAnsi="Arial"/>
                <w:b/>
                <w:bCs/>
                <w:color w:val="181816"/>
                <w:sz w:val="20"/>
                <w:szCs w:val="20"/>
              </w:rPr>
              <w:t xml:space="preserve">Panel de administración de usuarios</w:t>
            </w:r>
          </w:p>
          <w:p>
            <w:pPr>
              <w:spacing w:after="0" w:before="0" w:line="280"/>
            </w:pPr>
            <w:r>
              <w:rPr>
                <w:rFonts w:ascii="Arial" w:cs="Arial" w:eastAsia="Arial" w:hAnsi="Arial"/>
                <w:color w:val="3d3d3a"/>
                <w:sz w:val="18"/>
                <w:szCs w:val="18"/>
              </w:rPr>
              <w:t xml:space="preserve">Alta, edición y deshabilitación. Roles adicionales para permisos especiales sin necesidad de cambiar el área principal.</w:t>
            </w:r>
          </w:p>
        </w:tc>
      </w:tr>
    </w:tbl>
    <w:p>
      <w:pPr>
        <w:spacing w:after="0" w:before="40" w:line="300"/>
      </w:pPr>
      <w:r>
        <w:rPr>
          <w:rFonts w:ascii="Arial" w:cs="Arial" w:eastAsia="Arial" w:hAnsi="Arial"/>
          <w:color w:val="3d3d3a"/>
          <w:sz w:val="22"/>
          <w:szCs w:val="22"/>
        </w:rPr>
        <w:t xml:space="preserve"/>
      </w:r>
    </w:p>
    <w:p>
      <w:pPr>
        <w:spacing w:after="80" w:before="200" w:line="300"/>
      </w:pPr>
      <w:r>
        <w:rPr>
          <w:rFonts w:ascii="Arial" w:cs="Arial" w:eastAsia="Arial" w:hAnsi="Arial"/>
          <w:b/>
          <w:bCs/>
          <w:color w:val="791F1F"/>
          <w:sz w:val="22"/>
          <w:szCs w:val="22"/>
        </w:rPr>
        <w:t xml:space="preserve">Beneficios para el área</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Cumplimiento — historial completo de cambios sobre parámetros financieros sensibles.</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Reducción del riesgo de modificación accidental o no autorizada en órdenes ya cerradas o facturas en proceso.</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Permisos por campo, no solo por área — granularidad real.</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Convierte al sistema en auditable internamente y ante auditoría externa.</w:t>
      </w:r>
    </w:p>
    <w:p>
      <w:r>
        <w:br w:type="page"/>
      </w:r>
    </w:p>
    <w:p>
      <w:pPr>
        <w:spacing w:after="120" w:before="0" w:line="300"/>
      </w:pPr>
      <w:r>
        <w:rPr>
          <w:rFonts w:ascii="Arial" w:cs="Arial" w:eastAsia="Arial" w:hAnsi="Arial"/>
          <w:b/>
          <w:bCs/>
          <w:color w:val="181816"/>
          <w:sz w:val="32"/>
          <w:szCs w:val="32"/>
        </w:rPr>
        <w:t xml:space="preserve">6. Flujos de trabajo principales</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Los siguientes flujos describen el recorrido típico de la información a través de las áreas. Cada paso corresponde a una acción concreta en pantalla y a un cambio de estado del registro.</w:t>
      </w:r>
    </w:p>
    <w:p>
      <w:pPr>
        <w:spacing w:after="100" w:before="160" w:line="300"/>
      </w:pPr>
      <w:r>
        <w:rPr>
          <w:rFonts w:ascii="Arial" w:cs="Arial" w:eastAsia="Arial" w:hAnsi="Arial"/>
          <w:b/>
          <w:bCs/>
          <w:color w:val="085041"/>
          <w:sz w:val="22"/>
          <w:szCs w:val="22"/>
        </w:rPr>
        <w:t xml:space="preserve">Flujo A · De la venta al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1</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2</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3</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4</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5</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6</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7</w:t>
            </w:r>
          </w:p>
        </w:tc>
        <w:tc>
          <w:tcPr>
            <w:tcW w:type="dxa" w:w="117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8</w:t>
            </w:r>
          </w:p>
        </w:tc>
      </w:tr>
      <w:tr>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VENTAS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VENTAS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VENTAS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OPERACIONES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VENTAS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FACTURACIÓN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FACTURACIÓN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CxC</w:t>
            </w:r>
          </w:p>
        </w:tc>
      </w:tr>
      <w:tr>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Captura OrdenCliente</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Deriva a OrdenEstacion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Asigna programación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Verifica transmisión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Ajusta y cierra orden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Prepara factura</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Recibe folio fiscal</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Sigue y registra pago</w:t>
            </w:r>
          </w:p>
        </w:tc>
      </w:tr>
      <w:tr>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Estatus: borrador</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1 → N</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Estatus: asignada</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Crea incidencias</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Estatus: cerrada</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Envío a timbrador</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Genera cobranza</w:t>
            </w:r>
          </w:p>
        </w:tc>
        <w:tc>
          <w:tcPr>
            <w:tcW w:type="dxa" w:w="117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Cobrada</w:t>
            </w:r>
          </w:p>
        </w:tc>
      </w:tr>
    </w:tbl>
    <w:p>
      <w:pPr>
        <w:spacing w:after="0" w:before="80" w:line="300"/>
      </w:pPr>
      <w:r>
        <w:rPr>
          <w:rFonts w:ascii="Arial" w:cs="Arial" w:eastAsia="Arial" w:hAnsi="Arial"/>
          <w:color w:val="3d3d3a"/>
          <w:sz w:val="22"/>
          <w:szCs w:val="22"/>
        </w:rPr>
        <w:t xml:space="preserve"/>
      </w:r>
    </w:p>
    <w:p>
      <w:pPr>
        <w:spacing w:after="100" w:before="160" w:line="300"/>
      </w:pPr>
      <w:r>
        <w:rPr>
          <w:rFonts w:ascii="Arial" w:cs="Arial" w:eastAsia="Arial" w:hAnsi="Arial"/>
          <w:b/>
          <w:bCs/>
          <w:color w:val="633806"/>
          <w:sz w:val="22"/>
          <w:szCs w:val="22"/>
        </w:rPr>
        <w:t xml:space="preserve">Flujo B · De la factura del afiliado al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1</w:t>
            </w:r>
          </w:p>
        </w:tc>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2</w:t>
            </w:r>
          </w:p>
        </w:tc>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3</w:t>
            </w:r>
          </w:p>
        </w:tc>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4</w:t>
            </w:r>
          </w:p>
        </w:tc>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5</w:t>
            </w:r>
          </w:p>
        </w:tc>
        <w:tc>
          <w:tcPr>
            <w:tcW w:type="dxa" w:w="1337"/>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6</w:t>
            </w:r>
          </w:p>
        </w:tc>
        <w:tc>
          <w:tcPr>
            <w:tcW w:type="dxa" w:w="1338"/>
            <w:tcBorders>
              <w:top w:val="single" w:color="E0DFD8" w:sz="1"/>
              <w:left w:val="single" w:color="E0DFD8" w:sz="1"/>
              <w:bottom w:val="single" w:color="E0DFD8" w:sz="1"/>
              <w:right w:val="single" w:color="E0DFD8" w:sz="1"/>
            </w:tcBorders>
            <w:shd w:fill="FAEEDA" w:val="clear"/>
            <w:tcMar>
              <w:top w:type="dxa" w:w="100"/>
              <w:left w:type="dxa" w:w="140"/>
              <w:bottom w:type="dxa" w:w="100"/>
              <w:right w:type="dxa" w:w="140"/>
            </w:tcMar>
          </w:tcPr>
          <w:p>
            <w:pPr>
              <w:spacing w:after="0" w:before="0" w:line="280"/>
              <w:jc w:val="center"/>
            </w:pPr>
            <w:r>
              <w:rPr>
                <w:rFonts w:ascii="Arial" w:cs="Arial" w:eastAsia="Arial" w:hAnsi="Arial"/>
                <w:b/>
                <w:bCs/>
                <w:color w:val="633806"/>
                <w:sz w:val="20"/>
                <w:szCs w:val="20"/>
              </w:rPr>
              <w:t xml:space="preserve">7</w:t>
            </w:r>
          </w:p>
        </w:tc>
      </w:tr>
      <w:tr>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CxP</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CxP</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CxP</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DIRECCIÓN</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CxP</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TESORERÍA</w:t>
            </w:r>
          </w:p>
        </w:tc>
        <w:tc>
          <w:tcPr>
            <w:tcW w:type="dxa" w:w="1338"/>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TESORERÍA</w:t>
            </w:r>
          </w:p>
        </w:tc>
      </w:tr>
      <w:tr>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Recibe factura afiliado</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Asocia a OrdenEstacion</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Solicita autorización</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Autoriza</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Genera requisición</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Programa pago</w:t>
            </w:r>
          </w:p>
        </w:tc>
        <w:tc>
          <w:tcPr>
            <w:tcW w:type="dxa" w:w="1338"/>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Concilia movimiento</w:t>
            </w:r>
          </w:p>
        </w:tc>
      </w:tr>
      <w:tr>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Captura / carga</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Distribuye costo</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Estatus: por autorizar</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Estatus: autorizada</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Con ref. OC de SAP</w:t>
            </w:r>
          </w:p>
        </w:tc>
        <w:tc>
          <w:tcPr>
            <w:tcW w:type="dxa" w:w="1337"/>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Movimiento bancario</w:t>
            </w:r>
          </w:p>
        </w:tc>
        <w:tc>
          <w:tcPr>
            <w:tcW w:type="dxa" w:w="1338"/>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Pagada</w:t>
            </w:r>
          </w:p>
        </w:tc>
      </w:tr>
    </w:tbl>
    <w:p>
      <w:pPr>
        <w:spacing w:after="0" w:before="80" w:line="300"/>
      </w:pPr>
      <w:r>
        <w:rPr>
          <w:rFonts w:ascii="Arial" w:cs="Arial" w:eastAsia="Arial" w:hAnsi="Arial"/>
          <w:color w:val="3d3d3a"/>
          <w:sz w:val="22"/>
          <w:szCs w:val="22"/>
        </w:rPr>
        <w:t xml:space="preserve"/>
      </w:r>
    </w:p>
    <w:p>
      <w:pPr>
        <w:spacing w:after="100" w:before="160" w:line="300"/>
      </w:pPr>
      <w:r>
        <w:rPr>
          <w:rFonts w:ascii="Arial" w:cs="Arial" w:eastAsia="Arial" w:hAnsi="Arial"/>
          <w:b/>
          <w:bCs/>
          <w:color w:val="3C3489"/>
          <w:sz w:val="22"/>
          <w:szCs w:val="22"/>
        </w:rPr>
        <w:t xml:space="preserve">Flujo C · Comisiones de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1</w:t>
            </w:r>
          </w:p>
        </w:tc>
        <w:tc>
          <w:tcPr>
            <w:tcW w:type="dxa" w:w="1872"/>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2</w:t>
            </w:r>
          </w:p>
        </w:tc>
        <w:tc>
          <w:tcPr>
            <w:tcW w:type="dxa" w:w="1872"/>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3</w:t>
            </w:r>
          </w:p>
        </w:tc>
        <w:tc>
          <w:tcPr>
            <w:tcW w:type="dxa" w:w="1872"/>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4</w:t>
            </w:r>
          </w:p>
        </w:tc>
        <w:tc>
          <w:tcPr>
            <w:tcW w:type="dxa" w:w="1872"/>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5</w:t>
            </w:r>
          </w:p>
        </w:tc>
      </w:tr>
      <w:tr>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SISTEMA</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FINANZAS</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CxP</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DIRECCIÓN</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TESORERÍA</w:t>
            </w:r>
          </w:p>
        </w:tc>
      </w:tr>
      <w:tr>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Calcula comisión</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Valida cálculo</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Genera requisición</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Autoriza</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Paga</w:t>
            </w:r>
          </w:p>
        </w:tc>
      </w:tr>
      <w:tr>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Al cierre de orden</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Por vendedor</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Por comisiones</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Por lote o individual</w:t>
            </w:r>
          </w:p>
        </w:tc>
        <w:tc>
          <w:tcPr>
            <w:tcW w:type="dxa" w:w="1872"/>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Concilia</w:t>
            </w:r>
          </w:p>
        </w:tc>
      </w:tr>
    </w:tbl>
    <w:p>
      <w:pPr>
        <w:spacing w:after="0" w:before="80" w:line="300"/>
      </w:pPr>
      <w:r>
        <w:rPr>
          <w:rFonts w:ascii="Arial" w:cs="Arial" w:eastAsia="Arial" w:hAnsi="Arial"/>
          <w:color w:val="3d3d3a"/>
          <w:sz w:val="22"/>
          <w:szCs w:val="22"/>
        </w:rPr>
        <w:t xml:space="preserve"/>
      </w:r>
    </w:p>
    <w:p>
      <w:pPr>
        <w:spacing w:after="100" w:before="160" w:line="300"/>
      </w:pPr>
      <w:r>
        <w:rPr>
          <w:rFonts w:ascii="Arial" w:cs="Arial" w:eastAsia="Arial" w:hAnsi="Arial"/>
          <w:b/>
          <w:bCs/>
          <w:color w:val="444441"/>
          <w:sz w:val="22"/>
          <w:szCs w:val="22"/>
        </w:rPr>
        <w:t xml:space="preserve">Flujo D · Cierre mensual y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20"/>
                <w:szCs w:val="20"/>
              </w:rPr>
              <w:t xml:space="preserve">1</w:t>
            </w:r>
          </w:p>
        </w:tc>
        <w:tc>
          <w:tcPr>
            <w:tcW w:type="dxa" w:w="234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20"/>
                <w:szCs w:val="20"/>
              </w:rPr>
              <w:t xml:space="preserve">2</w:t>
            </w:r>
          </w:p>
        </w:tc>
        <w:tc>
          <w:tcPr>
            <w:tcW w:type="dxa" w:w="234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20"/>
                <w:szCs w:val="20"/>
              </w:rPr>
              <w:t xml:space="preserve">3</w:t>
            </w:r>
          </w:p>
        </w:tc>
        <w:tc>
          <w:tcPr>
            <w:tcW w:type="dxa" w:w="2340"/>
            <w:tcBorders>
              <w:top w:val="single" w:color="E0DFD8" w:sz="1"/>
              <w:left w:val="single" w:color="E0DFD8" w:sz="1"/>
              <w:bottom w:val="single" w:color="E0DFD8" w:sz="1"/>
              <w:right w:val="single" w:color="E0DFD8" w:sz="1"/>
            </w:tcBorders>
            <w:shd w:fill="F1EFE8" w:val="clear"/>
            <w:tcMar>
              <w:top w:type="dxa" w:w="100"/>
              <w:left w:type="dxa" w:w="140"/>
              <w:bottom w:type="dxa" w:w="100"/>
              <w:right w:type="dxa" w:w="140"/>
            </w:tcMar>
          </w:tcPr>
          <w:p>
            <w:pPr>
              <w:spacing w:after="0" w:before="0" w:line="280"/>
              <w:jc w:val="center"/>
            </w:pPr>
            <w:r>
              <w:rPr>
                <w:rFonts w:ascii="Arial" w:cs="Arial" w:eastAsia="Arial" w:hAnsi="Arial"/>
                <w:b/>
                <w:bCs/>
                <w:color w:val="444441"/>
                <w:sz w:val="20"/>
                <w:szCs w:val="20"/>
              </w:rPr>
              <w:t xml:space="preserve">4</w:t>
            </w:r>
          </w:p>
        </w:tc>
      </w:tr>
      <w:tr>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NÓMINAS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FINANZAS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FINANZAS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9c9c96"/>
                <w:sz w:val="14"/>
                <w:szCs w:val="14"/>
              </w:rPr>
              <w:t xml:space="preserve">DIRECCIÓN</w:t>
            </w:r>
          </w:p>
        </w:tc>
      </w:tr>
      <w:tr>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Carga NOI del mes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Carga overhead</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Genera PeriodoResultados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bCs/>
                <w:color w:val="181816"/>
                <w:sz w:val="18"/>
                <w:szCs w:val="18"/>
              </w:rPr>
              <w:t xml:space="preserve">Revisa Estado de Resultados</w:t>
            </w:r>
          </w:p>
        </w:tc>
      </w:tr>
      <w:tr>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CostoAdicional</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CostoAdicional</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Consolida ingresos y costos</w:t>
            </w:r>
          </w:p>
        </w:tc>
        <w:tc>
          <w:tcPr>
            <w:tcW w:type="dxa" w:w="234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4"/>
                <w:szCs w:val="14"/>
              </w:rPr>
              <w:t xml:space="preserve">Toma de decisiones</w:t>
            </w:r>
          </w:p>
        </w:tc>
      </w:tr>
    </w:tbl>
    <w:p>
      <w:pPr>
        <w:spacing w:after="0" w:before="80" w:line="300"/>
      </w:pPr>
      <w:r>
        <w:rPr>
          <w:rFonts w:ascii="Arial" w:cs="Arial" w:eastAsia="Arial" w:hAnsi="Arial"/>
          <w:color w:val="3d3d3a"/>
          <w:sz w:val="22"/>
          <w:szCs w:val="22"/>
        </w:rPr>
        <w:t xml:space="preserve"/>
      </w:r>
    </w:p>
    <w:p>
      <w:r>
        <w:br w:type="page"/>
      </w:r>
    </w:p>
    <w:p>
      <w:pPr>
        <w:spacing w:after="120" w:before="0" w:line="300"/>
      </w:pPr>
      <w:r>
        <w:rPr>
          <w:rFonts w:ascii="Arial" w:cs="Arial" w:eastAsia="Arial" w:hAnsi="Arial"/>
          <w:b/>
          <w:bCs/>
          <w:color w:val="181816"/>
          <w:sz w:val="32"/>
          <w:szCs w:val="32"/>
        </w:rPr>
        <w:t xml:space="preserve">7. Vistas objetivo</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Las pantallas del sistema siguen un patrón consistente y profesional, pensado para reducir tiempo de aprendizaje y errores operativos. El diseño definitivo se acuerda en la etapa de UX previa al desarrollo de cada fase.</w:t>
      </w:r>
    </w:p>
    <w:p>
      <w:pPr>
        <w:spacing w:after="80" w:before="200" w:line="300"/>
      </w:pPr>
      <w:r>
        <w:rPr>
          <w:rFonts w:ascii="Arial" w:cs="Arial" w:eastAsia="Arial" w:hAnsi="Arial"/>
          <w:b/>
          <w:bCs/>
          <w:color w:val="181816"/>
          <w:sz w:val="24"/>
          <w:szCs w:val="24"/>
        </w:rPr>
        <w:t xml:space="preserve">Patrón general de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Header</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Logo · Fase actual · Buscador global · Usuario activo</w:t>
            </w:r>
          </w:p>
        </w:tc>
      </w:tr>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Sidebar</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Menú lateral con módulos agrupados por área. Indicadores de pendientes.</w:t>
            </w:r>
          </w:p>
        </w:tc>
      </w:tr>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Cat-header</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Título del módulo, subtítulo descriptivo, acciones principales (Nuevo, Exportar).</w:t>
            </w:r>
          </w:p>
        </w:tc>
      </w:tr>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Toolbar</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Búsqueda local, filtros rápidos (pills), filtros avanzados, contador de resultados.</w:t>
            </w:r>
          </w:p>
        </w:tc>
      </w:tr>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Lista + detalle</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Tabla principal a la izquierda; panel de detalle a la derecha (480px) al seleccionar un renglón. Edición rápida sin perder el contexto de la lista.</w:t>
            </w:r>
          </w:p>
        </w:tc>
      </w:tr>
      <w:tr>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Forms full-screen</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Para acciones complejas (captura de OrdenCliente, preparación de factura), pantalla completa con secciones, navegación por anclas y guardado por etapa.</w:t>
            </w:r>
          </w:p>
        </w:tc>
      </w:tr>
    </w:tbl>
    <w:p>
      <w:pPr>
        <w:spacing w:after="0" w:before="160" w:line="300"/>
      </w:pPr>
      <w:r>
        <w:rPr>
          <w:rFonts w:ascii="Arial" w:cs="Arial" w:eastAsia="Arial" w:hAnsi="Arial"/>
          <w:color w:val="3d3d3a"/>
          <w:sz w:val="22"/>
          <w:szCs w:val="22"/>
        </w:rPr>
        <w:t xml:space="preserve"/>
      </w:r>
    </w:p>
    <w:p>
      <w:pPr>
        <w:spacing w:after="80" w:before="160" w:line="300"/>
      </w:pPr>
      <w:r>
        <w:rPr>
          <w:rFonts w:ascii="Arial" w:cs="Arial" w:eastAsia="Arial" w:hAnsi="Arial"/>
          <w:b/>
          <w:bCs/>
          <w:color w:val="181816"/>
          <w:sz w:val="24"/>
          <w:szCs w:val="24"/>
        </w:rPr>
        <w:t xml:space="preserve">Convenciones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Color por fase</w:t>
            </w:r>
          </w:p>
        </w:tc>
        <w:tc>
          <w:tcPr>
            <w:tcW w:type="dxa" w:w="7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Cada fase tiene su color: F0 morado · F1 teal · F2 azul · F3 ámbar · F4 gris · F5 rojo. La orientación visual es inmediata.</w:t>
            </w:r>
          </w:p>
        </w:tc>
      </w:tr>
      <w:tr>
        <w:tc>
          <w:tcPr>
            <w:tcW w:type="dxa" w:w="22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Tags de campo</w:t>
            </w:r>
          </w:p>
        </w:tc>
        <w:tc>
          <w:tcPr>
            <w:tcW w:type="dxa" w:w="7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«Catálogo», «Heredado», «Audit log», «Calculado», «Derivado», «Timbrado» — el usuario sabe siempre el origen del dato.</w:t>
            </w:r>
          </w:p>
        </w:tc>
      </w:tr>
      <w:tr>
        <w:tc>
          <w:tcPr>
            <w:tcW w:type="dxa" w:w="22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Campos obligatorios</w:t>
            </w:r>
          </w:p>
        </w:tc>
        <w:tc>
          <w:tcPr>
            <w:tcW w:type="dxa" w:w="7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Asterisco rojo (clase fl-required). Cero adivinanzas.</w:t>
            </w:r>
          </w:p>
        </w:tc>
      </w:tr>
      <w:tr>
        <w:tc>
          <w:tcPr>
            <w:tcW w:type="dxa" w:w="22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Tipografía</w:t>
            </w:r>
          </w:p>
        </w:tc>
        <w:tc>
          <w:tcPr>
            <w:tcW w:type="dxa" w:w="7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IBM Plex Sans para texto general; IBM Plex Mono para folios, claves y datos técnicos.</w:t>
            </w:r>
          </w:p>
        </w:tc>
      </w:tr>
      <w:tr>
        <w:tc>
          <w:tcPr>
            <w:tcW w:type="dxa" w:w="22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Iconografía</w:t>
            </w:r>
          </w:p>
        </w:tc>
        <w:tc>
          <w:tcPr>
            <w:tcW w:type="dxa" w:w="71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Sobria, no decorativa. Tags antes que íconos cuando el significado es operativo.</w:t>
            </w:r>
          </w:p>
        </w:tc>
      </w:tr>
    </w:tbl>
    <w:p>
      <w:r>
        <w:br w:type="page"/>
      </w:r>
    </w:p>
    <w:p>
      <w:pPr>
        <w:spacing w:after="120" w:before="0" w:line="300"/>
      </w:pPr>
      <w:r>
        <w:rPr>
          <w:rFonts w:ascii="Arial" w:cs="Arial" w:eastAsia="Arial" w:hAnsi="Arial"/>
          <w:b/>
          <w:bCs/>
          <w:color w:val="181816"/>
          <w:sz w:val="32"/>
          <w:szCs w:val="32"/>
        </w:rPr>
        <w:t xml:space="preserve">8. Pipelines e integraciones</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El Sistema GRC-OIR convive con flujos externos: el timbrador fiscal, el sistema de SAP que opera el grupo, los archivos NOI de nóminas, los estados de cuenta bancarios. A continuación se describen los puntos de integración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Integración</w:t>
            </w:r>
          </w:p>
        </w:tc>
        <w:tc>
          <w:tcPr>
            <w:tcW w:type="dxa" w:w="16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Dirección</w:t>
            </w:r>
          </w:p>
        </w:tc>
        <w:tc>
          <w:tcPr>
            <w:tcW w:type="dxa" w:w="536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Descripción y mecanismo</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Timbrador fiscal externo</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Salida / Entrada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El sistema exporta un archivo plano con la información de la factura (estructura por confirmar — referencia: archivo_plano_FACTURA_33_NPG_D_28_11757_V40.txt). Recibe el folio fiscal y los datos de timbrado para guardar en FacturaCliente.</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SAP — referencia de OC</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Referencia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Las requisiciones de pago incluyen referencia al número de OC de SAP. La integración inicial es por captura referencial; un alcance ampliado puede contemplar consulta directa a SAP (a evaluar).</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Archivos NOI de nóminas</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Entrada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Carga por archivo del NOI mensual. El sistema parsea, valida estructura y registra como CostoAdicional con categoría nómina.</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Estados de cuenta bancarios</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Entrada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Carga manual o vía archivo del banco. Genera MovimientoBancario para conciliación.</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Recepción de facturas de proveedor</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Entrada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Captura manual o carga de XML/PDF de facturas de afiliados y agencias. Validación del RFC contra catálogo.</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Exportación a Excel</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Salida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Todos los reportes y listas son exportables a Excel/CSV.</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Autenticación corporativa</w:t>
            </w:r>
          </w:p>
        </w:tc>
        <w:tc>
          <w:tcPr>
            <w:tcW w:type="dxa" w:w="16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20"/>
                <w:szCs w:val="20"/>
              </w:rPr>
              <w:t xml:space="preserve">Entrada</w:t>
            </w:r>
          </w:p>
        </w:tc>
        <w:tc>
          <w:tcPr>
            <w:tcW w:type="dxa" w:w="5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SSO con el directorio corporativo del grupo (a confirmar — Azure AD / Google Workspace / otro).</w:t>
            </w:r>
          </w:p>
        </w:tc>
      </w:tr>
    </w:tbl>
    <w:p>
      <w:pPr>
        <w:spacing w:after="0" w:before="16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633806" w:sz="18"/>
              <w:bottom w:val="single" w:color="E0DFD8" w:sz="1"/>
              <w:right w:val="single" w:color="E0DFD8" w:sz="1"/>
            </w:tcBorders>
            <w:shd w:fill="FAEEDA" w:val="clear"/>
            <w:tcMar>
              <w:top w:type="dxa" w:w="140"/>
              <w:left w:type="dxa" w:w="200"/>
              <w:bottom w:type="dxa" w:w="140"/>
              <w:right w:type="dxa" w:w="180"/>
            </w:tcMar>
          </w:tcPr>
          <w:p>
            <w:pPr>
              <w:spacing w:after="60" w:before="0" w:line="280"/>
            </w:pPr>
            <w:r>
              <w:rPr>
                <w:rFonts w:ascii="Arial" w:cs="Arial" w:eastAsia="Arial" w:hAnsi="Arial"/>
                <w:b/>
                <w:bCs/>
                <w:color w:val="633806"/>
                <w:sz w:val="18"/>
                <w:szCs w:val="18"/>
              </w:rPr>
              <w:t xml:space="preserve">Integraciones por confirmar</w:t>
            </w:r>
          </w:p>
          <w:p>
            <w:pPr>
              <w:spacing w:after="0" w:before="0" w:line="300"/>
            </w:pPr>
            <w:r>
              <w:rPr>
                <w:rFonts w:ascii="Arial" w:cs="Arial" w:eastAsia="Arial" w:hAnsi="Arial"/>
                <w:color w:val="3d3d3a"/>
                <w:sz w:val="22"/>
                <w:szCs w:val="22"/>
              </w:rPr>
              <w:t xml:space="preserve">Cada integración se detalla en sesión técnica con el equipo de IT del grupo. La lista anterior es la base mínima; pueden añadirse integraciones adicionales según se requiera (sistema contable, CRM, calendarios de programación de estaciones, etc.).</w:t>
            </w:r>
          </w:p>
        </w:tc>
      </w:tr>
    </w:tbl>
    <w:p>
      <w:r>
        <w:br w:type="page"/>
      </w:r>
    </w:p>
    <w:p>
      <w:pPr>
        <w:spacing w:after="120" w:before="0" w:line="300"/>
      </w:pPr>
      <w:r>
        <w:rPr>
          <w:rFonts w:ascii="Arial" w:cs="Arial" w:eastAsia="Arial" w:hAnsi="Arial"/>
          <w:b/>
          <w:bCs/>
          <w:color w:val="181816"/>
          <w:sz w:val="32"/>
          <w:szCs w:val="32"/>
        </w:rPr>
        <w:t xml:space="preserve">9. Roles y matriz de permisos</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La siguiente matriz muestra la relación esperada entre áreas y módulos. «C» indica captura/edición; «L» indica lectura; «—» indica sin acceso. La matriz definitiva se acuerda con cada responsable de área antes de la puesta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94"/>
        <w:gridCol w:w="1094"/>
        <w:gridCol w:w="1094"/>
        <w:gridCol w:w="1094"/>
        <w:gridCol w:w="1094"/>
        <w:gridCol w:w="1094"/>
        <w:gridCol w:w="1096"/>
      </w:tblGrid>
      <w:tr>
        <w:tc>
          <w:tcPr>
            <w:tcW w:type="dxa" w:w="17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Área / Módulo</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Catálogos</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Órdenes</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Facturación</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Cobranza</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CxP / Req.</w:t>
            </w:r>
          </w:p>
        </w:tc>
        <w:tc>
          <w:tcPr>
            <w:tcW w:type="dxa" w:w="1094"/>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Reportes</w:t>
            </w:r>
          </w:p>
        </w:tc>
        <w:tc>
          <w:tcPr>
            <w:tcW w:type="dxa" w:w="1096"/>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16"/>
                <w:szCs w:val="16"/>
              </w:rPr>
              <w:t xml:space="preserve">Seguridad</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Ventas</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Facturación</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Tesorería</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CxC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CxP</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Nóminas</w:t>
            </w:r>
          </w:p>
        </w:tc>
        <w:tc>
          <w:tcPr>
            <w:tcW w:type="dxa" w:w="1094"/>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c>
          <w:tcPr>
            <w:tcW w:type="dxa" w:w="1094"/>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c>
          <w:tcPr>
            <w:tcW w:type="dxa" w:w="1094"/>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c>
          <w:tcPr>
            <w:tcW w:type="dxa" w:w="1094"/>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9c9c96"/>
                <w:sz w:val="20"/>
                <w:szCs w:val="20"/>
              </w:rPr>
              <w:t xml:space="preserve">—</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Dirección / Finanzas</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6"/>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r>
      <w:tr>
        <w:tc>
          <w:tcPr>
            <w:tcW w:type="dxa" w:w="17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Admin (IT)</w:t>
            </w:r>
          </w:p>
        </w:tc>
        <w:tc>
          <w:tcPr>
            <w:tcW w:type="dxa" w:w="1094"/>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4"/>
            <w:tcBorders>
              <w:top w:val="single" w:color="E0DFD8" w:sz="1"/>
              <w:left w:val="single" w:color="E0DFD8" w:sz="1"/>
              <w:bottom w:val="single" w:color="E0DFD8" w:sz="1"/>
              <w:right w:val="single" w:color="E0DFD8" w:sz="1"/>
            </w:tcBorders>
            <w:shd w:fill="E6F1FB" w:val="clear"/>
            <w:tcMar>
              <w:top w:type="dxa" w:w="100"/>
              <w:left w:type="dxa" w:w="140"/>
              <w:bottom w:type="dxa" w:w="100"/>
              <w:right w:type="dxa" w:w="140"/>
            </w:tcMar>
          </w:tcPr>
          <w:p>
            <w:pPr>
              <w:spacing w:after="0" w:before="0" w:line="280"/>
              <w:jc w:val="center"/>
            </w:pPr>
            <w:r>
              <w:rPr>
                <w:rFonts w:ascii="Arial" w:cs="Arial" w:eastAsia="Arial" w:hAnsi="Arial"/>
                <w:b w:val="false"/>
                <w:bCs w:val="false"/>
                <w:color w:val="0C447C"/>
                <w:sz w:val="20"/>
                <w:szCs w:val="20"/>
              </w:rPr>
              <w:t xml:space="preserve">L</w:t>
            </w:r>
          </w:p>
        </w:tc>
        <w:tc>
          <w:tcPr>
            <w:tcW w:type="dxa" w:w="1096"/>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jc w:val="center"/>
            </w:pPr>
            <w:r>
              <w:rPr>
                <w:rFonts w:ascii="Arial" w:cs="Arial" w:eastAsia="Arial" w:hAnsi="Arial"/>
                <w:b/>
                <w:bCs/>
                <w:color w:val="085041"/>
                <w:sz w:val="20"/>
                <w:szCs w:val="20"/>
              </w:rPr>
              <w:t xml:space="preserve">C</w:t>
            </w:r>
          </w:p>
        </w:tc>
      </w:tr>
    </w:tbl>
    <w:p>
      <w:pPr>
        <w:spacing w:after="0" w:before="160" w:line="300"/>
      </w:pPr>
      <w:r>
        <w:rPr>
          <w:rFonts w:ascii="Arial" w:cs="Arial" w:eastAsia="Arial" w:hAnsi="Arial"/>
          <w:color w:val="3d3d3a"/>
          <w:sz w:val="22"/>
          <w:szCs w:val="22"/>
        </w:rPr>
        <w:t xml:space="preserve"/>
      </w:r>
    </w:p>
    <w:p>
      <w:pPr>
        <w:spacing w:after="0" w:before="80" w:line="300"/>
      </w:pPr>
      <w:r>
        <w:rPr>
          <w:rFonts w:ascii="Arial" w:cs="Arial" w:eastAsia="Arial" w:hAnsi="Arial"/>
          <w:b/>
          <w:bCs/>
          <w:color w:val="3d3d3a"/>
          <w:sz w:val="18"/>
          <w:szCs w:val="18"/>
        </w:rPr>
        <w:t xml:space="preserve">Leyenda: </w:t>
      </w:r>
      <w:r>
        <w:rPr>
          <w:rFonts w:ascii="Arial" w:cs="Arial" w:eastAsia="Arial" w:hAnsi="Arial"/>
          <w:b/>
          <w:bCs/>
          <w:color w:val="085041"/>
          <w:sz w:val="18"/>
          <w:szCs w:val="18"/>
        </w:rPr>
        <w:t xml:space="preserve">C = Captura / edita.  </w:t>
      </w:r>
      <w:r>
        <w:rPr>
          <w:rFonts w:ascii="Arial" w:cs="Arial" w:eastAsia="Arial" w:hAnsi="Arial"/>
          <w:b/>
          <w:bCs/>
          <w:color w:val="0C447C"/>
          <w:sz w:val="18"/>
          <w:szCs w:val="18"/>
        </w:rPr>
        <w:t xml:space="preserve">L = Lectura.  </w:t>
      </w:r>
      <w:r>
        <w:rPr>
          <w:rFonts w:ascii="Arial" w:cs="Arial" w:eastAsia="Arial" w:hAnsi="Arial"/>
          <w:color w:val="9c9c96"/>
          <w:sz w:val="18"/>
          <w:szCs w:val="18"/>
        </w:rPr>
        <w:t xml:space="preserve">— = Sin acceso.  </w:t>
      </w:r>
      <w:r>
        <w:rPr>
          <w:rFonts w:ascii="Arial" w:cs="Arial" w:eastAsia="Arial" w:hAnsi="Arial"/>
          <w:color w:val="5c5c58"/>
          <w:sz w:val="18"/>
          <w:szCs w:val="18"/>
        </w:rPr>
        <w:t xml:space="preserve">C* = Limitado al concepto correspondiente a su área.</w:t>
      </w:r>
    </w:p>
    <w:p>
      <w:pPr>
        <w:spacing w:after="0" w:before="160" w:line="300"/>
      </w:pPr>
      <w:r>
        <w:rPr>
          <w:rFonts w:ascii="Arial" w:cs="Arial" w:eastAsia="Arial" w:hAnsi="Arial"/>
          <w:color w:val="3d3d3a"/>
          <w:sz w:val="22"/>
          <w:szCs w:val="22"/>
        </w:rPr>
        <w:t xml:space="preserve">Adicionalmente, el sistema permite definir permisos a nivel de campo (Fase 5) sobre parámetros sensibles — por ejemplo, el porcentaje de comisión de un vendedor puede editarse solo por Dirección, aunque Ventas tenga captura sobre el resto de la orden.</w:t>
      </w:r>
    </w:p>
    <w:p>
      <w:r>
        <w:br w:type="page"/>
      </w:r>
    </w:p>
    <w:p>
      <w:pPr>
        <w:spacing w:after="120" w:before="0" w:line="300"/>
      </w:pPr>
      <w:r>
        <w:rPr>
          <w:rFonts w:ascii="Arial" w:cs="Arial" w:eastAsia="Arial" w:hAnsi="Arial"/>
          <w:b/>
          <w:bCs/>
          <w:color w:val="181816"/>
          <w:sz w:val="32"/>
          <w:szCs w:val="32"/>
        </w:rPr>
        <w:t xml:space="preserve">10. Metodología de implementación incremental</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Pointwise propone una entrega </w:t>
      </w:r>
      <w:r>
        <w:rPr>
          <w:rFonts w:ascii="Arial" w:cs="Arial" w:eastAsia="Arial" w:hAnsi="Arial"/>
          <w:b/>
          <w:bCs/>
          <w:color w:val="534AB7"/>
          <w:sz w:val="22"/>
          <w:szCs w:val="22"/>
        </w:rPr>
        <w:t xml:space="preserve">incremental por fases</w:t>
      </w:r>
      <w:r>
        <w:rPr>
          <w:rFonts w:ascii="Arial" w:cs="Arial" w:eastAsia="Arial" w:hAnsi="Arial"/>
          <w:color w:val="3d3d3a"/>
          <w:sz w:val="22"/>
          <w:szCs w:val="22"/>
        </w:rPr>
        <w:t xml:space="preserve">. No esperan al sistema completo para empezar a operar: cada fase entrega valor real desde su primer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860"/>
      </w:tblGrid>
      <w:tr>
        <w:tc>
          <w:tcPr>
            <w:tcW w:type="dxa" w:w="12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Entrega</w:t>
            </w:r>
          </w:p>
        </w:tc>
        <w:tc>
          <w:tcPr>
            <w:tcW w:type="dxa" w:w="13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Fases</w:t>
            </w:r>
          </w:p>
        </w:tc>
        <w:tc>
          <w:tcPr>
            <w:tcW w:type="dxa" w:w="686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Por qué se entregan juntas</w:t>
            </w:r>
          </w:p>
        </w:tc>
      </w:tr>
      <w:tr>
        <w:tc>
          <w:tcPr>
            <w:tcW w:type="dxa" w:w="12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1</w:t>
            </w:r>
          </w:p>
        </w:tc>
        <w:tc>
          <w:tcPr>
            <w:tcW w:type="dxa" w:w="13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3C3489"/>
                <w:sz w:val="16"/>
                <w:szCs w:val="16"/>
                <w:shd w:fill="EEEDFE" w:val="clear"/>
              </w:rPr>
              <w:t xml:space="preserve"> F0 </w:t>
            </w:r>
            <w:r>
              <w:t xml:space="preserve">  </w:t>
            </w:r>
            <w:r>
              <w:rPr>
                <w:rFonts w:ascii="Arial" w:cs="Arial" w:eastAsia="Arial" w:hAnsi="Arial"/>
                <w:b/>
                <w:bCs/>
                <w:color w:val="085041"/>
                <w:sz w:val="16"/>
                <w:szCs w:val="16"/>
                <w:shd w:fill="E1F5EE" w:val="clear"/>
              </w:rPr>
              <w:t xml:space="preserve"> F1 </w:t>
            </w:r>
          </w:p>
        </w:tc>
        <w:tc>
          <w:tcPr>
            <w:tcW w:type="dxa" w:w="6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Sin catálogos no hay órdenes; sin órdenes no hay nada que facturar. F0 y F1 forman el núcleo operativo y se entregan juntas. Al terminar esta entrega, OIR ya opera el día a día en el sistema.</w:t>
            </w:r>
          </w:p>
        </w:tc>
      </w:tr>
      <w:tr>
        <w:tc>
          <w:tcPr>
            <w:tcW w:type="dxa" w:w="12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2</w:t>
            </w:r>
          </w:p>
        </w:tc>
        <w:tc>
          <w:tcPr>
            <w:tcW w:type="dxa" w:w="13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0C447C"/>
                <w:sz w:val="16"/>
                <w:szCs w:val="16"/>
                <w:shd w:fill="E6F1FB" w:val="clear"/>
              </w:rPr>
              <w:t xml:space="preserve"> F2 </w:t>
            </w:r>
          </w:p>
        </w:tc>
        <w:tc>
          <w:tcPr>
            <w:tcW w:type="dxa" w:w="6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Facturación al cliente, recepción de facturas de afiliados y agencias. Cierra el ciclo comercial: se factura desde el sistema (preparación + folio externo).</w:t>
            </w:r>
          </w:p>
        </w:tc>
      </w:tr>
      <w:tr>
        <w:tc>
          <w:tcPr>
            <w:tcW w:type="dxa" w:w="12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3</w:t>
            </w:r>
          </w:p>
        </w:tc>
        <w:tc>
          <w:tcPr>
            <w:tcW w:type="dxa" w:w="13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633806"/>
                <w:sz w:val="16"/>
                <w:szCs w:val="16"/>
                <w:shd w:fill="FAEEDA" w:val="clear"/>
              </w:rPr>
              <w:t xml:space="preserve"> F3 </w:t>
            </w:r>
          </w:p>
        </w:tc>
        <w:tc>
          <w:tcPr>
            <w:tcW w:type="dxa" w:w="6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Cobranza, requisiciones de pago y conciliación bancaria. Cierra el ciclo financiero operativo.</w:t>
            </w:r>
          </w:p>
        </w:tc>
      </w:tr>
      <w:tr>
        <w:tc>
          <w:tcPr>
            <w:tcW w:type="dxa" w:w="12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4</w:t>
            </w:r>
          </w:p>
        </w:tc>
        <w:tc>
          <w:tcPr>
            <w:tcW w:type="dxa" w:w="13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444441"/>
                <w:sz w:val="16"/>
                <w:szCs w:val="16"/>
                <w:shd w:fill="F1EFE8" w:val="clear"/>
              </w:rPr>
              <w:t xml:space="preserve"> F4 </w:t>
            </w:r>
            <w:r>
              <w:t xml:space="preserve">  </w:t>
            </w:r>
            <w:r>
              <w:rPr>
                <w:rFonts w:ascii="Arial" w:cs="Arial" w:eastAsia="Arial" w:hAnsi="Arial"/>
                <w:b/>
                <w:bCs/>
                <w:color w:val="791F1F"/>
                <w:sz w:val="16"/>
                <w:szCs w:val="16"/>
                <w:shd w:fill="FCEBEB" w:val="clear"/>
              </w:rPr>
              <w:t xml:space="preserve"> F5 </w:t>
            </w:r>
          </w:p>
        </w:tc>
        <w:tc>
          <w:tcPr>
            <w:tcW w:type="dxa" w:w="68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Reportería ejecutiva y capa de seguridad/auditoría. Se entregan al final porque consumen los datos generados en las fases anteriores y se benefician de un volumen real de operación.</w:t>
            </w:r>
          </w:p>
        </w:tc>
      </w:tr>
    </w:tbl>
    <w:p>
      <w:pPr>
        <w:spacing w:after="0" w:before="200" w:line="300"/>
      </w:pPr>
      <w:r>
        <w:rPr>
          <w:rFonts w:ascii="Arial" w:cs="Arial" w:eastAsia="Arial" w:hAnsi="Arial"/>
          <w:color w:val="3d3d3a"/>
          <w:sz w:val="22"/>
          <w:szCs w:val="22"/>
        </w:rPr>
        <w:t xml:space="preserve"/>
      </w:r>
    </w:p>
    <w:p>
      <w:pPr>
        <w:spacing w:after="80" w:before="160" w:line="300"/>
      </w:pPr>
      <w:r>
        <w:rPr>
          <w:rFonts w:ascii="Arial" w:cs="Arial" w:eastAsia="Arial" w:hAnsi="Arial"/>
          <w:b/>
          <w:bCs/>
          <w:color w:val="181816"/>
          <w:sz w:val="24"/>
          <w:szCs w:val="24"/>
        </w:rPr>
        <w:t xml:space="preserve">Ciclo de trabajo por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1 · Levantamiento detallado</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Revisión específica de los procesos de la(s) fase(s) a desarrollar. Validación del modelo de datos y de las reglas. Sesiones cortas con cada responsable de área.</w:t>
            </w:r>
          </w:p>
        </w:tc>
      </w:tr>
      <w:tr>
        <w:tc>
          <w:tcPr>
            <w:tcW w:type="dxa" w:w="18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2 · UX y prototipos</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Diseño de pantallas a nivel de prototipo navegable. Validación con usuarios finales antes de programar.</w:t>
            </w:r>
          </w:p>
        </w:tc>
      </w:tr>
      <w:tr>
        <w:tc>
          <w:tcPr>
            <w:tcW w:type="dxa" w:w="18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3 · Desarrollo</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Construcción del módulo. Demos semanales con los responsables del área correspondiente.</w:t>
            </w:r>
          </w:p>
        </w:tc>
      </w:tr>
      <w:tr>
        <w:tc>
          <w:tcPr>
            <w:tcW w:type="dxa" w:w="18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4 · UAT</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Pruebas de aceptación con usuarios reales en ambiente controlado. Ajustes finos.</w:t>
            </w:r>
          </w:p>
        </w:tc>
      </w:tr>
      <w:tr>
        <w:tc>
          <w:tcPr>
            <w:tcW w:type="dxa" w:w="1800"/>
            <w:tcBorders>
              <w:top w:val="single" w:color="E0DFD8" w:sz="1"/>
              <w:left w:val="single" w:color="E0DFD8" w:sz="1"/>
              <w:bottom w:val="single" w:color="E0DFD8" w:sz="1"/>
              <w:right w:val="single" w:color="E0DFD8" w:sz="1"/>
            </w:tcBorders>
            <w:shd w:fill="F0EFE9"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5 · Despliegue y soporte</w:t>
            </w:r>
          </w:p>
        </w:tc>
        <w:tc>
          <w:tcPr>
            <w:tcW w:type="dxa" w:w="7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Liberación en ambiente productivo. Acompañamiento durante las primeras semanas de operación real.</w:t>
            </w:r>
          </w:p>
        </w:tc>
      </w:tr>
    </w:tbl>
    <w:p>
      <w:r>
        <w:br w:type="page"/>
      </w:r>
    </w:p>
    <w:p>
      <w:pPr>
        <w:spacing w:after="120" w:before="0" w:line="300"/>
      </w:pPr>
      <w:r>
        <w:rPr>
          <w:rFonts w:ascii="Arial" w:cs="Arial" w:eastAsia="Arial" w:hAnsi="Arial"/>
          <w:b/>
          <w:bCs/>
          <w:color w:val="181816"/>
          <w:sz w:val="32"/>
          <w:szCs w:val="32"/>
        </w:rPr>
        <w:t xml:space="preserve">11. Entregables</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Por entrega, Pointwise entrega de forma documentada los siguientes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Documentación funcional</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Especificación detallada del módulo: entidades, campos, reglas de validación, fórmulas calculadas, catálogos asociados.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Documentación técnica</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Diagrama entidad-relación, diccionario de datos, especificación de APIs, guía de despliegue.</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Prototipos navegables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Antes del desarrollo, prototipos de las pantallas para validación con usuarios. Versionados.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Sistema funcional desplegado</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En ambiente productivo, con acceso para los usuarios definidos.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Manuales de usuario</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Por área. Concretos, con capturas de pantalla y los pasos típicos del día a día.</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Capacitación</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Sesiones por área antes de la liberación y refuerzo durante las primeras semanas.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Migración de datos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Carga inicial de catálogos y datos históricos relevantes (alcance acordado por fase).</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Soporte post-liberación</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Acompañamiento durante un período acordado tras cada entrega. Tiempos de respuesta definidos.</w:t>
            </w:r>
          </w:p>
        </w:tc>
      </w:tr>
      <w:tr>
        <w:tc>
          <w:tcPr>
            <w:tcW w:type="dxa" w:w="3000"/>
            <w:tcBorders>
              <w:top w:val="single" w:color="E0DFD8" w:sz="1"/>
              <w:left w:val="single" w:color="E0DFD8" w:sz="1"/>
              <w:bottom w:val="single" w:color="E0DFD8" w:sz="1"/>
              <w:right w:val="single" w:color="E0DFD8" w:sz="1"/>
            </w:tcBorders>
            <w:shd w:fill="E1F5EE" w:val="clear"/>
            <w:tcMar>
              <w:top w:type="dxa" w:w="100"/>
              <w:left w:type="dxa" w:w="140"/>
              <w:bottom w:type="dxa" w:w="100"/>
              <w:right w:type="dxa" w:w="140"/>
            </w:tcMar>
          </w:tcPr>
          <w:p>
            <w:pPr>
              <w:spacing w:after="0" w:before="0" w:line="280"/>
            </w:pPr>
            <w:r>
              <w:rPr>
                <w:rFonts w:ascii="Arial" w:cs="Arial" w:eastAsia="Arial" w:hAnsi="Arial"/>
                <w:b/>
                <w:bCs/>
                <w:color w:val="085041"/>
                <w:sz w:val="20"/>
                <w:szCs w:val="20"/>
              </w:rPr>
              <w:t xml:space="preserve">Código fuente y propiedad</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El código fuente desarrollado pertenece a Grupo Radio Centro. Pointwise entrega los repositorios al cierre.</w:t>
            </w:r>
          </w:p>
        </w:tc>
      </w:tr>
    </w:tbl>
    <w:p>
      <w:r>
        <w:br w:type="page"/>
      </w:r>
    </w:p>
    <w:p>
      <w:pPr>
        <w:spacing w:after="120" w:before="0" w:line="300"/>
      </w:pPr>
      <w:r>
        <w:rPr>
          <w:rFonts w:ascii="Arial" w:cs="Arial" w:eastAsia="Arial" w:hAnsi="Arial"/>
          <w:b/>
          <w:bCs/>
          <w:color w:val="181816"/>
          <w:sz w:val="32"/>
          <w:szCs w:val="32"/>
        </w:rPr>
        <w:t xml:space="preserve">12. Cronograma estimado</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La duración de cada entrega se acuerda en función del alcance final, la disponibilidad de los responsables de área para sesiones de levantamiento, y la dependencia de integraciones externas (timbrador, SAP, SSO). A continuación se deja la estructura para completarla de manera conjunta.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80"/>
        <w:gridCol w:w="2580"/>
      </w:tblGrid>
      <w:tr>
        <w:tc>
          <w:tcPr>
            <w:tcW w:type="dxa" w:w="24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Entrega</w:t>
            </w:r>
          </w:p>
        </w:tc>
        <w:tc>
          <w:tcPr>
            <w:tcW w:type="dxa" w:w="1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Duración</w:t>
            </w:r>
          </w:p>
        </w:tc>
        <w:tc>
          <w:tcPr>
            <w:tcW w:type="dxa" w:w="258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Inicio estimado</w:t>
            </w:r>
          </w:p>
        </w:tc>
        <w:tc>
          <w:tcPr>
            <w:tcW w:type="dxa" w:w="258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Liberación</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1 — F0 + F1</w:t>
            </w:r>
          </w:p>
        </w:tc>
        <w:tc>
          <w:tcPr>
            <w:tcW w:type="dxa" w:w="18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2 — F2</w:t>
            </w:r>
          </w:p>
        </w:tc>
        <w:tc>
          <w:tcPr>
            <w:tcW w:type="dxa" w:w="18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3 — F3</w:t>
            </w:r>
          </w:p>
        </w:tc>
        <w:tc>
          <w:tcPr>
            <w:tcW w:type="dxa" w:w="18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24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Entrega 4 — F4 + F5</w:t>
            </w:r>
          </w:p>
        </w:tc>
        <w:tc>
          <w:tcPr>
            <w:tcW w:type="dxa" w:w="18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c>
          <w:tcPr>
            <w:tcW w:type="dxa" w:w="25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bl>
    <w:p>
      <w:pPr>
        <w:spacing w:after="0" w:before="16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9c9c96" w:sz="18"/>
              <w:bottom w:val="single" w:color="E0DFD8" w:sz="1"/>
              <w:right w:val="single" w:color="E0DFD8" w:sz="1"/>
            </w:tcBorders>
            <w:shd w:fill="F0EFE9" w:val="clear"/>
            <w:tcMar>
              <w:top w:type="dxa" w:w="140"/>
              <w:left w:type="dxa" w:w="200"/>
              <w:bottom w:type="dxa" w:w="140"/>
              <w:right w:type="dxa" w:w="180"/>
            </w:tcMar>
          </w:tcPr>
          <w:p>
            <w:pPr>
              <w:spacing w:after="60" w:before="0" w:line="280"/>
            </w:pPr>
            <w:r>
              <w:rPr>
                <w:rFonts w:ascii="Arial" w:cs="Arial" w:eastAsia="Arial" w:hAnsi="Arial"/>
                <w:b/>
                <w:bCs/>
                <w:color w:val="9c9c96"/>
                <w:sz w:val="18"/>
                <w:szCs w:val="18"/>
              </w:rPr>
              <w:t xml:space="preserve">Nota</w:t>
            </w:r>
          </w:p>
          <w:p>
            <w:pPr>
              <w:spacing w:after="0" w:before="0" w:line="300"/>
            </w:pPr>
            <w:r>
              <w:rPr>
                <w:rFonts w:ascii="Arial" w:cs="Arial" w:eastAsia="Arial" w:hAnsi="Arial"/>
                <w:color w:val="3d3d3a"/>
                <w:sz w:val="22"/>
                <w:szCs w:val="22"/>
              </w:rPr>
              <w:t xml:space="preserve">El cronograma se cierra de manera realista una vez recorrido el primer levantamiento detallado de la Entrega 1. Pointwise no compromete fechas sin haber dimensionado los detalles con su equipo.</w:t>
            </w:r>
          </w:p>
        </w:tc>
      </w:tr>
    </w:tbl>
    <w:p>
      <w:r>
        <w:br w:type="page"/>
      </w:r>
    </w:p>
    <w:p>
      <w:pPr>
        <w:spacing w:after="120" w:before="0" w:line="300"/>
      </w:pPr>
      <w:r>
        <w:rPr>
          <w:rFonts w:ascii="Arial" w:cs="Arial" w:eastAsia="Arial" w:hAnsi="Arial"/>
          <w:b/>
          <w:bCs/>
          <w:color w:val="181816"/>
          <w:sz w:val="32"/>
          <w:szCs w:val="32"/>
        </w:rPr>
        <w:t xml:space="preserve">13. Equipo propuesto</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La composición exacta del equipo se acuerda al cierre comercial. Roles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Rol</w:t>
            </w:r>
          </w:p>
        </w:tc>
        <w:tc>
          <w:tcPr>
            <w:tcW w:type="dxa" w:w="636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Responsabilidad principal</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Líder de proyecto</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Punto único de contacto. Responsable del cumplimiento del alcance y los tiempos.</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Analista funcional</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Levantamiento con las áreas, especificaciones, validación con usuarios.</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Diseñador UX</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Prototipos, sistema de diseño, validación con usuarios finales.</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Arquitecto de software</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Diseño técnico, integraciones, despliegue.</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Desarrolladores</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Construcción del frontend y backend. Cantidad variable según fase.</w:t>
            </w:r>
          </w:p>
        </w:tc>
      </w:tr>
      <w:tr>
        <w:tc>
          <w:tcPr>
            <w:tcW w:type="dxa" w:w="3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b/>
                <w:bCs/>
                <w:color w:val="181816"/>
                <w:sz w:val="20"/>
                <w:szCs w:val="20"/>
              </w:rPr>
              <w:t xml:space="preserve">QA / Tester</w:t>
            </w:r>
          </w:p>
        </w:tc>
        <w:tc>
          <w:tcPr>
            <w:tcW w:type="dxa" w:w="63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0"/>
                <w:szCs w:val="20"/>
              </w:rPr>
              <w:t xml:space="preserve">Pruebas y soporte de UAT.</w:t>
            </w:r>
          </w:p>
        </w:tc>
      </w:tr>
    </w:tbl>
    <w:p>
      <w:pPr>
        <w:spacing w:after="0" w:before="160" w:line="300"/>
      </w:pPr>
      <w:r>
        <w:rPr>
          <w:rFonts w:ascii="Arial" w:cs="Arial" w:eastAsia="Arial" w:hAnsi="Arial"/>
          <w:color w:val="3d3d3a"/>
          <w:sz w:val="22"/>
          <w:szCs w:val="22"/>
        </w:rPr>
        <w:t xml:space="preserve"/>
      </w:r>
    </w:p>
    <w:p>
      <w:pPr>
        <w:spacing w:after="0" w:before="0" w:line="300"/>
      </w:pPr>
      <w:r>
        <w:rPr>
          <w:rFonts w:ascii="Arial" w:cs="Arial" w:eastAsia="Arial" w:hAnsi="Arial"/>
          <w:color w:val="9c9c96"/>
          <w:sz w:val="18"/>
          <w:szCs w:val="18"/>
        </w:rPr>
        <w:t xml:space="preserve">Nombres, perfiles y CVs de las personas asignadas se entregan en sesión de cierre.</w:t>
      </w:r>
    </w:p>
    <w:p>
      <w:r>
        <w:br w:type="page"/>
      </w:r>
    </w:p>
    <w:p>
      <w:pPr>
        <w:spacing w:after="120" w:before="0" w:line="300"/>
      </w:pPr>
      <w:r>
        <w:rPr>
          <w:rFonts w:ascii="Arial" w:cs="Arial" w:eastAsia="Arial" w:hAnsi="Arial"/>
          <w:b/>
          <w:bCs/>
          <w:color w:val="181816"/>
          <w:sz w:val="32"/>
          <w:szCs w:val="32"/>
        </w:rPr>
        <w:t xml:space="preserve">14. Inversión</w:t>
      </w:r>
    </w:p>
    <w:p>
      <w:pPr>
        <w:pBdr>
          <w:bottom w:val="single" w:color="534AB7" w:sz="6" w:space="1"/>
        </w:pBdr>
        <w:spacing w:after="100" w:before="100"/>
      </w:pPr>
      <w:r>
        <w:rPr>
          <w:rFonts w:ascii="Arial" w:cs="Arial" w:eastAsia="Arial" w:hAnsi="Arial"/>
          <w:color w:val="3d3d3a"/>
          <w:sz w:val="2"/>
          <w:szCs w:val="2"/>
        </w:rPr>
        <w:t xml:space="preserve"/>
      </w:r>
    </w:p>
    <w:p>
      <w:pPr>
        <w:spacing w:after="200" w:before="200" w:line="300"/>
      </w:pPr>
      <w:r>
        <w:rPr>
          <w:rFonts w:ascii="Arial" w:cs="Arial" w:eastAsia="Arial" w:hAnsi="Arial"/>
          <w:color w:val="3d3d3a"/>
          <w:sz w:val="22"/>
          <w:szCs w:val="22"/>
        </w:rPr>
        <w:t xml:space="preserve">La inversión se presenta como bloques abiertos para ser completados conjuntamente al cierre comercial. El esquema sugerido es por entrega, con concepto desglosado: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pPr>
            <w:r>
              <w:rPr>
                <w:rFonts w:ascii="Arial" w:cs="Arial" w:eastAsia="Arial" w:hAnsi="Arial"/>
                <w:b/>
                <w:bCs/>
                <w:color w:val="3C3489"/>
                <w:sz w:val="20"/>
                <w:szCs w:val="20"/>
              </w:rPr>
              <w:t xml:space="preserve">Concepto</w:t>
            </w:r>
          </w:p>
        </w:tc>
        <w:tc>
          <w:tcPr>
            <w:tcW w:type="dxa" w:w="268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Modalidad sugerida</w:t>
            </w:r>
          </w:p>
        </w:tc>
        <w:tc>
          <w:tcPr>
            <w:tcW w:type="dxa" w:w="268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0"/>
                <w:szCs w:val="20"/>
              </w:rPr>
              <w:t xml:space="preserve">Monto</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Entrega 1 — Fases 0 + 1 (Catálogos + Órdenes)</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Precio fijo por entrega</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Entrega 2 — Fase 2 (Facturación)</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Precio fijo por entrega</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Entrega 3 — Fase 3 (Cobranza y Pagos)</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Precio fijo por entrega</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Entrega 4 — Fases 4 + 5 (Reportes + Seguridad)</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Precio fijo por entrega</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Migración de datos históricos</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Por estimación posterior</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Soporte post-liberación (por período)</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Mensualidad</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r>
        <w:tc>
          <w:tcPr>
            <w:tcW w:type="dxa" w:w="400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181816"/>
                <w:sz w:val="20"/>
                <w:szCs w:val="20"/>
              </w:rPr>
              <w:t xml:space="preserve">Integraciones adicionales no previstas</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5c5c58"/>
                <w:sz w:val="18"/>
                <w:szCs w:val="18"/>
              </w:rPr>
              <w:t xml:space="preserve">Bolsa de horas</w:t>
            </w:r>
          </w:p>
        </w:tc>
        <w:tc>
          <w:tcPr>
            <w:tcW w:type="dxa" w:w="268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jc w:val="center"/>
            </w:pPr>
            <w:r>
              <w:rPr>
                <w:rFonts w:ascii="Arial" w:cs="Arial" w:eastAsia="Arial" w:hAnsi="Arial"/>
                <w:color w:val="9c9c96"/>
                <w:sz w:val="20"/>
                <w:szCs w:val="20"/>
              </w:rPr>
              <w:t xml:space="preserve">[ pendiente ]</w:t>
            </w:r>
          </w:p>
        </w:tc>
      </w:tr>
    </w:tbl>
    <w:p>
      <w:pPr>
        <w:spacing w:after="0" w:before="20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9c9c96" w:sz="18"/>
              <w:bottom w:val="single" w:color="E0DFD8" w:sz="1"/>
              <w:right w:val="single" w:color="E0DFD8" w:sz="1"/>
            </w:tcBorders>
            <w:shd w:fill="F0EFE9" w:val="clear"/>
            <w:tcMar>
              <w:top w:type="dxa" w:w="140"/>
              <w:left w:type="dxa" w:w="200"/>
              <w:bottom w:type="dxa" w:w="140"/>
              <w:right w:type="dxa" w:w="180"/>
            </w:tcMar>
          </w:tcPr>
          <w:p>
            <w:pPr>
              <w:spacing w:after="60" w:before="0" w:line="280"/>
            </w:pPr>
            <w:r>
              <w:rPr>
                <w:rFonts w:ascii="Arial" w:cs="Arial" w:eastAsia="Arial" w:hAnsi="Arial"/>
                <w:b/>
                <w:bCs/>
                <w:color w:val="9c9c96"/>
                <w:sz w:val="18"/>
                <w:szCs w:val="18"/>
              </w:rPr>
              <w:t xml:space="preserve">Forma de pago y moneda</w:t>
            </w:r>
          </w:p>
          <w:p>
            <w:pPr>
              <w:spacing w:after="0" w:before="0" w:line="300"/>
            </w:pPr>
            <w:r>
              <w:rPr>
                <w:rFonts w:ascii="Arial" w:cs="Arial" w:eastAsia="Arial" w:hAnsi="Arial"/>
                <w:color w:val="3d3d3a"/>
                <w:sz w:val="22"/>
                <w:szCs w:val="22"/>
              </w:rPr>
              <w:t xml:space="preserve">A definir. Estructura sugerida: anticipo a la firma + pagos contra entrega + finiquito tras liberación. Moneda: a confirmar.</w:t>
            </w:r>
          </w:p>
        </w:tc>
      </w:tr>
    </w:tbl>
    <w:p>
      <w:r>
        <w:br w:type="page"/>
      </w:r>
    </w:p>
    <w:p>
      <w:pPr>
        <w:spacing w:after="120" w:before="0" w:line="300"/>
      </w:pPr>
      <w:r>
        <w:rPr>
          <w:rFonts w:ascii="Arial" w:cs="Arial" w:eastAsia="Arial" w:hAnsi="Arial"/>
          <w:b/>
          <w:bCs/>
          <w:color w:val="181816"/>
          <w:sz w:val="32"/>
          <w:szCs w:val="32"/>
        </w:rPr>
        <w:t xml:space="preserve">15. Supuestos, exclusiones y consideraciones</w:t>
      </w:r>
    </w:p>
    <w:p>
      <w:pPr>
        <w:pBdr>
          <w:bottom w:val="single" w:color="534AB7" w:sz="6" w:space="1"/>
        </w:pBdr>
        <w:spacing w:after="100" w:before="100"/>
      </w:pPr>
      <w:r>
        <w:rPr>
          <w:rFonts w:ascii="Arial" w:cs="Arial" w:eastAsia="Arial" w:hAnsi="Arial"/>
          <w:color w:val="3d3d3a"/>
          <w:sz w:val="2"/>
          <w:szCs w:val="2"/>
        </w:rPr>
        <w:t xml:space="preserve"/>
      </w:r>
    </w:p>
    <w:p>
      <w:pPr>
        <w:spacing w:after="80" w:before="200" w:line="300"/>
      </w:pPr>
      <w:r>
        <w:rPr>
          <w:rFonts w:ascii="Arial" w:cs="Arial" w:eastAsia="Arial" w:hAnsi="Arial"/>
          <w:b/>
          <w:bCs/>
          <w:color w:val="181816"/>
          <w:sz w:val="24"/>
          <w:szCs w:val="24"/>
        </w:rPr>
        <w:t xml:space="preserve">Supuestos</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Grupo Radio Centro asigna un líder funcional como contraparte con poder de decisión sobre el alcance.</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Los responsables de área (Ventas, Facturación, Tesorería, CxC, CxP, Dirección/Finanzas, Nóminas) participan en las sesiones de levantamiento y validación.</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El equipo de IT de GRC facilita los accesos a sistemas externos para integración (timbrador, SAP, directorio corporativo, banco).</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Existe disponibilidad para una sesión técnica de cierre del stack tecnológico antes de iniciar la Fase 0.</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Los datos históricos a migrar se definen y limpian por parte del grupo, con apoyo de Pointwise.</w:t>
      </w:r>
    </w:p>
    <w:p>
      <w:pPr>
        <w:spacing w:after="30" w:before="30" w:line="300"/>
      </w:pPr>
      <w:r>
        <w:rPr>
          <w:rFonts w:ascii="Arial" w:cs="Arial" w:eastAsia="Arial" w:hAnsi="Arial"/>
          <w:b/>
          <w:bCs/>
          <w:color w:val="534AB7"/>
          <w:sz w:val="22"/>
          <w:szCs w:val="22"/>
        </w:rPr>
        <w:t xml:space="preserve">▸  </w:t>
      </w:r>
      <w:r>
        <w:rPr>
          <w:rFonts w:ascii="Arial" w:cs="Arial" w:eastAsia="Arial" w:hAnsi="Arial"/>
          <w:color w:val="3d3d3a"/>
          <w:sz w:val="22"/>
          <w:szCs w:val="22"/>
        </w:rPr>
        <w:t xml:space="preserve">El timbrado de CFDI continúa siendo responsabilidad del proveedor externo actual. El sistema GRC-OIR no timbra.</w:t>
      </w:r>
    </w:p>
    <w:p>
      <w:pPr>
        <w:spacing w:after="80" w:before="240" w:line="300"/>
      </w:pPr>
      <w:r>
        <w:rPr>
          <w:rFonts w:ascii="Arial" w:cs="Arial" w:eastAsia="Arial" w:hAnsi="Arial"/>
          <w:b/>
          <w:bCs/>
          <w:color w:val="181816"/>
          <w:sz w:val="24"/>
          <w:szCs w:val="24"/>
        </w:rPr>
        <w:t xml:space="preserve">Exclusiones</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Timbrado fiscal (CFDI 4.0) — se ejecuta con el proveedor externo del grupo.</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Contabilidad general — el sistema entrega información financiera pero no sustituye al ERP contable.</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Programación técnica de transmisión en las estaciones (continuidad, sistemas de aire) — fuera de alcance.</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Sistemas de venta de espacios para clientes externos / portal de anunciantes (no contemplado en esta versión).</w:t>
      </w:r>
    </w:p>
    <w:p>
      <w:pPr>
        <w:spacing w:after="30" w:before="30" w:line="300"/>
      </w:pPr>
      <w:r>
        <w:rPr>
          <w:rFonts w:ascii="Arial" w:cs="Arial" w:eastAsia="Arial" w:hAnsi="Arial"/>
          <w:b/>
          <w:bCs/>
          <w:color w:val="791F1F"/>
          <w:sz w:val="22"/>
          <w:szCs w:val="22"/>
        </w:rPr>
        <w:t xml:space="preserve">▸  </w:t>
      </w:r>
      <w:r>
        <w:rPr>
          <w:rFonts w:ascii="Arial" w:cs="Arial" w:eastAsia="Arial" w:hAnsi="Arial"/>
          <w:color w:val="3d3d3a"/>
          <w:sz w:val="22"/>
          <w:szCs w:val="22"/>
        </w:rPr>
        <w:t xml:space="preserve">Hardware, licencias de software de terceros y servicios de cloud — corren por cuenta del grupo bajo recomendación de Pointwise.</w:t>
      </w:r>
    </w:p>
    <w:p>
      <w:pPr>
        <w:spacing w:after="80" w:before="240" w:line="300"/>
      </w:pPr>
      <w:r>
        <w:rPr>
          <w:rFonts w:ascii="Arial" w:cs="Arial" w:eastAsia="Arial" w:hAnsi="Arial"/>
          <w:b/>
          <w:bCs/>
          <w:color w:val="181816"/>
          <w:sz w:val="24"/>
          <w:szCs w:val="24"/>
        </w:rPr>
        <w:t xml:space="preserve">Consideraciones</w:t>
      </w:r>
    </w:p>
    <w:p>
      <w:pPr>
        <w:spacing w:after="30" w:before="30" w:line="300"/>
      </w:pPr>
      <w:r>
        <w:rPr>
          <w:rFonts w:ascii="Arial" w:cs="Arial" w:eastAsia="Arial" w:hAnsi="Arial"/>
          <w:b/>
          <w:bCs/>
          <w:color w:val="0F6E56"/>
          <w:sz w:val="22"/>
          <w:szCs w:val="22"/>
        </w:rPr>
        <w:t xml:space="preserve">▸  </w:t>
      </w:r>
      <w:r>
        <w:rPr>
          <w:rFonts w:ascii="Arial" w:cs="Arial" w:eastAsia="Arial" w:hAnsi="Arial"/>
          <w:color w:val="3d3d3a"/>
          <w:sz w:val="22"/>
          <w:szCs w:val="22"/>
        </w:rPr>
        <w:t xml:space="preserve">Esta propuesta se basa en el modelo de datos v2 levantado conjuntamente con su equipo (33 entidades en 6 fases). Cambios materiales al modelo durante el desarrollo pueden ajustar el alcance.</w:t>
      </w:r>
    </w:p>
    <w:p>
      <w:pPr>
        <w:spacing w:after="30" w:before="30" w:line="300"/>
      </w:pPr>
      <w:r>
        <w:rPr>
          <w:rFonts w:ascii="Arial" w:cs="Arial" w:eastAsia="Arial" w:hAnsi="Arial"/>
          <w:b/>
          <w:bCs/>
          <w:color w:val="0F6E56"/>
          <w:sz w:val="22"/>
          <w:szCs w:val="22"/>
        </w:rPr>
        <w:t xml:space="preserve">▸  </w:t>
      </w:r>
      <w:r>
        <w:rPr>
          <w:rFonts w:ascii="Arial" w:cs="Arial" w:eastAsia="Arial" w:hAnsi="Arial"/>
          <w:color w:val="3d3d3a"/>
          <w:sz w:val="22"/>
          <w:szCs w:val="22"/>
        </w:rPr>
        <w:t xml:space="preserve">La propiedad intelectual del sistema desarrollado pertenece a Grupo Radio Centro. Pointwise entrega el código fuente al cierre de cada entrega.</w:t>
      </w:r>
    </w:p>
    <w:p>
      <w:pPr>
        <w:spacing w:after="30" w:before="30" w:line="300"/>
      </w:pPr>
      <w:r>
        <w:rPr>
          <w:rFonts w:ascii="Arial" w:cs="Arial" w:eastAsia="Arial" w:hAnsi="Arial"/>
          <w:b/>
          <w:bCs/>
          <w:color w:val="0F6E56"/>
          <w:sz w:val="22"/>
          <w:szCs w:val="22"/>
        </w:rPr>
        <w:t xml:space="preserve">▸  </w:t>
      </w:r>
      <w:r>
        <w:rPr>
          <w:rFonts w:ascii="Arial" w:cs="Arial" w:eastAsia="Arial" w:hAnsi="Arial"/>
          <w:color w:val="3d3d3a"/>
          <w:sz w:val="22"/>
          <w:szCs w:val="22"/>
        </w:rPr>
        <w:t xml:space="preserve">Validez de la propuesta: [DEFINIR — días o fecha].</w:t>
      </w:r>
    </w:p>
    <w:p>
      <w:r>
        <w:br w:type="page"/>
      </w:r>
    </w:p>
    <w:p>
      <w:pPr>
        <w:spacing w:after="120" w:before="0" w:line="300"/>
      </w:pPr>
      <w:r>
        <w:rPr>
          <w:rFonts w:ascii="Arial" w:cs="Arial" w:eastAsia="Arial" w:hAnsi="Arial"/>
          <w:b/>
          <w:bCs/>
          <w:color w:val="181816"/>
          <w:sz w:val="32"/>
          <w:szCs w:val="32"/>
        </w:rPr>
        <w:t xml:space="preserve">16. Próximos pasos</w:t>
      </w:r>
    </w:p>
    <w:p>
      <w:pPr>
        <w:pBdr>
          <w:bottom w:val="single" w:color="534AB7" w:sz="6" w:space="1"/>
        </w:pBdr>
        <w:spacing w:after="100" w:before="100"/>
      </w:pPr>
      <w:r>
        <w:rPr>
          <w:rFonts w:ascii="Arial" w:cs="Arial" w:eastAsia="Arial" w:hAnsi="Arial"/>
          <w:color w:val="3d3d3a"/>
          <w:sz w:val="2"/>
          <w:szCs w:val="2"/>
        </w:rPr>
        <w:t xml:space="preserve"/>
      </w:r>
    </w:p>
    <w:p>
      <w:pPr>
        <w:spacing w:after="0" w:before="20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1</w:t>
            </w:r>
          </w:p>
        </w:tc>
        <w:tc>
          <w:tcPr>
            <w:tcW w:type="dxa" w:w="8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2"/>
                <w:szCs w:val="22"/>
              </w:rPr>
              <w:t xml:space="preserve">Sesión de revisión de la propuesta con los responsables funcionales y de IT del grupo.</w:t>
            </w:r>
          </w:p>
        </w:tc>
      </w:tr>
      <w:tr>
        <w:tc>
          <w:tcPr>
            <w:tcW w:type="dxa" w:w="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2</w:t>
            </w:r>
          </w:p>
        </w:tc>
        <w:tc>
          <w:tcPr>
            <w:tcW w:type="dxa" w:w="8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2"/>
                <w:szCs w:val="22"/>
              </w:rPr>
              <w:t xml:space="preserve">Ajustes a la propuesta con base en los comentarios — versión 2.0.</w:t>
            </w:r>
          </w:p>
        </w:tc>
      </w:tr>
      <w:tr>
        <w:tc>
          <w:tcPr>
            <w:tcW w:type="dxa" w:w="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3</w:t>
            </w:r>
          </w:p>
        </w:tc>
        <w:tc>
          <w:tcPr>
            <w:tcW w:type="dxa" w:w="8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2"/>
                <w:szCs w:val="22"/>
              </w:rPr>
              <w:t xml:space="preserve">Cierre comercial: cronograma definitivo, equipo, inversión, forma de pago, contrato.</w:t>
            </w:r>
          </w:p>
        </w:tc>
      </w:tr>
      <w:tr>
        <w:tc>
          <w:tcPr>
            <w:tcW w:type="dxa" w:w="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4</w:t>
            </w:r>
          </w:p>
        </w:tc>
        <w:tc>
          <w:tcPr>
            <w:tcW w:type="dxa" w:w="8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2"/>
                <w:szCs w:val="22"/>
              </w:rPr>
              <w:t xml:space="preserve">Sesión técnica para acordar stack, integraciones, ambientes y accesos.</w:t>
            </w:r>
          </w:p>
        </w:tc>
      </w:tr>
      <w:tr>
        <w:tc>
          <w:tcPr>
            <w:tcW w:type="dxa" w:w="800"/>
            <w:tcBorders>
              <w:top w:val="single" w:color="E0DFD8" w:sz="1"/>
              <w:left w:val="single" w:color="E0DFD8" w:sz="1"/>
              <w:bottom w:val="single" w:color="E0DFD8" w:sz="1"/>
              <w:right w:val="single" w:color="E0DFD8" w:sz="1"/>
            </w:tcBorders>
            <w:shd w:fill="EEEDFE" w:val="clear"/>
            <w:tcMar>
              <w:top w:type="dxa" w:w="100"/>
              <w:left w:type="dxa" w:w="140"/>
              <w:bottom w:type="dxa" w:w="100"/>
              <w:right w:type="dxa" w:w="140"/>
            </w:tcMar>
          </w:tcPr>
          <w:p>
            <w:pPr>
              <w:spacing w:after="0" w:before="0" w:line="280"/>
              <w:jc w:val="center"/>
            </w:pPr>
            <w:r>
              <w:rPr>
                <w:rFonts w:ascii="Arial" w:cs="Arial" w:eastAsia="Arial" w:hAnsi="Arial"/>
                <w:b/>
                <w:bCs/>
                <w:color w:val="3C3489"/>
                <w:sz w:val="26"/>
                <w:szCs w:val="26"/>
              </w:rPr>
              <w:t xml:space="preserve">5</w:t>
            </w:r>
          </w:p>
        </w:tc>
        <w:tc>
          <w:tcPr>
            <w:tcW w:type="dxa" w:w="8560"/>
            <w:tcBorders>
              <w:top w:val="single" w:color="E0DFD8" w:sz="1"/>
              <w:left w:val="single" w:color="E0DFD8" w:sz="1"/>
              <w:bottom w:val="single" w:color="E0DFD8" w:sz="1"/>
              <w:right w:val="single" w:color="E0DFD8" w:sz="1"/>
            </w:tcBorders>
            <w:shd w:fill="F9F9F7" w:val="clear"/>
            <w:tcMar>
              <w:top w:type="dxa" w:w="100"/>
              <w:left w:type="dxa" w:w="140"/>
              <w:bottom w:type="dxa" w:w="100"/>
              <w:right w:type="dxa" w:w="140"/>
            </w:tcMar>
          </w:tcPr>
          <w:p>
            <w:pPr>
              <w:spacing w:after="0" w:before="0" w:line="280"/>
            </w:pPr>
            <w:r>
              <w:rPr>
                <w:rFonts w:ascii="Arial" w:cs="Arial" w:eastAsia="Arial" w:hAnsi="Arial"/>
                <w:color w:val="3d3d3a"/>
                <w:sz w:val="22"/>
                <w:szCs w:val="22"/>
              </w:rPr>
              <w:t xml:space="preserve">Arranque de la Entrega 1: levantamiento detallado de Fases 0 y 1.</w:t>
            </w:r>
          </w:p>
        </w:tc>
      </w:tr>
    </w:tbl>
    <w:p>
      <w:pPr>
        <w:spacing w:after="0" w:before="240" w:line="30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534AB7" w:sz="18"/>
              <w:bottom w:val="single" w:color="E0DFD8" w:sz="1"/>
              <w:right w:val="single" w:color="E0DFD8" w:sz="1"/>
            </w:tcBorders>
            <w:shd w:fill="EEEDFE" w:val="clear"/>
            <w:tcMar>
              <w:top w:type="dxa" w:w="140"/>
              <w:left w:type="dxa" w:w="200"/>
              <w:bottom w:type="dxa" w:w="140"/>
              <w:right w:type="dxa" w:w="180"/>
            </w:tcMar>
          </w:tcPr>
          <w:p>
            <w:pPr>
              <w:spacing w:after="60" w:before="0" w:line="280"/>
            </w:pPr>
            <w:r>
              <w:rPr>
                <w:rFonts w:ascii="Arial" w:cs="Arial" w:eastAsia="Arial" w:hAnsi="Arial"/>
                <w:b/>
                <w:bCs/>
                <w:color w:val="534AB7"/>
                <w:sz w:val="18"/>
                <w:szCs w:val="18"/>
              </w:rPr>
              <w:t xml:space="preserve">Para continuar</w:t>
            </w:r>
          </w:p>
          <w:p>
            <w:pPr>
              <w:spacing w:after="0" w:before="0" w:line="300"/>
            </w:pPr>
            <w:r>
              <w:rPr>
                <w:rFonts w:ascii="Arial" w:cs="Arial" w:eastAsia="Arial" w:hAnsi="Arial"/>
                <w:color w:val="3d3d3a"/>
                <w:sz w:val="22"/>
                <w:szCs w:val="22"/>
              </w:rPr>
              <w:t xml:space="preserve">Indique la fecha que mejor convenga para la sesión de revisión. Pointwise propone reservar dos horas con los responsables funcionales (Operaciones-Ventas, Facturación, Finanzas) y un representante de IT del grupo.</w:t>
            </w:r>
          </w:p>
        </w:tc>
      </w:tr>
    </w:tbl>
    <w:p>
      <w:pPr>
        <w:spacing w:after="0" w:before="600" w:line="300"/>
      </w:pPr>
      <w:r>
        <w:rPr>
          <w:rFonts w:ascii="Arial" w:cs="Arial" w:eastAsia="Arial" w:hAnsi="Arial"/>
          <w:color w:val="3d3d3a"/>
          <w:sz w:val="22"/>
          <w:szCs w:val="22"/>
        </w:rPr>
        <w:t xml:space="preserve"/>
      </w:r>
    </w:p>
    <w:p>
      <w:pPr>
        <w:pBdr>
          <w:bottom w:val="single" w:color="C8C7BF" w:sz="6" w:space="1"/>
        </w:pBdr>
        <w:spacing w:after="100" w:before="100"/>
      </w:pPr>
      <w:r>
        <w:rPr>
          <w:rFonts w:ascii="Arial" w:cs="Arial" w:eastAsia="Arial" w:hAnsi="Arial"/>
          <w:color w:val="3d3d3a"/>
          <w:sz w:val="2"/>
          <w:szCs w:val="2"/>
        </w:rPr>
        <w:t xml:space="preserve"/>
      </w:r>
    </w:p>
    <w:p>
      <w:pPr>
        <w:spacing w:after="20" w:before="100" w:line="300"/>
        <w:jc w:val="center"/>
      </w:pPr>
      <w:r>
        <w:rPr>
          <w:rFonts w:ascii="Arial" w:cs="Arial" w:eastAsia="Arial" w:hAnsi="Arial"/>
          <w:b/>
          <w:bCs/>
          <w:color w:val="534AB7"/>
          <w:sz w:val="20"/>
          <w:szCs w:val="20"/>
        </w:rPr>
        <w:t xml:space="preserve">Pointwise Information Management Platforms</w:t>
      </w:r>
    </w:p>
    <w:p>
      <w:pPr>
        <w:spacing w:after="0" w:before="0" w:line="300"/>
        <w:jc w:val="center"/>
      </w:pPr>
      <w:r>
        <w:rPr>
          <w:rFonts w:ascii="Arial" w:cs="Arial" w:eastAsia="Arial" w:hAnsi="Arial"/>
          <w:color w:val="9c9c96"/>
          <w:sz w:val="16"/>
          <w:szCs w:val="16"/>
        </w:rPr>
        <w:t xml:space="preserve">[contacto@pointwise.mx] · [+52 ...] · [pointwise.mx]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9c9c96"/>
        <w:sz w:val="16"/>
        <w:szCs w:val="16"/>
      </w:rPr>
      <w:t xml:space="preserve">— </w:t>
    </w:r>
    <w:r>
      <w:rPr>
        <w:color w:val="9c9c96"/>
        <w:sz w:val="16"/>
        <w:szCs w:val="16"/>
      </w:rPr>
      <w:fldChar w:fldCharType="begin"/>
      <w:instrText xml:space="preserve">PAGE</w:instrText>
      <w:fldChar w:fldCharType="separate"/>
      <w:fldChar w:fldCharType="end"/>
    </w:r>
    <w:r>
      <w:rPr>
        <w:rFonts w:ascii="Arial" w:cs="Arial" w:eastAsia="Arial" w:hAnsi="Arial"/>
        <w:color w:val="9c9c9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9c9c96"/>
        <w:sz w:val="16"/>
        <w:szCs w:val="16"/>
      </w:rPr>
      <w:t xml:space="preserve">Pointwise   ·   </w:t>
    </w:r>
    <w:r>
      <w:rPr>
        <w:rFonts w:ascii="Arial" w:cs="Arial" w:eastAsia="Arial" w:hAnsi="Arial"/>
        <w:color w:val="9c9c96"/>
        <w:sz w:val="16"/>
        <w:szCs w:val="16"/>
      </w:rPr>
      <w:t xml:space="preserve">Propuesta Sistema GRC-OIR para Grupo Radio Centro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 Sistema GRC-OIR — Grupo Radio Centro</dc:title>
  <dc:creator>Pointwise Information Management Platforms</dc:creator>
  <cp:lastModifiedBy>Un-named</cp:lastModifiedBy>
  <cp:revision>1</cp:revision>
  <dcterms:created xsi:type="dcterms:W3CDTF">2026-06-09T19:12:17.261Z</dcterms:created>
  <dcterms:modified xsi:type="dcterms:W3CDTF">2026-06-09T19:12:17.262Z</dcterms:modified>
</cp:coreProperties>
</file>

<file path=docProps/custom.xml><?xml version="1.0" encoding="utf-8"?>
<Properties xmlns="http://schemas.openxmlformats.org/officeDocument/2006/custom-properties" xmlns:vt="http://schemas.openxmlformats.org/officeDocument/2006/docPropsVTypes"/>
</file>