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narxihdpw09" w:id="0"/>
      <w:bookmarkEnd w:id="0"/>
      <w:r w:rsidDel="00000000" w:rsidR="00000000" w:rsidRPr="00000000">
        <w:rPr>
          <w:rtl w:val="0"/>
        </w:rPr>
        <w:t xml:space="preserve">RecovThem</w:t>
      </w:r>
    </w:p>
    <w:p w:rsidR="00000000" w:rsidDel="00000000" w:rsidP="00000000" w:rsidRDefault="00000000" w:rsidRPr="00000000" w14:paraId="00000002">
      <w:pPr>
        <w:pStyle w:val="Heading2"/>
        <w:rPr/>
      </w:pPr>
      <w:bookmarkStart w:colFirst="0" w:colLast="0" w:name="_fv7o63xgbu0p" w:id="1"/>
      <w:bookmarkEnd w:id="1"/>
      <w:r w:rsidDel="00000000" w:rsidR="00000000" w:rsidRPr="00000000">
        <w:rPr>
          <w:rtl w:val="0"/>
        </w:rPr>
        <w:t xml:space="preserve">1. Présentation Générale</w:t>
      </w:r>
    </w:p>
    <w:p w:rsidR="00000000" w:rsidDel="00000000" w:rsidP="00000000" w:rsidRDefault="00000000" w:rsidRPr="00000000" w14:paraId="00000003">
      <w:pPr>
        <w:rPr/>
      </w:pPr>
      <w:r w:rsidDel="00000000" w:rsidR="00000000" w:rsidRPr="00000000">
        <w:rPr>
          <w:rtl w:val="0"/>
        </w:rPr>
        <w:t xml:space="preserve">RecovThem est une application web statique ultra-légère, conçue pour les chasseurs de primes et les professionnels de la traque. Elle offre une interface rapide, accessible et fonctionnelle, même sur des machines anciennes ou avec des connexions limitées. L'application respecte les normes WCAG 2.1 niveau AAA, garantissant une accessibilité maximale.</w:t>
      </w:r>
    </w:p>
    <w:p w:rsidR="00000000" w:rsidDel="00000000" w:rsidP="00000000" w:rsidRDefault="00000000" w:rsidRPr="00000000" w14:paraId="00000004">
      <w:pPr>
        <w:pStyle w:val="Heading3"/>
        <w:rPr/>
      </w:pPr>
      <w:bookmarkStart w:colFirst="0" w:colLast="0" w:name="_ns1liwa5by35" w:id="2"/>
      <w:bookmarkEnd w:id="2"/>
      <w:r w:rsidDel="00000000" w:rsidR="00000000" w:rsidRPr="00000000">
        <w:rPr>
          <w:rtl w:val="0"/>
        </w:rPr>
        <w:t xml:space="preserve">Objectifs :</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Fournir un outil numérique fiable sans dépendances externes.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Assurer une compatibilité maximale avec les navigateurs anciens.</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Offrir une expérience utilisateur inclusive et performante.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pnz2fce6qvid" w:id="3"/>
      <w:bookmarkEnd w:id="3"/>
      <w:r w:rsidDel="00000000" w:rsidR="00000000" w:rsidRPr="00000000">
        <w:rPr>
          <w:rtl w:val="0"/>
        </w:rPr>
        <w:t xml:space="preserve">2. Arborescence du Projet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424242"/>
          <w:sz w:val="23"/>
          <w:szCs w:val="23"/>
          <w:shd w:fill="fafafa" w:val="clear"/>
        </w:rPr>
      </w:pPr>
      <w:r w:rsidDel="00000000" w:rsidR="00000000" w:rsidRPr="00000000">
        <w:rPr>
          <w:rFonts w:ascii="Courier New" w:cs="Courier New" w:eastAsia="Courier New" w:hAnsi="Courier New"/>
          <w:color w:val="424242"/>
          <w:sz w:val="23"/>
          <w:szCs w:val="23"/>
          <w:shd w:fill="fafafa" w:val="clear"/>
          <w:rtl w:val="0"/>
        </w:rPr>
        <w:t xml:space="preserve">RecovThem/</w:t>
      </w:r>
    </w:p>
    <w:p w:rsidR="00000000" w:rsidDel="00000000" w:rsidP="00000000" w:rsidRDefault="00000000" w:rsidRPr="00000000" w14:paraId="0000000C">
      <w:pPr>
        <w:rPr>
          <w:rFonts w:ascii="Courier New" w:cs="Courier New" w:eastAsia="Courier New" w:hAnsi="Courier New"/>
          <w:color w:val="424242"/>
          <w:sz w:val="23"/>
          <w:szCs w:val="23"/>
          <w:shd w:fill="fafafa" w:val="clear"/>
        </w:rPr>
      </w:pPr>
      <w:r w:rsidDel="00000000" w:rsidR="00000000" w:rsidRPr="00000000">
        <w:rPr>
          <w:rFonts w:ascii="Courier New" w:cs="Courier New" w:eastAsia="Courier New" w:hAnsi="Courier New"/>
          <w:color w:val="424242"/>
          <w:sz w:val="23"/>
          <w:szCs w:val="23"/>
          <w:shd w:fill="fafafa" w:val="clear"/>
          <w:rtl w:val="0"/>
        </w:rPr>
        <w:t xml:space="preserve">├── index.html                # Page d'accueil</w:t>
      </w:r>
    </w:p>
    <w:p w:rsidR="00000000" w:rsidDel="00000000" w:rsidP="00000000" w:rsidRDefault="00000000" w:rsidRPr="00000000" w14:paraId="0000000D">
      <w:pPr>
        <w:rPr>
          <w:rFonts w:ascii="Courier New" w:cs="Courier New" w:eastAsia="Courier New" w:hAnsi="Courier New"/>
          <w:color w:val="424242"/>
          <w:sz w:val="23"/>
          <w:szCs w:val="23"/>
          <w:shd w:fill="fafafa" w:val="clear"/>
        </w:rPr>
      </w:pPr>
      <w:r w:rsidDel="00000000" w:rsidR="00000000" w:rsidRPr="00000000">
        <w:rPr>
          <w:rFonts w:ascii="Courier New" w:cs="Courier New" w:eastAsia="Courier New" w:hAnsi="Courier New"/>
          <w:color w:val="424242"/>
          <w:sz w:val="23"/>
          <w:szCs w:val="23"/>
          <w:shd w:fill="fafafa" w:val="clear"/>
          <w:rtl w:val="0"/>
        </w:rPr>
        <w:t xml:space="preserve">├── laws.html                 # Lois et ressources juridiques</w:t>
      </w:r>
    </w:p>
    <w:p w:rsidR="00000000" w:rsidDel="00000000" w:rsidP="00000000" w:rsidRDefault="00000000" w:rsidRPr="00000000" w14:paraId="0000000E">
      <w:pPr>
        <w:rPr>
          <w:rFonts w:ascii="Courier New" w:cs="Courier New" w:eastAsia="Courier New" w:hAnsi="Courier New"/>
          <w:color w:val="424242"/>
          <w:sz w:val="23"/>
          <w:szCs w:val="23"/>
          <w:shd w:fill="fafafa" w:val="clear"/>
        </w:rPr>
      </w:pPr>
      <w:r w:rsidDel="00000000" w:rsidR="00000000" w:rsidRPr="00000000">
        <w:rPr>
          <w:rFonts w:ascii="Courier New" w:cs="Courier New" w:eastAsia="Courier New" w:hAnsi="Courier New"/>
          <w:color w:val="424242"/>
          <w:sz w:val="23"/>
          <w:szCs w:val="23"/>
          <w:shd w:fill="fafafa" w:val="clear"/>
          <w:rtl w:val="0"/>
        </w:rPr>
        <w:t xml:space="preserve">├── mandats.html              # Liste des mandats/primes</w:t>
      </w:r>
    </w:p>
    <w:p w:rsidR="00000000" w:rsidDel="00000000" w:rsidP="00000000" w:rsidRDefault="00000000" w:rsidRPr="00000000" w14:paraId="0000000F">
      <w:pPr>
        <w:rPr>
          <w:rFonts w:ascii="Courier New" w:cs="Courier New" w:eastAsia="Courier New" w:hAnsi="Courier New"/>
          <w:color w:val="424242"/>
          <w:sz w:val="23"/>
          <w:szCs w:val="23"/>
          <w:shd w:fill="fafafa" w:val="clear"/>
        </w:rPr>
      </w:pPr>
      <w:r w:rsidDel="00000000" w:rsidR="00000000" w:rsidRPr="00000000">
        <w:rPr>
          <w:rFonts w:ascii="Courier New" w:cs="Courier New" w:eastAsia="Courier New" w:hAnsi="Courier New"/>
          <w:color w:val="424242"/>
          <w:sz w:val="23"/>
          <w:szCs w:val="23"/>
          <w:shd w:fill="fafafa" w:val="clear"/>
          <w:rtl w:val="0"/>
        </w:rPr>
        <w:t xml:space="preserve">├── connect_page.html         # Tableau de bord utilisateur</w:t>
      </w:r>
    </w:p>
    <w:p w:rsidR="00000000" w:rsidDel="00000000" w:rsidP="00000000" w:rsidRDefault="00000000" w:rsidRPr="00000000" w14:paraId="00000010">
      <w:pPr>
        <w:rPr>
          <w:rFonts w:ascii="Courier New" w:cs="Courier New" w:eastAsia="Courier New" w:hAnsi="Courier New"/>
          <w:color w:val="424242"/>
          <w:sz w:val="23"/>
          <w:szCs w:val="23"/>
          <w:shd w:fill="fafafa" w:val="clear"/>
        </w:rPr>
      </w:pPr>
      <w:r w:rsidDel="00000000" w:rsidR="00000000" w:rsidRPr="00000000">
        <w:rPr>
          <w:rFonts w:ascii="Courier New" w:cs="Courier New" w:eastAsia="Courier New" w:hAnsi="Courier New"/>
          <w:color w:val="424242"/>
          <w:sz w:val="23"/>
          <w:szCs w:val="23"/>
          <w:shd w:fill="fafafa" w:val="clear"/>
          <w:rtl w:val="0"/>
        </w:rPr>
        <w:t xml:space="preserve">├── css/</w:t>
      </w:r>
    </w:p>
    <w:p w:rsidR="00000000" w:rsidDel="00000000" w:rsidP="00000000" w:rsidRDefault="00000000" w:rsidRPr="00000000" w14:paraId="00000011">
      <w:pPr>
        <w:rPr>
          <w:rFonts w:ascii="Courier New" w:cs="Courier New" w:eastAsia="Courier New" w:hAnsi="Courier New"/>
          <w:color w:val="424242"/>
          <w:sz w:val="23"/>
          <w:szCs w:val="23"/>
          <w:shd w:fill="fafafa" w:val="clear"/>
        </w:rPr>
      </w:pPr>
      <w:r w:rsidDel="00000000" w:rsidR="00000000" w:rsidRPr="00000000">
        <w:rPr>
          <w:rFonts w:ascii="Courier New" w:cs="Courier New" w:eastAsia="Courier New" w:hAnsi="Courier New"/>
          <w:color w:val="424242"/>
          <w:sz w:val="23"/>
          <w:szCs w:val="23"/>
          <w:shd w:fill="fafafa" w:val="clear"/>
          <w:rtl w:val="0"/>
        </w:rPr>
        <w:t xml:space="preserve">│   └── style.css             # Feuille de style principale</w:t>
      </w:r>
    </w:p>
    <w:p w:rsidR="00000000" w:rsidDel="00000000" w:rsidP="00000000" w:rsidRDefault="00000000" w:rsidRPr="00000000" w14:paraId="00000012">
      <w:pPr>
        <w:rPr>
          <w:rFonts w:ascii="Courier New" w:cs="Courier New" w:eastAsia="Courier New" w:hAnsi="Courier New"/>
          <w:color w:val="424242"/>
          <w:sz w:val="23"/>
          <w:szCs w:val="23"/>
          <w:shd w:fill="fafafa" w:val="clear"/>
        </w:rPr>
      </w:pPr>
      <w:r w:rsidDel="00000000" w:rsidR="00000000" w:rsidRPr="00000000">
        <w:rPr>
          <w:rFonts w:ascii="Courier New" w:cs="Courier New" w:eastAsia="Courier New" w:hAnsi="Courier New"/>
          <w:color w:val="424242"/>
          <w:sz w:val="23"/>
          <w:szCs w:val="23"/>
          <w:shd w:fill="fafafa" w:val="clear"/>
          <w:rtl w:val="0"/>
        </w:rPr>
        <w:t xml:space="preserve">├── js/</w:t>
      </w:r>
    </w:p>
    <w:p w:rsidR="00000000" w:rsidDel="00000000" w:rsidP="00000000" w:rsidRDefault="00000000" w:rsidRPr="00000000" w14:paraId="00000013">
      <w:pPr>
        <w:rPr>
          <w:rFonts w:ascii="Courier New" w:cs="Courier New" w:eastAsia="Courier New" w:hAnsi="Courier New"/>
          <w:color w:val="424242"/>
          <w:sz w:val="23"/>
          <w:szCs w:val="23"/>
          <w:shd w:fill="fafafa" w:val="clear"/>
        </w:rPr>
      </w:pPr>
      <w:r w:rsidDel="00000000" w:rsidR="00000000" w:rsidRPr="00000000">
        <w:rPr>
          <w:rFonts w:ascii="Courier New" w:cs="Courier New" w:eastAsia="Courier New" w:hAnsi="Courier New"/>
          <w:color w:val="424242"/>
          <w:sz w:val="23"/>
          <w:szCs w:val="23"/>
          <w:shd w:fill="fafafa" w:val="clear"/>
          <w:rtl w:val="0"/>
        </w:rPr>
        <w:t xml:space="preserve">│   ├── main.js               # Ancienne gestion du journal</w:t>
      </w:r>
    </w:p>
    <w:p w:rsidR="00000000" w:rsidDel="00000000" w:rsidP="00000000" w:rsidRDefault="00000000" w:rsidRPr="00000000" w14:paraId="00000014">
      <w:pPr>
        <w:rPr>
          <w:rFonts w:ascii="Courier New" w:cs="Courier New" w:eastAsia="Courier New" w:hAnsi="Courier New"/>
          <w:color w:val="424242"/>
          <w:sz w:val="23"/>
          <w:szCs w:val="23"/>
          <w:shd w:fill="fafafa" w:val="clear"/>
        </w:rPr>
      </w:pPr>
      <w:r w:rsidDel="00000000" w:rsidR="00000000" w:rsidRPr="00000000">
        <w:rPr>
          <w:rFonts w:ascii="Courier New" w:cs="Courier New" w:eastAsia="Courier New" w:hAnsi="Courier New"/>
          <w:color w:val="424242"/>
          <w:sz w:val="23"/>
          <w:szCs w:val="23"/>
          <w:shd w:fill="fafafa" w:val="clear"/>
          <w:rtl w:val="0"/>
        </w:rPr>
        <w:t xml:space="preserve">│   └── historique.js         # Gestion actuelle du journal et historique</w:t>
      </w:r>
    </w:p>
    <w:p w:rsidR="00000000" w:rsidDel="00000000" w:rsidP="00000000" w:rsidRDefault="00000000" w:rsidRPr="00000000" w14:paraId="00000015">
      <w:pPr>
        <w:rPr>
          <w:rFonts w:ascii="Courier New" w:cs="Courier New" w:eastAsia="Courier New" w:hAnsi="Courier New"/>
          <w:color w:val="424242"/>
          <w:sz w:val="23"/>
          <w:szCs w:val="23"/>
          <w:shd w:fill="fafafa" w:val="clear"/>
        </w:rPr>
      </w:pPr>
      <w:r w:rsidDel="00000000" w:rsidR="00000000" w:rsidRPr="00000000">
        <w:rPr>
          <w:rFonts w:ascii="Courier New" w:cs="Courier New" w:eastAsia="Courier New" w:hAnsi="Courier New"/>
          <w:color w:val="424242"/>
          <w:sz w:val="23"/>
          <w:szCs w:val="23"/>
          <w:shd w:fill="fafafa" w:val="clear"/>
          <w:rtl w:val="0"/>
        </w:rPr>
        <w:t xml:space="preserve">├── assets/</w:t>
      </w:r>
    </w:p>
    <w:p w:rsidR="00000000" w:rsidDel="00000000" w:rsidP="00000000" w:rsidRDefault="00000000" w:rsidRPr="00000000" w14:paraId="00000016">
      <w:pPr>
        <w:rPr>
          <w:rFonts w:ascii="Courier New" w:cs="Courier New" w:eastAsia="Courier New" w:hAnsi="Courier New"/>
          <w:color w:val="424242"/>
          <w:sz w:val="23"/>
          <w:szCs w:val="23"/>
          <w:shd w:fill="fafafa" w:val="clear"/>
        </w:rPr>
      </w:pPr>
      <w:r w:rsidDel="00000000" w:rsidR="00000000" w:rsidRPr="00000000">
        <w:rPr>
          <w:rFonts w:ascii="Courier New" w:cs="Courier New" w:eastAsia="Courier New" w:hAnsi="Courier New"/>
          <w:color w:val="424242"/>
          <w:sz w:val="23"/>
          <w:szCs w:val="23"/>
          <w:shd w:fill="fafafa" w:val="clear"/>
          <w:rtl w:val="0"/>
        </w:rPr>
        <w:t xml:space="preserve">│   └── images/               # Images de profils et illustrations</w:t>
      </w:r>
    </w:p>
    <w:p w:rsidR="00000000" w:rsidDel="00000000" w:rsidP="00000000" w:rsidRDefault="00000000" w:rsidRPr="00000000" w14:paraId="00000017">
      <w:pPr>
        <w:rPr>
          <w:rFonts w:ascii="Courier New" w:cs="Courier New" w:eastAsia="Courier New" w:hAnsi="Courier New"/>
          <w:color w:val="424242"/>
          <w:sz w:val="23"/>
          <w:szCs w:val="23"/>
          <w:shd w:fill="fafafa" w:val="clear"/>
        </w:rPr>
      </w:pPr>
      <w:r w:rsidDel="00000000" w:rsidR="00000000" w:rsidRPr="00000000">
        <w:rPr>
          <w:rFonts w:ascii="Courier New" w:cs="Courier New" w:eastAsia="Courier New" w:hAnsi="Courier New"/>
          <w:color w:val="424242"/>
          <w:sz w:val="23"/>
          <w:szCs w:val="23"/>
          <w:shd w:fill="fafafa" w:val="clear"/>
          <w:rtl w:val="0"/>
        </w:rPr>
        <w:t xml:space="preserve">├── icons/                    # Icônes SVG (accessibles et optimisées)</w:t>
      </w:r>
    </w:p>
    <w:p w:rsidR="00000000" w:rsidDel="00000000" w:rsidP="00000000" w:rsidRDefault="00000000" w:rsidRPr="00000000" w14:paraId="00000018">
      <w:pPr>
        <w:rPr>
          <w:rFonts w:ascii="Courier New" w:cs="Courier New" w:eastAsia="Courier New" w:hAnsi="Courier New"/>
          <w:color w:val="424242"/>
          <w:sz w:val="23"/>
          <w:szCs w:val="23"/>
          <w:shd w:fill="fafafa" w:val="clear"/>
        </w:rPr>
      </w:pPr>
      <w:r w:rsidDel="00000000" w:rsidR="00000000" w:rsidRPr="00000000">
        <w:rPr>
          <w:rFonts w:ascii="Courier New" w:cs="Courier New" w:eastAsia="Courier New" w:hAnsi="Courier New"/>
          <w:color w:val="424242"/>
          <w:sz w:val="23"/>
          <w:szCs w:val="23"/>
          <w:shd w:fill="fafafa" w:val="clear"/>
          <w:rtl w:val="0"/>
        </w:rPr>
        <w:t xml:space="preserve">├── .github/</w:t>
      </w:r>
    </w:p>
    <w:p w:rsidR="00000000" w:rsidDel="00000000" w:rsidP="00000000" w:rsidRDefault="00000000" w:rsidRPr="00000000" w14:paraId="00000019">
      <w:pPr>
        <w:rPr>
          <w:rFonts w:ascii="Courier New" w:cs="Courier New" w:eastAsia="Courier New" w:hAnsi="Courier New"/>
          <w:color w:val="424242"/>
          <w:sz w:val="23"/>
          <w:szCs w:val="23"/>
          <w:shd w:fill="fafafa" w:val="clear"/>
        </w:rPr>
      </w:pPr>
      <w:r w:rsidDel="00000000" w:rsidR="00000000" w:rsidRPr="00000000">
        <w:rPr>
          <w:rFonts w:ascii="Courier New" w:cs="Courier New" w:eastAsia="Courier New" w:hAnsi="Courier New"/>
          <w:color w:val="424242"/>
          <w:sz w:val="23"/>
          <w:szCs w:val="23"/>
          <w:shd w:fill="fafafa" w:val="clear"/>
          <w:rtl w:val="0"/>
        </w:rPr>
        <w:t xml:space="preserve">│   └── workflows/</w:t>
      </w:r>
    </w:p>
    <w:p w:rsidR="00000000" w:rsidDel="00000000" w:rsidP="00000000" w:rsidRDefault="00000000" w:rsidRPr="00000000" w14:paraId="0000001A">
      <w:pPr>
        <w:rPr>
          <w:rFonts w:ascii="Courier New" w:cs="Courier New" w:eastAsia="Courier New" w:hAnsi="Courier New"/>
          <w:color w:val="424242"/>
          <w:sz w:val="23"/>
          <w:szCs w:val="23"/>
          <w:shd w:fill="fafafa" w:val="clear"/>
        </w:rPr>
      </w:pPr>
      <w:r w:rsidDel="00000000" w:rsidR="00000000" w:rsidRPr="00000000">
        <w:rPr>
          <w:rFonts w:ascii="Courier New" w:cs="Courier New" w:eastAsia="Courier New" w:hAnsi="Courier New"/>
          <w:color w:val="424242"/>
          <w:sz w:val="23"/>
          <w:szCs w:val="23"/>
          <w:shd w:fill="fafafa" w:val="clear"/>
          <w:rtl w:val="0"/>
        </w:rPr>
        <w:t xml:space="preserve">│       └── static.yml        # Déploiement GitHub Pages</w:t>
      </w:r>
    </w:p>
    <w:p w:rsidR="00000000" w:rsidDel="00000000" w:rsidP="00000000" w:rsidRDefault="00000000" w:rsidRPr="00000000" w14:paraId="0000001B">
      <w:pPr>
        <w:rPr>
          <w:rFonts w:ascii="Courier New" w:cs="Courier New" w:eastAsia="Courier New" w:hAnsi="Courier New"/>
          <w:color w:val="424242"/>
          <w:sz w:val="23"/>
          <w:szCs w:val="23"/>
          <w:shd w:fill="fafafa" w:val="clear"/>
        </w:rPr>
      </w:pPr>
      <w:r w:rsidDel="00000000" w:rsidR="00000000" w:rsidRPr="00000000">
        <w:rPr>
          <w:rFonts w:ascii="Courier New" w:cs="Courier New" w:eastAsia="Courier New" w:hAnsi="Courier New"/>
          <w:color w:val="424242"/>
          <w:sz w:val="23"/>
          <w:szCs w:val="23"/>
          <w:shd w:fill="fafafa" w:val="clear"/>
          <w:rtl w:val="0"/>
        </w:rPr>
        <w:t xml:space="preserve">└── README.md                 # Présentation du projet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i47b6gbkfah0" w:id="4"/>
      <w:bookmarkEnd w:id="4"/>
      <w:r w:rsidDel="00000000" w:rsidR="00000000" w:rsidRPr="00000000">
        <w:rPr>
          <w:rtl w:val="0"/>
        </w:rPr>
        <w:t xml:space="preserve">3. Technologies Utilisées</w:t>
      </w:r>
    </w:p>
    <w:p w:rsidR="00000000" w:rsidDel="00000000" w:rsidP="00000000" w:rsidRDefault="00000000" w:rsidRPr="00000000" w14:paraId="0000001F">
      <w:pPr>
        <w:rPr/>
      </w:pPr>
      <w:r w:rsidDel="00000000" w:rsidR="00000000" w:rsidRPr="00000000">
        <w:rPr>
          <w:rtl w:val="0"/>
        </w:rPr>
      </w:r>
    </w:p>
    <w:tbl>
      <w:tblPr>
        <w:tblStyle w:val="Table1"/>
        <w:tblW w:w="11520.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Technologie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Usage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HTML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Utilisé pour structurer les pages avec des balises sémantiques (header, main, footer, etc.), facilitant l’accessibilité et le référencement naturel.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CSS3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Permet la mise en page responsive grâce aux media queries, et l’implémentation d’un thème sombre via les variables CSS et la gestion des préférences utilisateurs.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JavaScript Vanilla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Employé sans bibliothèques externes pour assurer des interactions légères : mises à jour en temps réel d’un journal, gestion des événements utilisateurs simples.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GitHub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Solution choisie pour l’hébergement et le déploiement continu du site. Chaque mise à jour du dépôt déclenche automatiquement la publication en ligne.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Aucune dépendance externe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Le projet est entièrement autonome : aucune utilisation de frameworks, bibliothèques ou CDN externes, garantissant contrôle total et meilleure performance</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c05r70eb07q6" w:id="5"/>
      <w:bookmarkEnd w:id="5"/>
      <w:r w:rsidDel="00000000" w:rsidR="00000000" w:rsidRPr="00000000">
        <w:rPr>
          <w:rtl w:val="0"/>
        </w:rPr>
        <w:t xml:space="preserve">4. Installation et Lancement</w:t>
      </w:r>
    </w:p>
    <w:p w:rsidR="00000000" w:rsidDel="00000000" w:rsidP="00000000" w:rsidRDefault="00000000" w:rsidRPr="00000000" w14:paraId="00000041">
      <w:pPr>
        <w:pStyle w:val="Heading2"/>
        <w:rPr/>
      </w:pPr>
      <w:bookmarkStart w:colFirst="0" w:colLast="0" w:name="_1q54k51ewahr" w:id="6"/>
      <w:bookmarkEnd w:id="6"/>
      <w:r w:rsidDel="00000000" w:rsidR="00000000" w:rsidRPr="00000000">
        <w:rPr>
          <w:rtl w:val="0"/>
        </w:rPr>
        <w:t xml:space="preserve">Installation locale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Pour installer le projet en local, suivez les étapes ci-dessous :</w:t>
      </w:r>
    </w:p>
    <w:p w:rsidR="00000000" w:rsidDel="00000000" w:rsidP="00000000" w:rsidRDefault="00000000" w:rsidRPr="00000000" w14:paraId="00000044">
      <w:pPr>
        <w:rPr>
          <w:b w:val="1"/>
        </w:rPr>
      </w:pPr>
      <w:r w:rsidDel="00000000" w:rsidR="00000000" w:rsidRPr="00000000">
        <w:rPr>
          <w:rtl w:val="0"/>
        </w:rPr>
        <w:t xml:space="preserve"> </w:t>
        <w:br w:type="textWrapping"/>
        <w:t xml:space="preserve">1. </w:t>
      </w:r>
      <w:r w:rsidDel="00000000" w:rsidR="00000000" w:rsidRPr="00000000">
        <w:rPr>
          <w:b w:val="1"/>
          <w:rtl w:val="0"/>
        </w:rPr>
        <w:t xml:space="preserve">Clonage du dépôt Git </w:t>
      </w:r>
    </w:p>
    <w:p w:rsidR="00000000" w:rsidDel="00000000" w:rsidP="00000000" w:rsidRDefault="00000000" w:rsidRPr="00000000" w14:paraId="00000045">
      <w:pPr>
        <w:rPr/>
      </w:pPr>
      <w:r w:rsidDel="00000000" w:rsidR="00000000" w:rsidRPr="00000000">
        <w:rPr>
          <w:rtl w:val="0"/>
        </w:rPr>
        <w:tab/>
        <w:t xml:space="preserve">Commencez par cloner le dépôt à l’aide de la commande suivante : </w:t>
      </w:r>
    </w:p>
    <w:p w:rsidR="00000000" w:rsidDel="00000000" w:rsidP="00000000" w:rsidRDefault="00000000" w:rsidRPr="00000000" w14:paraId="00000046">
      <w:pPr>
        <w:rPr>
          <w:rFonts w:ascii="Courier New" w:cs="Courier New" w:eastAsia="Courier New" w:hAnsi="Courier New"/>
          <w:color w:val="38761d"/>
        </w:rPr>
      </w:pPr>
      <w:r w:rsidDel="00000000" w:rsidR="00000000" w:rsidRPr="00000000">
        <w:rPr>
          <w:rtl w:val="0"/>
        </w:rPr>
        <w:tab/>
        <w:tab/>
      </w:r>
      <w:r w:rsidDel="00000000" w:rsidR="00000000" w:rsidRPr="00000000">
        <w:rPr>
          <w:rFonts w:ascii="Courier New" w:cs="Courier New" w:eastAsia="Courier New" w:hAnsi="Courier New"/>
          <w:color w:val="38761d"/>
          <w:rtl w:val="0"/>
        </w:rPr>
        <w:t xml:space="preserve">git clone [Url du Dépôt]</w:t>
      </w:r>
    </w:p>
    <w:p w:rsidR="00000000" w:rsidDel="00000000" w:rsidP="00000000" w:rsidRDefault="00000000" w:rsidRPr="00000000" w14:paraId="00000047">
      <w:pPr>
        <w:rPr>
          <w:rFonts w:ascii="Courier New" w:cs="Courier New" w:eastAsia="Courier New" w:hAnsi="Courier New"/>
          <w:color w:val="38761d"/>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t xml:space="preserve">2. </w:t>
      </w:r>
      <w:r w:rsidDel="00000000" w:rsidR="00000000" w:rsidRPr="00000000">
        <w:rPr>
          <w:b w:val="1"/>
          <w:rtl w:val="0"/>
        </w:rPr>
        <w:t xml:space="preserve">Accès au répertoire du projet</w:t>
      </w:r>
    </w:p>
    <w:p w:rsidR="00000000" w:rsidDel="00000000" w:rsidP="00000000" w:rsidRDefault="00000000" w:rsidRPr="00000000" w14:paraId="00000049">
      <w:pPr>
        <w:rPr/>
      </w:pPr>
      <w:r w:rsidDel="00000000" w:rsidR="00000000" w:rsidRPr="00000000">
        <w:rPr>
          <w:b w:val="1"/>
          <w:rtl w:val="0"/>
        </w:rPr>
        <w:tab/>
      </w:r>
      <w:r w:rsidDel="00000000" w:rsidR="00000000" w:rsidRPr="00000000">
        <w:rPr>
          <w:rtl w:val="0"/>
        </w:rPr>
        <w:t xml:space="preserve">Une fois le dépôt cloné, positionnez-vous dans le répertoire principal : </w:t>
      </w:r>
    </w:p>
    <w:p w:rsidR="00000000" w:rsidDel="00000000" w:rsidP="00000000" w:rsidRDefault="00000000" w:rsidRPr="00000000" w14:paraId="0000004A">
      <w:pPr>
        <w:rPr>
          <w:rFonts w:ascii="Courier New" w:cs="Courier New" w:eastAsia="Courier New" w:hAnsi="Courier New"/>
          <w:color w:val="38761d"/>
        </w:rPr>
      </w:pPr>
      <w:r w:rsidDel="00000000" w:rsidR="00000000" w:rsidRPr="00000000">
        <w:rPr>
          <w:rtl w:val="0"/>
        </w:rPr>
        <w:tab/>
        <w:tab/>
      </w:r>
      <w:r w:rsidDel="00000000" w:rsidR="00000000" w:rsidRPr="00000000">
        <w:rPr>
          <w:rFonts w:ascii="Courier New" w:cs="Courier New" w:eastAsia="Courier New" w:hAnsi="Courier New"/>
          <w:color w:val="38761d"/>
          <w:rtl w:val="0"/>
        </w:rPr>
        <w:t xml:space="preserve">cd RecovThem</w:t>
      </w:r>
    </w:p>
    <w:p w:rsidR="00000000" w:rsidDel="00000000" w:rsidP="00000000" w:rsidRDefault="00000000" w:rsidRPr="00000000" w14:paraId="0000004B">
      <w:pPr>
        <w:rPr>
          <w:rFonts w:ascii="Courier New" w:cs="Courier New" w:eastAsia="Courier New" w:hAnsi="Courier New"/>
          <w:color w:val="38761d"/>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Ces étapes permettent de récupérer tous les fichiers sources nécessaires et de se placer dans l’environnement de travail du projet. Vous pouvez ensuite poursuivre avec l’installation des dépendances et la configuration éventuelle selon les instructions spécifiques du projet. </w:t>
      </w:r>
    </w:p>
    <w:p w:rsidR="00000000" w:rsidDel="00000000" w:rsidP="00000000" w:rsidRDefault="00000000" w:rsidRPr="00000000" w14:paraId="0000004D">
      <w:pPr>
        <w:pStyle w:val="Heading2"/>
        <w:rPr/>
      </w:pPr>
      <w:bookmarkStart w:colFirst="0" w:colLast="0" w:name="_geiqqptno6my" w:id="7"/>
      <w:bookmarkEnd w:id="7"/>
      <w:r w:rsidDel="00000000" w:rsidR="00000000" w:rsidRPr="00000000">
        <w:rPr>
          <w:rtl w:val="0"/>
        </w:rPr>
        <w:t xml:space="preserve">Lancement </w:t>
      </w:r>
    </w:p>
    <w:p w:rsidR="00000000" w:rsidDel="00000000" w:rsidP="00000000" w:rsidRDefault="00000000" w:rsidRPr="00000000" w14:paraId="0000004E">
      <w:pPr>
        <w:spacing w:after="240" w:before="240" w:lineRule="auto"/>
        <w:rPr/>
      </w:pPr>
      <w:r w:rsidDel="00000000" w:rsidR="00000000" w:rsidRPr="00000000">
        <w:rPr>
          <w:rtl w:val="0"/>
        </w:rPr>
        <w:t xml:space="preserve">Le lancement de l'application se fait simplement en ouvrant le fichier </w:t>
      </w:r>
      <w:r w:rsidDel="00000000" w:rsidR="00000000" w:rsidRPr="00000000">
        <w:rPr>
          <w:b w:val="1"/>
          <w:rtl w:val="0"/>
        </w:rPr>
        <w:t xml:space="preserve">index.html</w:t>
      </w:r>
      <w:r w:rsidDel="00000000" w:rsidR="00000000" w:rsidRPr="00000000">
        <w:rPr>
          <w:rtl w:val="0"/>
        </w:rPr>
        <w:t xml:space="preserve"> dans un navigateur web. Aucune configuration serveur n'est nécessaire, ce qui permet une mise en route immédiate. Cette solution facilite les tests en local et garantit un accès rapide à l'interface sans dépendance extérieure.</w:t>
      </w:r>
    </w:p>
    <w:p w:rsidR="00000000" w:rsidDel="00000000" w:rsidP="00000000" w:rsidRDefault="00000000" w:rsidRPr="00000000" w14:paraId="0000004F">
      <w:pPr>
        <w:pStyle w:val="Heading2"/>
        <w:rPr/>
      </w:pPr>
      <w:bookmarkStart w:colFirst="0" w:colLast="0" w:name="_b7upf0vppivc" w:id="8"/>
      <w:bookmarkEnd w:id="8"/>
      <w:r w:rsidDel="00000000" w:rsidR="00000000" w:rsidRPr="00000000">
        <w:rPr>
          <w:rtl w:val="0"/>
        </w:rPr>
        <w:t xml:space="preserve">Déploiement</w:t>
      </w:r>
    </w:p>
    <w:p w:rsidR="00000000" w:rsidDel="00000000" w:rsidP="00000000" w:rsidRDefault="00000000" w:rsidRPr="00000000" w14:paraId="00000050">
      <w:pPr>
        <w:rPr/>
      </w:pPr>
      <w:r w:rsidDel="00000000" w:rsidR="00000000" w:rsidRPr="00000000">
        <w:rPr>
          <w:rtl w:val="0"/>
        </w:rPr>
        <w:t xml:space="preserve">Le déploiement est automatisé : un simple push sur la branche </w:t>
      </w:r>
      <w:r w:rsidDel="00000000" w:rsidR="00000000" w:rsidRPr="00000000">
        <w:rPr>
          <w:b w:val="1"/>
          <w:rtl w:val="0"/>
        </w:rPr>
        <w:t xml:space="preserve">main</w:t>
      </w:r>
      <w:r w:rsidDel="00000000" w:rsidR="00000000" w:rsidRPr="00000000">
        <w:rPr>
          <w:rtl w:val="0"/>
        </w:rPr>
        <w:t xml:space="preserve"> déclenche automatiquement la mise en ligne via </w:t>
      </w:r>
      <w:r w:rsidDel="00000000" w:rsidR="00000000" w:rsidRPr="00000000">
        <w:rPr>
          <w:b w:val="1"/>
          <w:rtl w:val="0"/>
        </w:rPr>
        <w:t xml:space="preserve">GitHub Pages</w:t>
      </w:r>
      <w:r w:rsidDel="00000000" w:rsidR="00000000" w:rsidRPr="00000000">
        <w:rPr>
          <w:rtl w:val="0"/>
        </w:rPr>
        <w:t xml:space="preserve">, grâce à un workflow configuré dans le fichier </w:t>
      </w:r>
      <w:r w:rsidDel="00000000" w:rsidR="00000000" w:rsidRPr="00000000">
        <w:rPr>
          <w:b w:val="1"/>
          <w:rtl w:val="0"/>
        </w:rPr>
        <w:t xml:space="preserve">.github/workflows/static.yml</w:t>
      </w:r>
      <w:r w:rsidDel="00000000" w:rsidR="00000000" w:rsidRPr="00000000">
        <w:rPr>
          <w:rtl w:val="0"/>
        </w:rPr>
        <w:t xml:space="preserve">. Cette automatisation permet de garantir une mise à jour continue et sans intervention manuelle du site à chaque modification validée sur la branche principale.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dvg05axy61rp" w:id="9"/>
      <w:bookmarkEnd w:id="9"/>
      <w:r w:rsidDel="00000000" w:rsidR="00000000" w:rsidRPr="00000000">
        <w:rPr>
          <w:rtl w:val="0"/>
        </w:rPr>
        <w:t xml:space="preserve">5. Fonctionnalités Clés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2"/>
        <w:tblW w:w="11490.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7980"/>
        <w:tblGridChange w:id="0">
          <w:tblGrid>
            <w:gridCol w:w="3510"/>
            <w:gridCol w:w="79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Page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Fonctionnalité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index.html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La page d’accueil intègre les éléments essentiels à la navigation et à l’interaction avec l’utilisateur. Elle comprend notamment un formulaire de recherche permettant d’accéder rapidement aux contenus souhaités. Un module d'inscription à la newsletter est également présent, facilitant la collecte d’adresses e-mail pour l’envoi d’informations régulières ou promotionnelles.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mandat.html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La page HTML présente une liste structurée des mandats actuellement actifs. Chaque mandat est accompagné d’une fiche détaillée contenant des informations spécifiques et illustrée par une ou plusieurs images. Cette présentation permet une visualisation claire et synthétique des données, facilitant ainsi la consultation et l’analyse des mandats en cours.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laws.html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La page HTML présente une série de liens organisés par État, permettant d’accéder directement aux textes de loi pertinents ainsi qu’à des analyses juridiques associées. Chaque section regroupe les ressources législatives spécifiques à une juridiction donnée, facilitant ainsi la consultation ciblée des informations. L’objectif de cette structure est de centraliser la documentation réglementaire tout en offrant un accès clair et hiérarchisé aux contenus normatifs et interprétatifs. Ce dispositif vise à soutenir les utilisateurs dans leurs démarches de recherche et d’analyse juridique, en leur fournissant une base documentaire fiable et actualisée.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connect_page.html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La page HTML développée regroupe plusieurs fonctionnalités clés destinées à l’utilisateur final. Elle intègre tout d’abord un journal de bord, permettant de consigner les activités et événements significatifs de manière chronologique. Cette section facilite le suivi détaillé des actions réalisées au fil du temps. En complément, un historique des missions offre une vue récapitulative des interventions passées, avec un accès aux informations essentielles associées à chaque opération. Enfin, la page propose un tableau de bord utilisateur centralisé, offrant une interface synthétique et interactive pour consulter l’ensemble des données pertinentes, piloter les fonctionnalités disponibles et accéder rapidement aux différentes sections de l’application. L’ensemble a été conçu pour optimiser l’expérience utilisateur tout en assurant une bonne lisibilité des informations.</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uy4nir5dev1v" w:id="10"/>
      <w:bookmarkEnd w:id="10"/>
      <w:r w:rsidDel="00000000" w:rsidR="00000000" w:rsidRPr="00000000">
        <w:rPr>
          <w:rtl w:val="0"/>
        </w:rPr>
        <w:t xml:space="preserve">6. Détails des Fichiers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1"/>
        </w:numPr>
        <w:spacing w:after="0" w:afterAutospacing="0" w:before="240" w:lineRule="auto"/>
        <w:ind w:left="720" w:hanging="360"/>
      </w:pPr>
      <w:r w:rsidDel="00000000" w:rsidR="00000000" w:rsidRPr="00000000">
        <w:rPr>
          <w:b w:val="1"/>
          <w:rtl w:val="0"/>
        </w:rPr>
        <w:t xml:space="preserve">index.html</w:t>
      </w:r>
      <w:r w:rsidDel="00000000" w:rsidR="00000000" w:rsidRPr="00000000">
        <w:rPr>
          <w:rtl w:val="0"/>
        </w:rPr>
        <w:t xml:space="preserve"> :</w:t>
        <w:br w:type="textWrapping"/>
      </w:r>
    </w:p>
    <w:p w:rsidR="00000000" w:rsidDel="00000000" w:rsidP="00000000" w:rsidRDefault="00000000" w:rsidRPr="00000000" w14:paraId="0000007A">
      <w:pPr>
        <w:numPr>
          <w:ilvl w:val="1"/>
          <w:numId w:val="1"/>
        </w:numPr>
        <w:spacing w:after="0" w:afterAutospacing="0" w:before="0" w:beforeAutospacing="0" w:lineRule="auto"/>
        <w:ind w:left="1440" w:hanging="360"/>
      </w:pPr>
      <w:r w:rsidDel="00000000" w:rsidR="00000000" w:rsidRPr="00000000">
        <w:rPr>
          <w:rtl w:val="0"/>
        </w:rPr>
        <w:t xml:space="preserve">Sert de point d’entrée principal du site.</w:t>
        <w:br w:type="textWrapping"/>
      </w:r>
    </w:p>
    <w:p w:rsidR="00000000" w:rsidDel="00000000" w:rsidP="00000000" w:rsidRDefault="00000000" w:rsidRPr="00000000" w14:paraId="0000007B">
      <w:pPr>
        <w:numPr>
          <w:ilvl w:val="1"/>
          <w:numId w:val="1"/>
        </w:numPr>
        <w:spacing w:after="0" w:afterAutospacing="0" w:before="0" w:beforeAutospacing="0" w:lineRule="auto"/>
        <w:ind w:left="1440" w:hanging="360"/>
      </w:pPr>
      <w:r w:rsidDel="00000000" w:rsidR="00000000" w:rsidRPr="00000000">
        <w:rPr>
          <w:rtl w:val="0"/>
        </w:rPr>
        <w:t xml:space="preserve">Intègre une barre de navigation permettant un accès fluide aux différentes sections.</w:t>
        <w:br w:type="textWrapping"/>
      </w:r>
    </w:p>
    <w:p w:rsidR="00000000" w:rsidDel="00000000" w:rsidP="00000000" w:rsidRDefault="00000000" w:rsidRPr="00000000" w14:paraId="0000007C">
      <w:pPr>
        <w:numPr>
          <w:ilvl w:val="1"/>
          <w:numId w:val="1"/>
        </w:numPr>
        <w:spacing w:after="0" w:afterAutospacing="0" w:before="0" w:beforeAutospacing="0" w:lineRule="auto"/>
        <w:ind w:left="1440" w:hanging="360"/>
      </w:pPr>
      <w:r w:rsidDel="00000000" w:rsidR="00000000" w:rsidRPr="00000000">
        <w:rPr>
          <w:rtl w:val="0"/>
        </w:rPr>
        <w:t xml:space="preserve">Comprend un formulaire de recherche pour faciliter l’accès ciblé à l’information.</w:t>
        <w:br w:type="textWrapping"/>
      </w:r>
    </w:p>
    <w:p w:rsidR="00000000" w:rsidDel="00000000" w:rsidP="00000000" w:rsidRDefault="00000000" w:rsidRPr="00000000" w14:paraId="0000007D">
      <w:pPr>
        <w:numPr>
          <w:ilvl w:val="1"/>
          <w:numId w:val="1"/>
        </w:numPr>
        <w:spacing w:after="0" w:afterAutospacing="0" w:before="0" w:beforeAutospacing="0" w:lineRule="auto"/>
        <w:ind w:left="1440" w:hanging="360"/>
      </w:pPr>
      <w:r w:rsidDel="00000000" w:rsidR="00000000" w:rsidRPr="00000000">
        <w:rPr>
          <w:rtl w:val="0"/>
        </w:rPr>
        <w:t xml:space="preserve">Propose un module d’inscription à la newsletter, destiné à la collecte des adresses mail des utilisateurs souhaitant recevoir des mises à jour.</w:t>
        <w:br w:type="textWrapping"/>
      </w:r>
    </w:p>
    <w:p w:rsidR="00000000" w:rsidDel="00000000" w:rsidP="00000000" w:rsidRDefault="00000000" w:rsidRPr="00000000" w14:paraId="0000007E">
      <w:pPr>
        <w:numPr>
          <w:ilvl w:val="0"/>
          <w:numId w:val="1"/>
        </w:numPr>
        <w:spacing w:after="0" w:afterAutospacing="0" w:before="0" w:beforeAutospacing="0" w:lineRule="auto"/>
        <w:ind w:left="720" w:hanging="360"/>
      </w:pPr>
      <w:r w:rsidDel="00000000" w:rsidR="00000000" w:rsidRPr="00000000">
        <w:rPr>
          <w:b w:val="1"/>
          <w:rtl w:val="0"/>
        </w:rPr>
        <w:t xml:space="preserve">mandats.html</w:t>
      </w:r>
      <w:r w:rsidDel="00000000" w:rsidR="00000000" w:rsidRPr="00000000">
        <w:rPr>
          <w:rtl w:val="0"/>
        </w:rPr>
        <w:t xml:space="preserve"> :</w:t>
        <w:br w:type="textWrapping"/>
      </w:r>
    </w:p>
    <w:p w:rsidR="00000000" w:rsidDel="00000000" w:rsidP="00000000" w:rsidRDefault="00000000" w:rsidRPr="00000000" w14:paraId="0000007F">
      <w:pPr>
        <w:numPr>
          <w:ilvl w:val="1"/>
          <w:numId w:val="1"/>
        </w:numPr>
        <w:spacing w:after="0" w:afterAutospacing="0" w:before="0" w:beforeAutospacing="0" w:lineRule="auto"/>
        <w:ind w:left="1440" w:hanging="360"/>
      </w:pPr>
      <w:r w:rsidDel="00000000" w:rsidR="00000000" w:rsidRPr="00000000">
        <w:rPr>
          <w:rtl w:val="0"/>
        </w:rPr>
        <w:t xml:space="preserve">Présente les mandats sous forme de grille visuelle, optimisant la lisibilité et l’organisation de l’information.</w:t>
        <w:br w:type="textWrapping"/>
      </w:r>
    </w:p>
    <w:p w:rsidR="00000000" w:rsidDel="00000000" w:rsidP="00000000" w:rsidRDefault="00000000" w:rsidRPr="00000000" w14:paraId="00000080">
      <w:pPr>
        <w:numPr>
          <w:ilvl w:val="1"/>
          <w:numId w:val="1"/>
        </w:numPr>
        <w:spacing w:after="0" w:afterAutospacing="0" w:before="0" w:beforeAutospacing="0" w:lineRule="auto"/>
        <w:ind w:left="1440" w:hanging="360"/>
      </w:pPr>
      <w:r w:rsidDel="00000000" w:rsidR="00000000" w:rsidRPr="00000000">
        <w:rPr>
          <w:rtl w:val="0"/>
        </w:rPr>
        <w:t xml:space="preserve">Chaque carte de mandat inclut une image représentative, le nom associé et les éventuelles distinctions ou récompenses.</w:t>
        <w:br w:type="textWrapping"/>
      </w:r>
    </w:p>
    <w:p w:rsidR="00000000" w:rsidDel="00000000" w:rsidP="00000000" w:rsidRDefault="00000000" w:rsidRPr="00000000" w14:paraId="00000081">
      <w:pPr>
        <w:numPr>
          <w:ilvl w:val="1"/>
          <w:numId w:val="1"/>
        </w:numPr>
        <w:spacing w:after="0" w:afterAutospacing="0" w:before="0" w:beforeAutospacing="0" w:lineRule="auto"/>
        <w:ind w:left="1440" w:hanging="360"/>
      </w:pPr>
      <w:r w:rsidDel="00000000" w:rsidR="00000000" w:rsidRPr="00000000">
        <w:rPr>
          <w:rtl w:val="0"/>
        </w:rPr>
        <w:t xml:space="preserve">Conçue pour offrir une expérience utilisateur claire et structurée dans la consultation de ces éléments.</w:t>
        <w:br w:type="textWrapping"/>
      </w:r>
    </w:p>
    <w:p w:rsidR="00000000" w:rsidDel="00000000" w:rsidP="00000000" w:rsidRDefault="00000000" w:rsidRPr="00000000" w14:paraId="00000082">
      <w:pPr>
        <w:numPr>
          <w:ilvl w:val="0"/>
          <w:numId w:val="1"/>
        </w:numPr>
        <w:spacing w:after="0" w:afterAutospacing="0" w:before="0" w:beforeAutospacing="0" w:lineRule="auto"/>
        <w:ind w:left="720" w:hanging="360"/>
      </w:pPr>
      <w:r w:rsidDel="00000000" w:rsidR="00000000" w:rsidRPr="00000000">
        <w:rPr>
          <w:b w:val="1"/>
          <w:rtl w:val="0"/>
        </w:rPr>
        <w:t xml:space="preserve">laws.html</w:t>
      </w:r>
      <w:r w:rsidDel="00000000" w:rsidR="00000000" w:rsidRPr="00000000">
        <w:rPr>
          <w:rtl w:val="0"/>
        </w:rPr>
        <w:t xml:space="preserve"> :</w:t>
        <w:br w:type="textWrapping"/>
      </w:r>
    </w:p>
    <w:p w:rsidR="00000000" w:rsidDel="00000000" w:rsidP="00000000" w:rsidRDefault="00000000" w:rsidRPr="00000000" w14:paraId="00000083">
      <w:pPr>
        <w:numPr>
          <w:ilvl w:val="1"/>
          <w:numId w:val="1"/>
        </w:numPr>
        <w:spacing w:after="0" w:afterAutospacing="0" w:before="0" w:beforeAutospacing="0" w:lineRule="auto"/>
        <w:ind w:left="1440" w:hanging="360"/>
      </w:pPr>
      <w:r w:rsidDel="00000000" w:rsidR="00000000" w:rsidRPr="00000000">
        <w:rPr>
          <w:rtl w:val="0"/>
        </w:rPr>
        <w:t xml:space="preserve">Contient une liste détaillée de ressources légales accessibles aux utilisateurs.</w:t>
        <w:br w:type="textWrapping"/>
      </w:r>
    </w:p>
    <w:p w:rsidR="00000000" w:rsidDel="00000000" w:rsidP="00000000" w:rsidRDefault="00000000" w:rsidRPr="00000000" w14:paraId="00000084">
      <w:pPr>
        <w:numPr>
          <w:ilvl w:val="1"/>
          <w:numId w:val="1"/>
        </w:numPr>
        <w:spacing w:after="0" w:afterAutospacing="0" w:before="0" w:beforeAutospacing="0" w:lineRule="auto"/>
        <w:ind w:left="1440" w:hanging="360"/>
      </w:pPr>
      <w:r w:rsidDel="00000000" w:rsidR="00000000" w:rsidRPr="00000000">
        <w:rPr>
          <w:rtl w:val="0"/>
        </w:rPr>
        <w:t xml:space="preserve">Organisée par État, avec un système de navigation par filtres ou menus déroulants facilitant la recherche géographique.</w:t>
        <w:br w:type="textWrapping"/>
      </w:r>
    </w:p>
    <w:p w:rsidR="00000000" w:rsidDel="00000000" w:rsidP="00000000" w:rsidRDefault="00000000" w:rsidRPr="00000000" w14:paraId="00000085">
      <w:pPr>
        <w:numPr>
          <w:ilvl w:val="1"/>
          <w:numId w:val="1"/>
        </w:numPr>
        <w:spacing w:after="0" w:afterAutospacing="0" w:before="0" w:beforeAutospacing="0" w:lineRule="auto"/>
        <w:ind w:left="1440" w:hanging="360"/>
      </w:pPr>
      <w:r w:rsidDel="00000000" w:rsidR="00000000" w:rsidRPr="00000000">
        <w:rPr>
          <w:rtl w:val="0"/>
        </w:rPr>
        <w:t xml:space="preserve">Cette structure vise à simplifier l’accès à l’information juridique, en tenant compte des spécificités régionales.</w:t>
        <w:br w:type="textWrapping"/>
      </w:r>
    </w:p>
    <w:p w:rsidR="00000000" w:rsidDel="00000000" w:rsidP="00000000" w:rsidRDefault="00000000" w:rsidRPr="00000000" w14:paraId="00000086">
      <w:pPr>
        <w:numPr>
          <w:ilvl w:val="0"/>
          <w:numId w:val="1"/>
        </w:numPr>
        <w:spacing w:after="0" w:afterAutospacing="0" w:before="0" w:beforeAutospacing="0" w:lineRule="auto"/>
        <w:ind w:left="720" w:hanging="360"/>
      </w:pPr>
      <w:r w:rsidDel="00000000" w:rsidR="00000000" w:rsidRPr="00000000">
        <w:rPr>
          <w:b w:val="1"/>
          <w:rtl w:val="0"/>
        </w:rPr>
        <w:t xml:space="preserve">connect_page.html</w:t>
      </w:r>
      <w:r w:rsidDel="00000000" w:rsidR="00000000" w:rsidRPr="00000000">
        <w:rPr>
          <w:rtl w:val="0"/>
        </w:rPr>
        <w:t xml:space="preserve"> :</w:t>
        <w:br w:type="textWrapping"/>
      </w:r>
    </w:p>
    <w:p w:rsidR="00000000" w:rsidDel="00000000" w:rsidP="00000000" w:rsidRDefault="00000000" w:rsidRPr="00000000" w14:paraId="00000087">
      <w:pPr>
        <w:numPr>
          <w:ilvl w:val="1"/>
          <w:numId w:val="1"/>
        </w:numPr>
        <w:spacing w:after="0" w:afterAutospacing="0" w:before="0" w:beforeAutospacing="0" w:lineRule="auto"/>
        <w:ind w:left="1440" w:hanging="360"/>
      </w:pPr>
      <w:r w:rsidDel="00000000" w:rsidR="00000000" w:rsidRPr="00000000">
        <w:rPr>
          <w:rtl w:val="0"/>
        </w:rPr>
        <w:t xml:space="preserve">Page dédiée à l’interaction personnalisée de l’utilisateur avec le système de journal.</w:t>
        <w:br w:type="textWrapping"/>
      </w:r>
    </w:p>
    <w:p w:rsidR="00000000" w:rsidDel="00000000" w:rsidP="00000000" w:rsidRDefault="00000000" w:rsidRPr="00000000" w14:paraId="00000088">
      <w:pPr>
        <w:numPr>
          <w:ilvl w:val="1"/>
          <w:numId w:val="1"/>
        </w:numPr>
        <w:spacing w:after="0" w:afterAutospacing="0" w:before="0" w:beforeAutospacing="0" w:lineRule="auto"/>
        <w:ind w:left="1440" w:hanging="360"/>
      </w:pPr>
      <w:r w:rsidDel="00000000" w:rsidR="00000000" w:rsidRPr="00000000">
        <w:rPr>
          <w:rtl w:val="0"/>
        </w:rPr>
        <w:t xml:space="preserve">Inclut un formulaire permettant d’enregistrer des entrées de journal sous forme d’événements.</w:t>
        <w:br w:type="textWrapping"/>
      </w:r>
    </w:p>
    <w:p w:rsidR="00000000" w:rsidDel="00000000" w:rsidP="00000000" w:rsidRDefault="00000000" w:rsidRPr="00000000" w14:paraId="00000089">
      <w:pPr>
        <w:numPr>
          <w:ilvl w:val="1"/>
          <w:numId w:val="1"/>
        </w:numPr>
        <w:spacing w:after="0" w:afterAutospacing="0" w:before="0" w:beforeAutospacing="0" w:lineRule="auto"/>
        <w:ind w:left="1440" w:hanging="360"/>
      </w:pPr>
      <w:r w:rsidDel="00000000" w:rsidR="00000000" w:rsidRPr="00000000">
        <w:rPr>
          <w:rtl w:val="0"/>
        </w:rPr>
        <w:t xml:space="preserve">Affiche également l’historique des événements enregistrés, offrant une vision chronologique des actions ou notes passées.</w:t>
        <w:br w:type="textWrapping"/>
      </w:r>
    </w:p>
    <w:p w:rsidR="00000000" w:rsidDel="00000000" w:rsidP="00000000" w:rsidRDefault="00000000" w:rsidRPr="00000000" w14:paraId="0000008A">
      <w:pPr>
        <w:numPr>
          <w:ilvl w:val="0"/>
          <w:numId w:val="1"/>
        </w:numPr>
        <w:spacing w:after="0" w:afterAutospacing="0" w:before="0" w:beforeAutospacing="0" w:lineRule="auto"/>
        <w:ind w:left="720" w:hanging="360"/>
      </w:pPr>
      <w:r w:rsidDel="00000000" w:rsidR="00000000" w:rsidRPr="00000000">
        <w:rPr>
          <w:b w:val="1"/>
          <w:rtl w:val="0"/>
        </w:rPr>
        <w:t xml:space="preserve">style.css</w:t>
      </w:r>
      <w:r w:rsidDel="00000000" w:rsidR="00000000" w:rsidRPr="00000000">
        <w:rPr>
          <w:rtl w:val="0"/>
        </w:rPr>
        <w:t xml:space="preserve"> :</w:t>
        <w:br w:type="textWrapping"/>
      </w:r>
    </w:p>
    <w:p w:rsidR="00000000" w:rsidDel="00000000" w:rsidP="00000000" w:rsidRDefault="00000000" w:rsidRPr="00000000" w14:paraId="0000008B">
      <w:pPr>
        <w:numPr>
          <w:ilvl w:val="1"/>
          <w:numId w:val="1"/>
        </w:numPr>
        <w:spacing w:after="0" w:afterAutospacing="0" w:before="0" w:beforeAutospacing="0" w:lineRule="auto"/>
        <w:ind w:left="1440" w:hanging="360"/>
      </w:pPr>
      <w:r w:rsidDel="00000000" w:rsidR="00000000" w:rsidRPr="00000000">
        <w:rPr>
          <w:rtl w:val="0"/>
        </w:rPr>
        <w:t xml:space="preserve">Définit l’identité visuelle du site à travers un thème sombre appliqué par défaut, pensé pour réduire la fatigue visuelle.</w:t>
        <w:br w:type="textWrapping"/>
      </w:r>
    </w:p>
    <w:p w:rsidR="00000000" w:rsidDel="00000000" w:rsidP="00000000" w:rsidRDefault="00000000" w:rsidRPr="00000000" w14:paraId="0000008C">
      <w:pPr>
        <w:numPr>
          <w:ilvl w:val="1"/>
          <w:numId w:val="1"/>
        </w:numPr>
        <w:spacing w:after="0" w:afterAutospacing="0" w:before="0" w:beforeAutospacing="0" w:lineRule="auto"/>
        <w:ind w:left="1440" w:hanging="360"/>
      </w:pPr>
      <w:r w:rsidDel="00000000" w:rsidR="00000000" w:rsidRPr="00000000">
        <w:rPr>
          <w:rtl w:val="0"/>
        </w:rPr>
        <w:t xml:space="preserve">Adopte une approche responsive, assurant une adaptation fluide sur tous types d’écrans, notamment smartphones et tablettes.</w:t>
        <w:br w:type="textWrapping"/>
      </w:r>
    </w:p>
    <w:p w:rsidR="00000000" w:rsidDel="00000000" w:rsidP="00000000" w:rsidRDefault="00000000" w:rsidRPr="00000000" w14:paraId="0000008D">
      <w:pPr>
        <w:numPr>
          <w:ilvl w:val="1"/>
          <w:numId w:val="1"/>
        </w:numPr>
        <w:spacing w:after="0" w:afterAutospacing="0" w:before="0" w:beforeAutospacing="0" w:lineRule="auto"/>
        <w:ind w:left="1440" w:hanging="360"/>
      </w:pPr>
      <w:r w:rsidDel="00000000" w:rsidR="00000000" w:rsidRPr="00000000">
        <w:rPr>
          <w:rtl w:val="0"/>
        </w:rPr>
        <w:t xml:space="preserve">Garantit un haut niveau de contraste pour favoriser la lisibilité, en particulier pour les utilisateurs malvoyants.</w:t>
        <w:br w:type="textWrapping"/>
      </w:r>
    </w:p>
    <w:p w:rsidR="00000000" w:rsidDel="00000000" w:rsidP="00000000" w:rsidRDefault="00000000" w:rsidRPr="00000000" w14:paraId="0000008E">
      <w:pPr>
        <w:numPr>
          <w:ilvl w:val="1"/>
          <w:numId w:val="1"/>
        </w:numPr>
        <w:spacing w:after="0" w:afterAutospacing="0" w:before="0" w:beforeAutospacing="0" w:lineRule="auto"/>
        <w:ind w:left="1440" w:hanging="360"/>
      </w:pPr>
      <w:r w:rsidDel="00000000" w:rsidR="00000000" w:rsidRPr="00000000">
        <w:rPr>
          <w:rtl w:val="0"/>
        </w:rPr>
        <w:t xml:space="preserve">Met en place une indication claire du focus clavier pour renforcer l’accessibilité.</w:t>
        <w:br w:type="textWrapping"/>
      </w:r>
    </w:p>
    <w:p w:rsidR="00000000" w:rsidDel="00000000" w:rsidP="00000000" w:rsidRDefault="00000000" w:rsidRPr="00000000" w14:paraId="0000008F">
      <w:pPr>
        <w:numPr>
          <w:ilvl w:val="1"/>
          <w:numId w:val="1"/>
        </w:numPr>
        <w:spacing w:after="0" w:afterAutospacing="0" w:before="0" w:beforeAutospacing="0" w:lineRule="auto"/>
        <w:ind w:left="1440" w:hanging="360"/>
      </w:pPr>
      <w:r w:rsidDel="00000000" w:rsidR="00000000" w:rsidRPr="00000000">
        <w:rPr>
          <w:rtl w:val="0"/>
        </w:rPr>
        <w:t xml:space="preserve">Gère l’ensemble des composants récurrents : en-tête (header), pied de page (footer), cartes de contenu, formulaires interactifs et boutons d’action.</w:t>
        <w:br w:type="textWrapping"/>
      </w:r>
    </w:p>
    <w:p w:rsidR="00000000" w:rsidDel="00000000" w:rsidP="00000000" w:rsidRDefault="00000000" w:rsidRPr="00000000" w14:paraId="00000090">
      <w:pPr>
        <w:numPr>
          <w:ilvl w:val="0"/>
          <w:numId w:val="1"/>
        </w:numPr>
        <w:spacing w:after="0" w:afterAutospacing="0" w:before="0" w:beforeAutospacing="0" w:lineRule="auto"/>
        <w:ind w:left="720" w:hanging="360"/>
      </w:pPr>
      <w:r w:rsidDel="00000000" w:rsidR="00000000" w:rsidRPr="00000000">
        <w:rPr>
          <w:b w:val="1"/>
          <w:rtl w:val="0"/>
        </w:rPr>
        <w:t xml:space="preserve">main.js</w:t>
      </w:r>
      <w:r w:rsidDel="00000000" w:rsidR="00000000" w:rsidRPr="00000000">
        <w:rPr>
          <w:rtl w:val="0"/>
        </w:rPr>
        <w:t xml:space="preserve"> :</w:t>
        <w:br w:type="textWrapping"/>
      </w:r>
    </w:p>
    <w:p w:rsidR="00000000" w:rsidDel="00000000" w:rsidP="00000000" w:rsidRDefault="00000000" w:rsidRPr="00000000" w14:paraId="00000091">
      <w:pPr>
        <w:numPr>
          <w:ilvl w:val="1"/>
          <w:numId w:val="1"/>
        </w:numPr>
        <w:spacing w:after="0" w:afterAutospacing="0" w:before="0" w:beforeAutospacing="0" w:lineRule="auto"/>
        <w:ind w:left="1440" w:hanging="360"/>
      </w:pPr>
      <w:r w:rsidDel="00000000" w:rsidR="00000000" w:rsidRPr="00000000">
        <w:rPr>
          <w:rtl w:val="0"/>
        </w:rPr>
        <w:t xml:space="preserve">Ancien fichier JavaScript initialement utilisé pour la gestion du journal utilisateur.</w:t>
        <w:br w:type="textWrapping"/>
      </w:r>
    </w:p>
    <w:p w:rsidR="00000000" w:rsidDel="00000000" w:rsidP="00000000" w:rsidRDefault="00000000" w:rsidRPr="00000000" w14:paraId="00000092">
      <w:pPr>
        <w:numPr>
          <w:ilvl w:val="1"/>
          <w:numId w:val="1"/>
        </w:numPr>
        <w:spacing w:after="0" w:afterAutospacing="0" w:before="0" w:beforeAutospacing="0" w:lineRule="auto"/>
        <w:ind w:left="1440" w:hanging="360"/>
      </w:pPr>
      <w:r w:rsidDel="00000000" w:rsidR="00000000" w:rsidRPr="00000000">
        <w:rPr>
          <w:rtl w:val="0"/>
        </w:rPr>
        <w:t xml:space="preserve">Actuellement obsolète et non intégré dans la version active du projet, mais conservé à des fins de référence ou d’archivage.</w:t>
        <w:br w:type="textWrapping"/>
      </w:r>
    </w:p>
    <w:p w:rsidR="00000000" w:rsidDel="00000000" w:rsidP="00000000" w:rsidRDefault="00000000" w:rsidRPr="00000000" w14:paraId="00000093">
      <w:pPr>
        <w:numPr>
          <w:ilvl w:val="0"/>
          <w:numId w:val="1"/>
        </w:numPr>
        <w:spacing w:after="0" w:afterAutospacing="0" w:before="0" w:beforeAutospacing="0" w:lineRule="auto"/>
        <w:ind w:left="720" w:hanging="360"/>
      </w:pPr>
      <w:r w:rsidDel="00000000" w:rsidR="00000000" w:rsidRPr="00000000">
        <w:rPr>
          <w:b w:val="1"/>
          <w:rtl w:val="0"/>
        </w:rPr>
        <w:t xml:space="preserve">historique.js</w:t>
      </w:r>
      <w:r w:rsidDel="00000000" w:rsidR="00000000" w:rsidRPr="00000000">
        <w:rPr>
          <w:rtl w:val="0"/>
        </w:rPr>
        <w:t xml:space="preserve"> :</w:t>
        <w:br w:type="textWrapping"/>
      </w:r>
    </w:p>
    <w:p w:rsidR="00000000" w:rsidDel="00000000" w:rsidP="00000000" w:rsidRDefault="00000000" w:rsidRPr="00000000" w14:paraId="00000094">
      <w:pPr>
        <w:numPr>
          <w:ilvl w:val="1"/>
          <w:numId w:val="1"/>
        </w:numPr>
        <w:spacing w:after="0" w:afterAutospacing="0" w:before="0" w:beforeAutospacing="0" w:lineRule="auto"/>
        <w:ind w:left="1440" w:hanging="360"/>
      </w:pPr>
      <w:r w:rsidDel="00000000" w:rsidR="00000000" w:rsidRPr="00000000">
        <w:rPr>
          <w:rtl w:val="0"/>
        </w:rPr>
        <w:t xml:space="preserve">Script </w:t>
      </w:r>
      <w:r w:rsidDel="00000000" w:rsidR="00000000" w:rsidRPr="00000000">
        <w:rPr>
          <w:rtl w:val="0"/>
        </w:rPr>
        <w:t xml:space="preserve">en charge</w:t>
      </w:r>
      <w:r w:rsidDel="00000000" w:rsidR="00000000" w:rsidRPr="00000000">
        <w:rPr>
          <w:rtl w:val="0"/>
        </w:rPr>
        <w:t xml:space="preserve"> de l’ajout dynamique des événements dans le journal.</w:t>
        <w:br w:type="textWrapping"/>
      </w:r>
    </w:p>
    <w:p w:rsidR="00000000" w:rsidDel="00000000" w:rsidP="00000000" w:rsidRDefault="00000000" w:rsidRPr="00000000" w14:paraId="00000095">
      <w:pPr>
        <w:numPr>
          <w:ilvl w:val="1"/>
          <w:numId w:val="1"/>
        </w:numPr>
        <w:spacing w:after="0" w:afterAutospacing="0" w:before="0" w:beforeAutospacing="0" w:lineRule="auto"/>
        <w:ind w:left="1440" w:hanging="360"/>
      </w:pPr>
      <w:r w:rsidDel="00000000" w:rsidR="00000000" w:rsidRPr="00000000">
        <w:rPr>
          <w:rtl w:val="0"/>
        </w:rPr>
        <w:t xml:space="preserve">Chaque entrée est horodatée et s’affiche en temps réel dans le tableau de bord utilisateur.</w:t>
        <w:br w:type="textWrapping"/>
      </w:r>
    </w:p>
    <w:p w:rsidR="00000000" w:rsidDel="00000000" w:rsidP="00000000" w:rsidRDefault="00000000" w:rsidRPr="00000000" w14:paraId="00000096">
      <w:pPr>
        <w:numPr>
          <w:ilvl w:val="1"/>
          <w:numId w:val="1"/>
        </w:numPr>
        <w:spacing w:after="0" w:afterAutospacing="0" w:before="0" w:beforeAutospacing="0" w:lineRule="auto"/>
        <w:ind w:left="1440" w:hanging="360"/>
      </w:pPr>
      <w:r w:rsidDel="00000000" w:rsidR="00000000" w:rsidRPr="00000000">
        <w:rPr>
          <w:rtl w:val="0"/>
        </w:rPr>
        <w:t xml:space="preserve">Utiliser </w:t>
      </w:r>
      <w:r w:rsidDel="00000000" w:rsidR="00000000" w:rsidRPr="00000000">
        <w:rPr>
          <w:b w:val="1"/>
          <w:rtl w:val="0"/>
        </w:rPr>
        <w:t xml:space="preserve">localStorage</w:t>
      </w:r>
      <w:r w:rsidDel="00000000" w:rsidR="00000000" w:rsidRPr="00000000">
        <w:rPr>
          <w:rtl w:val="0"/>
        </w:rPr>
        <w:t xml:space="preserve"> pour assurer la persistance des données, même après fermeture du navigateur.</w:t>
        <w:br w:type="textWrapping"/>
      </w:r>
    </w:p>
    <w:p w:rsidR="00000000" w:rsidDel="00000000" w:rsidP="00000000" w:rsidRDefault="00000000" w:rsidRPr="00000000" w14:paraId="00000097">
      <w:pPr>
        <w:numPr>
          <w:ilvl w:val="1"/>
          <w:numId w:val="1"/>
        </w:numPr>
        <w:spacing w:after="240" w:before="0" w:beforeAutospacing="0" w:lineRule="auto"/>
        <w:ind w:left="1440" w:hanging="360"/>
      </w:pPr>
      <w:r w:rsidDel="00000000" w:rsidR="00000000" w:rsidRPr="00000000">
        <w:rPr>
          <w:rtl w:val="0"/>
        </w:rPr>
        <w:t xml:space="preserve">Contribue à améliorer l’expérience utilisateur en permettant un suivi continu et interactif des données personnelles.</w:t>
        <w:br w:type="textWrapping"/>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pPr>
      <w:bookmarkStart w:colFirst="0" w:colLast="0" w:name="_gwdubd90raw3" w:id="11"/>
      <w:bookmarkEnd w:id="11"/>
      <w:r w:rsidDel="00000000" w:rsidR="00000000" w:rsidRPr="00000000">
        <w:rPr>
          <w:rtl w:val="0"/>
        </w:rPr>
        <w:t xml:space="preserve">7. Gestion des Assets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3"/>
        <w:tblW w:w="11490.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7980"/>
        <w:tblGridChange w:id="0">
          <w:tblGrid>
            <w:gridCol w:w="3510"/>
            <w:gridCol w:w="79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Dossier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Contenu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assets/images/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Les photos de profil, au format JPEG, sont stockées dans un dossier dédié. Une image par défaut est également prévue pour les utilisateurs ne disposant pas de photo personnalisée. Ce mécanisme permet une gestion centralisée des visuels associés aux profils, facilitant leur intégration automatique dans l’interface utilisateur.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icons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Icônes SVG disponibles en version standard, grisée et accessible, optimisées pour l’affichage et la compatibilité avec les lecteurs d’écran.</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jo3z74animtz" w:id="12"/>
      <w:bookmarkEnd w:id="12"/>
      <w:r w:rsidDel="00000000" w:rsidR="00000000" w:rsidRPr="00000000">
        <w:rPr>
          <w:rtl w:val="0"/>
        </w:rPr>
        <w:t xml:space="preserve">Accessibilité : </w:t>
        <w:br w:type="textWrapping"/>
      </w:r>
    </w:p>
    <w:p w:rsidR="00000000" w:rsidDel="00000000" w:rsidP="00000000" w:rsidRDefault="00000000" w:rsidRPr="00000000" w14:paraId="000000AC">
      <w:pPr>
        <w:ind w:firstLine="720"/>
        <w:rPr/>
      </w:pPr>
      <w:r w:rsidDel="00000000" w:rsidR="00000000" w:rsidRPr="00000000">
        <w:rPr>
          <w:rtl w:val="0"/>
        </w:rPr>
        <w:t xml:space="preserve">Toutes les images intégrées dans l’interface disposent d’attributs </w:t>
      </w:r>
      <w:r w:rsidDel="00000000" w:rsidR="00000000" w:rsidRPr="00000000">
        <w:rPr>
          <w:rFonts w:ascii="Roboto Mono" w:cs="Roboto Mono" w:eastAsia="Roboto Mono" w:hAnsi="Roboto Mono"/>
          <w:color w:val="188038"/>
          <w:rtl w:val="0"/>
        </w:rPr>
        <w:t xml:space="preserve">alt</w:t>
      </w:r>
      <w:r w:rsidDel="00000000" w:rsidR="00000000" w:rsidRPr="00000000">
        <w:rPr>
          <w:rtl w:val="0"/>
        </w:rPr>
        <w:t xml:space="preserve"> soigneusement rédigés, permettant une description textuelle pertinente du contenu visuel pour les utilisateurs de lecteurs d’écran. Cette approche garantit une navigation inclusive, notamment pour les personnes malvoyantes.</w:t>
      </w:r>
    </w:p>
    <w:p w:rsidR="00000000" w:rsidDel="00000000" w:rsidP="00000000" w:rsidRDefault="00000000" w:rsidRPr="00000000" w14:paraId="000000AD">
      <w:pPr>
        <w:ind w:firstLine="720"/>
        <w:rPr/>
      </w:pPr>
      <w:r w:rsidDel="00000000" w:rsidR="00000000" w:rsidRPr="00000000">
        <w:rPr>
          <w:rtl w:val="0"/>
        </w:rPr>
      </w:r>
    </w:p>
    <w:p w:rsidR="00000000" w:rsidDel="00000000" w:rsidP="00000000" w:rsidRDefault="00000000" w:rsidRPr="00000000" w14:paraId="000000AE">
      <w:pPr>
        <w:ind w:firstLine="720"/>
        <w:rPr/>
      </w:pPr>
      <w:r w:rsidDel="00000000" w:rsidR="00000000" w:rsidRPr="00000000">
        <w:rPr>
          <w:rtl w:val="0"/>
        </w:rPr>
        <w:t xml:space="preserve">De plus, chaque icône fonctionnelle est enrichie d’un attribut </w:t>
      </w:r>
      <w:r w:rsidDel="00000000" w:rsidR="00000000" w:rsidRPr="00000000">
        <w:rPr>
          <w:rFonts w:ascii="Roboto Mono" w:cs="Roboto Mono" w:eastAsia="Roboto Mono" w:hAnsi="Roboto Mono"/>
          <w:color w:val="188038"/>
          <w:rtl w:val="0"/>
        </w:rPr>
        <w:t xml:space="preserve">aria-label</w:t>
      </w:r>
      <w:r w:rsidDel="00000000" w:rsidR="00000000" w:rsidRPr="00000000">
        <w:rPr>
          <w:rtl w:val="0"/>
        </w:rPr>
        <w:t xml:space="preserve">, assurant une interprétation correcte par les technologies d’assistance. Cela permet aux éléments non textuels de transmettre leur utilité de manière explicite, même en l’absence de représentation visuelle, renforçant ainsi la compatibilité avec les normes d’accessibilité numériques</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