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orthopädie-st.-gallen-offerings-services"/>
    <w:p>
      <w:pPr>
        <w:pStyle w:val="Heading1"/>
      </w:pPr>
      <w:r>
        <w:t xml:space="preserve">ORTHOPÄDIE ST. GALLEN – OFFERINGS &amp; SERVICES</w:t>
      </w:r>
    </w:p>
    <w:p>
      <w:pPr>
        <w:pStyle w:val="FirstParagraph"/>
      </w:pPr>
      <w:r>
        <w:rPr>
          <w:iCs/>
          <w:i/>
        </w:rPr>
        <w:t xml:space="preserve">Context-Dokument für den Claude Marketing Agenten</w:t>
      </w:r>
    </w:p>
    <w:p>
      <w:r>
        <w:pict>
          <v:rect style="width:0;height:1.5pt" o:hralign="center" o:hrstd="t" o:hr="t"/>
        </w:pict>
      </w:r>
    </w:p>
    <w:bookmarkStart w:id="20" w:name="überblick"/>
    <w:p>
      <w:pPr>
        <w:pStyle w:val="Heading2"/>
      </w:pPr>
      <w:r>
        <w:t xml:space="preserve">ÜBERBLICK</w:t>
      </w:r>
    </w:p>
    <w:p>
      <w:pPr>
        <w:pStyle w:val="FirstParagraph"/>
      </w:pPr>
      <w:r>
        <w:t xml:space="preserve">Die Orthopädie St. Gallen ist ein spezialisiertes orthopädisches Zentrum in St. Gallen, Ostschweiz. Die Klinik ist ein offiziell anerkanntes</w:t>
      </w:r>
      <w:r>
        <w:t xml:space="preserve"> </w:t>
      </w:r>
      <w:r>
        <w:rPr>
          <w:bCs/>
          <w:b/>
        </w:rPr>
        <w:t xml:space="preserve">Swiss Olympic Medical Center</w:t>
      </w:r>
      <w:r>
        <w:t xml:space="preserve"> </w:t>
      </w:r>
      <w:r>
        <w:t xml:space="preserve">– eine nationale Auszeichnung, die nur an Zentren mit nachgewiesener Spitzensportmedizin-Kompetenz vergeben wird. Das Leistungsangebot umfasst ambulante und stationäre Behandlungen des gesamten Bewegungsapparats – von konservativen Therapien bis zu komplexen operativen Eingriffen.</w:t>
      </w:r>
    </w:p>
    <w:p>
      <w:r>
        <w:pict>
          <v:rect style="width:0;height:1.5pt" o:hralign="center" o:hrstd="t" o:hr="t"/>
        </w:pict>
      </w:r>
    </w:p>
    <w:bookmarkEnd w:id="20"/>
    <w:bookmarkStart w:id="27" w:name="X8bfdf3858dd7923005adfde36e49e8374f4d5cd"/>
    <w:p>
      <w:pPr>
        <w:pStyle w:val="Heading2"/>
      </w:pPr>
      <w:r>
        <w:t xml:space="preserve">ABTEILUNG 1: ORTHOPÄDIE &amp; TRAUMATOLOGIE (Kernkompetenz)</w:t>
      </w:r>
    </w:p>
    <w:p>
      <w:pPr>
        <w:pStyle w:val="FirstParagraph"/>
      </w:pPr>
      <w:r>
        <w:t xml:space="preserve">Dies ist die Hauptabteilung und der primäre Grund, warum Patientinnen und Patienten die Orthopädie St. Gallen aufsuchen. Das Angebot deckt den gesamten Bewegungsapparat ab.</w:t>
      </w:r>
    </w:p>
    <w:bookmarkStart w:id="21" w:name="a.-knie"/>
    <w:p>
      <w:pPr>
        <w:pStyle w:val="Heading3"/>
      </w:pPr>
      <w:r>
        <w:t xml:space="preserve">1a. Knie</w:t>
      </w:r>
    </w:p>
    <w:p>
      <w:pPr>
        <w:pStyle w:val="FirstParagraph"/>
      </w:pPr>
      <w:r>
        <w:t xml:space="preserve">Schwerpunkte: Kniearthrose, Kniearthroskopie, Kreuzbandverletzungen (VKB, HKB), Meniskusrisse und Meniskusbehandlung, Knorpelschäden, Knieprothesen (Vollprothese und Teilprothese).</w:t>
      </w:r>
    </w:p>
    <w:p>
      <w:pPr>
        <w:pStyle w:val="BodyText"/>
      </w:pPr>
      <w:r>
        <w:t xml:space="preserve">Wichtige Eingriffe: Kniegelenkersatz, Kreuzbandrekonstruktion mit körpereigenem Transplantat (Hamstring, Quadrizeps, Patellarsehne), Meniskusnaht und -resektion, arthroskopische Knorpelbehandlung.</w:t>
      </w:r>
    </w:p>
    <w:p>
      <w:pPr>
        <w:pStyle w:val="BodyText"/>
      </w:pPr>
      <w:r>
        <w:rPr>
          <w:bCs/>
          <w:b/>
        </w:rPr>
        <w:t xml:space="preserve">Besonderer Hinweis</w:t>
      </w:r>
      <w:r>
        <w:t xml:space="preserve">: Das Knie ist die am häufigsten behandelte Gelenkregion. Knorpelerhaltende Therapie vor dem Gelenkersatz ist ein Kernprinzip.</w:t>
      </w:r>
    </w:p>
    <w:bookmarkEnd w:id="21"/>
    <w:bookmarkStart w:id="22" w:name="b.-schulter-ellbogen"/>
    <w:p>
      <w:pPr>
        <w:pStyle w:val="Heading3"/>
      </w:pPr>
      <w:r>
        <w:t xml:space="preserve">1b. Schulter &amp; Ellbogen</w:t>
      </w:r>
    </w:p>
    <w:p>
      <w:pPr>
        <w:pStyle w:val="FirstParagraph"/>
      </w:pPr>
      <w:r>
        <w:t xml:space="preserve">Schwerpunkte: Rotatorenmanschettenrisse, Schulterinstabilität (Schulterluxation, Bankart-Läsion), Schulterarthrose, Schulterprothesen, Bizepssehnen-Pathologien, Tennis-/Golferellbogen (Epicondylitis), Schulterenge (Impingement-Syndrom).</w:t>
      </w:r>
    </w:p>
    <w:p>
      <w:pPr>
        <w:pStyle w:val="BodyText"/>
      </w:pPr>
      <w:r>
        <w:t xml:space="preserve">Wichtige Eingriffe: Arthroskopische Stabilisierung, Sehnennähte, Gelenkersatz (Vollprothese, Teilprothese, inverse Prothese), Ellbogenchirurgie.</w:t>
      </w:r>
    </w:p>
    <w:bookmarkEnd w:id="22"/>
    <w:bookmarkStart w:id="23" w:name="c.-hüfte"/>
    <w:p>
      <w:pPr>
        <w:pStyle w:val="Heading3"/>
      </w:pPr>
      <w:r>
        <w:t xml:space="preserve">1c. Hüfte</w:t>
      </w:r>
    </w:p>
    <w:p>
      <w:pPr>
        <w:pStyle w:val="FirstParagraph"/>
      </w:pPr>
      <w:r>
        <w:t xml:space="preserve">Schwerpunkte: Hüftarthrose (Coxarthrose), Hüftarthroskopie, Hüftgelenksersatz (Vollprothese, Revisionseingriffe), Knorpelschäden, Schleimbeutelentzündungen, Impingement (FAI – femoroacetabuläres Impingement).</w:t>
      </w:r>
    </w:p>
    <w:p>
      <w:pPr>
        <w:pStyle w:val="BodyText"/>
      </w:pPr>
      <w:r>
        <w:t xml:space="preserve">Wichtige Eingriffe: Totale Hüftendoprothese (HTEP), minimal-invasive Hüftarthroskopie, Revisionsoperationen.</w:t>
      </w:r>
    </w:p>
    <w:bookmarkEnd w:id="23"/>
    <w:bookmarkStart w:id="24" w:name="d.-fuss-sprunggelenk"/>
    <w:p>
      <w:pPr>
        <w:pStyle w:val="Heading3"/>
      </w:pPr>
      <w:r>
        <w:t xml:space="preserve">1d. Fuss &amp; Sprunggelenk</w:t>
      </w:r>
    </w:p>
    <w:p>
      <w:pPr>
        <w:pStyle w:val="FirstParagraph"/>
      </w:pPr>
      <w:r>
        <w:t xml:space="preserve">Schwerpunkte: Arthroskopie des Sprunggelenks, Knorpelläsionen (osteochondrale Läsionen), Achillessehnen-Erkrankungen, Plantarfasziitis (Fersensporn), Bandverletzungen, Korrekturosteotomien, Hallux valgus.</w:t>
      </w:r>
    </w:p>
    <w:bookmarkEnd w:id="24"/>
    <w:bookmarkStart w:id="25" w:name="e.-wirbelsäule"/>
    <w:p>
      <w:pPr>
        <w:pStyle w:val="Heading3"/>
      </w:pPr>
      <w:r>
        <w:t xml:space="preserve">1e. Wirbelsäule</w:t>
      </w:r>
    </w:p>
    <w:p>
      <w:pPr>
        <w:pStyle w:val="FirstParagraph"/>
      </w:pPr>
      <w:r>
        <w:t xml:space="preserve">Schwerpunkte: Degenerative Wirbelsäulenerkrankungen, Bandscheibenvorfälle, Spinalkanalstenose, konservative und operative Behandlungsoptionen.</w:t>
      </w:r>
    </w:p>
    <w:bookmarkEnd w:id="25"/>
    <w:bookmarkStart w:id="26" w:name="f.-frakturen-traumatologie"/>
    <w:p>
      <w:pPr>
        <w:pStyle w:val="Heading3"/>
      </w:pPr>
      <w:r>
        <w:t xml:space="preserve">1f. Frakturen &amp; Traumatologie</w:t>
      </w:r>
    </w:p>
    <w:p>
      <w:pPr>
        <w:pStyle w:val="FirstParagraph"/>
      </w:pPr>
      <w:r>
        <w:t xml:space="preserve">Schwerpunkte: Akute Frakturen, posttraumatische Versorgung, Frakturversorgung operativ und konservativ, Sporttraumata.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d6e9431bb25a850ba747f488eaa08f4d263e1eb"/>
    <w:p>
      <w:pPr>
        <w:pStyle w:val="Heading2"/>
      </w:pPr>
      <w:r>
        <w:t xml:space="preserve">ABTEILUNG 2: SPORTMEDIZIN &amp; SWISS OLYMPIC MEDICAL CENTER</w:t>
      </w:r>
    </w:p>
    <w:p>
      <w:pPr>
        <w:pStyle w:val="FirstParagraph"/>
      </w:pPr>
      <w:r>
        <w:t xml:space="preserve">Das ist ein zentrales Alleinstellungsmerkmal der Orthopädie St. Gallen.</w:t>
      </w:r>
    </w:p>
    <w:p>
      <w:pPr>
        <w:pStyle w:val="BodyText"/>
      </w:pPr>
      <w:r>
        <w:rPr>
          <w:bCs/>
          <w:b/>
        </w:rPr>
        <w:t xml:space="preserve">Swiss Olympic Medical Center Status</w:t>
      </w:r>
      <w:r>
        <w:t xml:space="preserve">: Anerkanntes Zentrum für die sportmedizinische Betreuung von Kader- und Leistungssportlerinnen/-sportlern auf nationaler Ebene. Kooperation mit Swiss Olympic und nationalen Sportverbänden.</w:t>
      </w:r>
    </w:p>
    <w:bookmarkStart w:id="28" w:name="leistungen-in-der-sportmedizin"/>
    <w:p>
      <w:pPr>
        <w:pStyle w:val="Heading3"/>
      </w:pPr>
      <w:r>
        <w:t xml:space="preserve">Leistungen in der Sportmedizin</w:t>
      </w:r>
    </w:p>
    <w:p>
      <w:pPr>
        <w:numPr>
          <w:ilvl w:val="0"/>
          <w:numId w:val="1001"/>
        </w:numPr>
        <w:pStyle w:val="Compact"/>
      </w:pPr>
      <w:r>
        <w:t xml:space="preserve">Sportmedizinische Untersuchungen und Sprechstunden (alle Leistungsstufen, von Hobbyathleten bis Profis)</w:t>
      </w:r>
    </w:p>
    <w:p>
      <w:pPr>
        <w:numPr>
          <w:ilvl w:val="0"/>
          <w:numId w:val="1001"/>
        </w:numPr>
        <w:pStyle w:val="Compact"/>
      </w:pPr>
      <w:r>
        <w:t xml:space="preserve">Behandlung von Sportverletzungen (akut und chronisch)</w:t>
      </w:r>
    </w:p>
    <w:p>
      <w:pPr>
        <w:numPr>
          <w:ilvl w:val="0"/>
          <w:numId w:val="1001"/>
        </w:numPr>
        <w:pStyle w:val="Compact"/>
      </w:pPr>
      <w:r>
        <w:t xml:space="preserve">Überbelastungsschäden (Tendinopathien, Stressfrakturen)</w:t>
      </w:r>
    </w:p>
    <w:p>
      <w:pPr>
        <w:numPr>
          <w:ilvl w:val="0"/>
          <w:numId w:val="1001"/>
        </w:numPr>
        <w:pStyle w:val="Compact"/>
      </w:pPr>
      <w:r>
        <w:t xml:space="preserve">Leistungsdiagnostik und Sporttauglichkeitsuntersuchungen</w:t>
      </w:r>
    </w:p>
    <w:p>
      <w:pPr>
        <w:numPr>
          <w:ilvl w:val="0"/>
          <w:numId w:val="1001"/>
        </w:numPr>
        <w:pStyle w:val="Compact"/>
      </w:pPr>
      <w:r>
        <w:t xml:space="preserve">Betreuung von Sportmannschaften und Nationalteams</w:t>
      </w:r>
    </w:p>
    <w:p>
      <w:pPr>
        <w:numPr>
          <w:ilvl w:val="0"/>
          <w:numId w:val="1001"/>
        </w:numPr>
        <w:pStyle w:val="Compact"/>
      </w:pPr>
      <w:r>
        <w:t xml:space="preserve">Prävention und Rehabilitation</w:t>
      </w:r>
    </w:p>
    <w:p>
      <w:pPr>
        <w:pStyle w:val="FirstParagraph"/>
      </w:pPr>
      <w:r>
        <w:rPr>
          <w:bCs/>
          <w:b/>
        </w:rPr>
        <w:t xml:space="preserve">Zielgruppe</w:t>
      </w:r>
      <w:r>
        <w:t xml:space="preserve">: Hobby- und Freizeitsportlerinnen/-sportler, ambitionierte Amateure, Leistungssportlerinnen/-sportler, Nationalkaderathleten.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bteilung-3-konservative-orthopädie"/>
    <w:p>
      <w:pPr>
        <w:pStyle w:val="Heading2"/>
      </w:pPr>
      <w:r>
        <w:t xml:space="preserve">ABTEILUNG 3: KONSERVATIVE ORTHOPÄDIE</w:t>
      </w:r>
    </w:p>
    <w:p>
      <w:pPr>
        <w:pStyle w:val="FirstParagraph"/>
      </w:pPr>
      <w:r>
        <w:t xml:space="preserve">Nicht-chirurgische Behandlungen für Erkrankungen des Bewegungsapparats.</w:t>
      </w:r>
    </w:p>
    <w:bookmarkStart w:id="30" w:name="X17e6050a42a4a24cfca435a143b6b7257aa6841"/>
    <w:p>
      <w:pPr>
        <w:pStyle w:val="Heading3"/>
      </w:pPr>
      <w:r>
        <w:t xml:space="preserve">PRP-Therapie (Plättchenreiches Plasma / Eigenbluttherapie)</w:t>
      </w:r>
    </w:p>
    <w:p>
      <w:pPr>
        <w:pStyle w:val="FirstParagraph"/>
      </w:pPr>
      <w:r>
        <w:t xml:space="preserve">Biologische, nicht-chirurgische Behandlung, die die Heilung von Sportverletzungen und Überlastungsschäden beschleunigt. Auch wirksam bei früher Arthrose.</w:t>
      </w:r>
    </w:p>
    <w:p>
      <w:pPr>
        <w:pStyle w:val="BodyText"/>
      </w:pPr>
      <w:r>
        <w:t xml:space="preserve">Indikationen: Läuferknie, Springerknie, partielle Bänderrisse, Muskelfaserrisse, frühe Knie-/Hüft-/Schulterarthrose, Achillessehnen-Tendinopathie, Plantarfasziitis.</w:t>
      </w:r>
    </w:p>
    <w:bookmarkEnd w:id="30"/>
    <w:bookmarkStart w:id="31" w:name="hyaluronsäure-injektionen"/>
    <w:p>
      <w:pPr>
        <w:pStyle w:val="Heading3"/>
      </w:pPr>
      <w:r>
        <w:t xml:space="preserve">Hyaluronsäure-Injektionen</w:t>
      </w:r>
    </w:p>
    <w:p>
      <w:pPr>
        <w:pStyle w:val="FirstParagraph"/>
      </w:pPr>
      <w:r>
        <w:t xml:space="preserve">Gelenkinjektionen zur Schmerzreduktion und Verbesserung der Gelenkbeweglichkeit bei Arthrosepatienten. Schützt den Knorpel und verlangsamt den Gelenkverschleiss.</w:t>
      </w:r>
    </w:p>
    <w:p>
      <w:pPr>
        <w:pStyle w:val="BodyText"/>
      </w:pPr>
      <w:r>
        <w:t xml:space="preserve">Indikationen: Leichte bis mittelschwere Knie-, Hüft- oder Schulterarthrose, wo ein Gelenkersatz noch nicht indiziert ist.</w:t>
      </w:r>
    </w:p>
    <w:p>
      <w:pPr>
        <w:pStyle w:val="BodyText"/>
      </w:pPr>
      <w:r>
        <w:rPr>
          <w:bCs/>
          <w:b/>
        </w:rPr>
        <w:t xml:space="preserve">Hinweis für Marketing</w:t>
      </w:r>
      <w:r>
        <w:t xml:space="preserve">: Nicht alle konservativen Behandlungen werden von der Grundversicherung übernommen. Keine Angaben zu Kostenübernahme im Marketing machen.</w:t>
      </w:r>
    </w:p>
    <w:bookmarkEnd w:id="31"/>
    <w:bookmarkStart w:id="32" w:name="physikalische-therapie-rehabilitation"/>
    <w:p>
      <w:pPr>
        <w:pStyle w:val="Heading3"/>
      </w:pPr>
      <w:r>
        <w:t xml:space="preserve">Physikalische Therapie &amp; Rehabilitation</w:t>
      </w:r>
    </w:p>
    <w:p>
      <w:pPr>
        <w:pStyle w:val="FirstParagraph"/>
      </w:pPr>
      <w:r>
        <w:t xml:space="preserve">Physiotherapie, medizinische Trainingstherapie, Rehabilitation nach Eingriffen.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bteilung-4-weitere-spezialgebiete"/>
    <w:p>
      <w:pPr>
        <w:pStyle w:val="Heading2"/>
      </w:pPr>
      <w:r>
        <w:t xml:space="preserve">ABTEILUNG 4: WEITERE SPEZIALGEBIETE</w:t>
      </w:r>
    </w:p>
    <w:p>
      <w:pPr>
        <w:numPr>
          <w:ilvl w:val="0"/>
          <w:numId w:val="1002"/>
        </w:numPr>
        <w:pStyle w:val="Compact"/>
      </w:pPr>
      <w:r>
        <w:t xml:space="preserve">Rheumatologie (konservative Gelenkbehandlung)</w:t>
      </w:r>
    </w:p>
    <w:p>
      <w:pPr>
        <w:numPr>
          <w:ilvl w:val="0"/>
          <w:numId w:val="1002"/>
        </w:numPr>
        <w:pStyle w:val="Compact"/>
      </w:pPr>
      <w:r>
        <w:t xml:space="preserve">Schmerztherapie</w:t>
      </w:r>
    </w:p>
    <w:p>
      <w:pPr>
        <w:numPr>
          <w:ilvl w:val="0"/>
          <w:numId w:val="1002"/>
        </w:numPr>
        <w:pStyle w:val="Compact"/>
      </w:pPr>
      <w:r>
        <w:t xml:space="preserve">Neurologie (Konsultationen)</w:t>
      </w:r>
    </w:p>
    <w:p>
      <w:r>
        <w:pict>
          <v:rect style="width:0;height:1.5pt" o:hralign="center" o:hrstd="t" o:hr="t"/>
        </w:pict>
      </w:r>
    </w:p>
    <w:bookmarkEnd w:id="34"/>
    <w:bookmarkStart w:id="35" w:name="diagnostik-technologie"/>
    <w:p>
      <w:pPr>
        <w:pStyle w:val="Heading2"/>
      </w:pPr>
      <w:r>
        <w:t xml:space="preserve">DIAGNOSTIK &amp; TECHNOLOGIE</w:t>
      </w:r>
    </w:p>
    <w:p>
      <w:pPr>
        <w:numPr>
          <w:ilvl w:val="0"/>
          <w:numId w:val="1003"/>
        </w:numPr>
        <w:pStyle w:val="Compact"/>
      </w:pPr>
      <w:r>
        <w:t xml:space="preserve">Bildgebung (Röntgen, MRI, Ultraschall) – direkt vor Ort oder in enger Kooperation</w:t>
      </w:r>
    </w:p>
    <w:p>
      <w:pPr>
        <w:numPr>
          <w:ilvl w:val="0"/>
          <w:numId w:val="1003"/>
        </w:numPr>
        <w:pStyle w:val="Compact"/>
      </w:pPr>
      <w:r>
        <w:t xml:space="preserve">Arthroskopische Diagnostik (Kamerachirurgie/Schlüssellochtechnik)</w:t>
      </w:r>
    </w:p>
    <w:p>
      <w:pPr>
        <w:numPr>
          <w:ilvl w:val="0"/>
          <w:numId w:val="1003"/>
        </w:numPr>
        <w:pStyle w:val="Compact"/>
      </w:pPr>
      <w:r>
        <w:t xml:space="preserve">Sportmedizinische Funktionstests und Leistungsdiagnostik</w:t>
      </w:r>
    </w:p>
    <w:p>
      <w:r>
        <w:pict>
          <v:rect style="width:0;height:1.5pt" o:hralign="center" o:hrstd="t" o:hr="t"/>
        </w:pict>
      </w:r>
    </w:p>
    <w:bookmarkEnd w:id="35"/>
    <w:bookmarkStart w:id="36" w:name="behandlungsmodi"/>
    <w:p>
      <w:pPr>
        <w:pStyle w:val="Heading2"/>
      </w:pPr>
      <w:r>
        <w:t xml:space="preserve">BEHANDLUNGSMODI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Ambulant (outpatient)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Sprechstunde, Diagnostik, konservative Behandlung, kleine Eingriffe – Patient geht gleichentags nach Hause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Stationär (inpatient)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Operative Eingriffe mit Übernachtung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Elektiv (geplant)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Geplante Operationen (Gelenkersatz, Bandrekonstruktion etc.) – Schwerpunkt des operativen Angebots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Notfall/Trauma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Akutversorgung von Sportverletzungen und Frakturen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buchung-erreichbarkeit"/>
    <w:p>
      <w:pPr>
        <w:pStyle w:val="Heading2"/>
      </w:pPr>
      <w:r>
        <w:t xml:space="preserve">BUCHUNG &amp; ERREICHBARKEIT</w:t>
      </w:r>
    </w:p>
    <w:p>
      <w:pPr>
        <w:numPr>
          <w:ilvl w:val="0"/>
          <w:numId w:val="1004"/>
        </w:numPr>
        <w:pStyle w:val="Compact"/>
      </w:pPr>
      <w:r>
        <w:t xml:space="preserve">Termin buchen: Online über ortho-sg.ch</w:t>
      </w:r>
    </w:p>
    <w:p>
      <w:pPr>
        <w:numPr>
          <w:ilvl w:val="0"/>
          <w:numId w:val="1004"/>
        </w:numPr>
        <w:pStyle w:val="Compact"/>
      </w:pPr>
      <w:r>
        <w:t xml:space="preserve">Standort: St. Gallen, Ostschweiz</w:t>
      </w:r>
    </w:p>
    <w:p>
      <w:pPr>
        <w:numPr>
          <w:ilvl w:val="0"/>
          <w:numId w:val="1004"/>
        </w:numPr>
        <w:pStyle w:val="Compact"/>
      </w:pPr>
      <w:r>
        <w:t xml:space="preserve">Sprachen: Deutsch (primär), weitere auf Anfrage</w:t>
      </w:r>
    </w:p>
    <w:p>
      <w:r>
        <w:pict>
          <v:rect style="width:0;height:1.5pt" o:hralign="center" o:hrstd="t" o:hr="t"/>
        </w:pict>
      </w:r>
    </w:p>
    <w:bookmarkEnd w:id="37"/>
    <w:bookmarkStart w:id="38" w:name="X4b8b9af5830a3b8748e440d72b80bc3da0cd3fe"/>
    <w:p>
      <w:pPr>
        <w:pStyle w:val="Heading2"/>
      </w:pPr>
      <w:r>
        <w:t xml:space="preserve">WAS DER MARKETING AGENT ÜBER DAS ANGEBOT WISSEN MUSS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Swiss Olympic Medical Center ist das zentrale USP.</w:t>
      </w:r>
      <w:r>
        <w:t xml:space="preserve"> </w:t>
      </w:r>
      <w:r>
        <w:t xml:space="preserve">Dies ist die stärkste Differenzierung gegenüber anderen regionalen Orthopädie-Angeboten. Immer dann erwähnen, wenn es thematisch passt – besonders bei Sport-Content.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Knorpelerhaltung vor Gelenkersatz</w:t>
      </w:r>
      <w:r>
        <w:t xml:space="preserve"> </w:t>
      </w:r>
      <w:r>
        <w:t xml:space="preserve">ist ein zentrales medizinisches Prinzip. Die Klinik behandelt Patientinnen und Patienten so gelenkschonend wie möglich.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Breite Zielgruppe</w:t>
      </w:r>
      <w:r>
        <w:t xml:space="preserve">: Von jungen Sportathleten bis zu älteren Menschen mit Gelenkverschleiss. Content muss beide Gruppen ansprechen können.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Konservative Behandlungen (PRP, Hyaluronsäure)</w:t>
      </w:r>
      <w:r>
        <w:t xml:space="preserve"> </w:t>
      </w:r>
      <w:r>
        <w:t xml:space="preserve">sind inhaltlich sehr attraktive Marketing-Themen, weil sie viele Menschen ansprechen, die noch keine Operation wollen.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Keine Heilsversprechen</w:t>
      </w:r>
      <w:r>
        <w:t xml:space="preserve">: Keine Garantien für Behandlungsergebnisse. Immer konservativ formulieren: „in den meisten Fällen”, „typischerweise”, „Ihr Arzt berät Sie individuell”.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Keine Angaben zur Kostenübernahme</w:t>
      </w:r>
      <w:r>
        <w:t xml:space="preserve"> </w:t>
      </w:r>
      <w:r>
        <w:t xml:space="preserve">durch Krankenkassen im Marketing-Content.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Erstellt für den Claude Marketing Agenten – Orthopädie St. Gallen. Stand: Juni 2026.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6F59F8EF91F64481C89E46D0C85E5A" ma:contentTypeVersion="19" ma:contentTypeDescription="Ein neues Dokument erstellen." ma:contentTypeScope="" ma:versionID="172802a296f753c9c7d32c59a8c2d26c">
  <xsd:schema xmlns:xsd="http://www.w3.org/2001/XMLSchema" xmlns:xs="http://www.w3.org/2001/XMLSchema" xmlns:p="http://schemas.microsoft.com/office/2006/metadata/properties" xmlns:ns2="13b978d8-556c-4348-8536-25252f2fde4d" xmlns:ns3="4bd5366a-9d3c-4a1f-80ed-9913042802dc" targetNamespace="http://schemas.microsoft.com/office/2006/metadata/properties" ma:root="true" ma:fieldsID="405c7f11ef1de311242b6214d75677d5" ns2:_="" ns3:_="">
    <xsd:import namespace="13b978d8-556c-4348-8536-25252f2fde4d"/>
    <xsd:import namespace="4bd5366a-9d3c-4a1f-80ed-991304280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978d8-556c-4348-8536-25252f2fd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c6325442-4495-4d67-8a3c-699e7edd9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Unterschrift" ma:internalName="Status_x0020_Unterschrif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5366a-9d3c-4a1f-80ed-9913042802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1215c2a-00af-4f79-8bae-4427576943a1}" ma:internalName="TaxCatchAll" ma:showField="CatchAllData" ma:web="4bd5366a-9d3c-4a1f-80ed-991304280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978d8-556c-4348-8536-25252f2fde4d">
      <Terms xmlns="http://schemas.microsoft.com/office/infopath/2007/PartnerControls"/>
    </lcf76f155ced4ddcb4097134ff3c332f>
    <TaxCatchAll xmlns="4bd5366a-9d3c-4a1f-80ed-9913042802dc" xsi:nil="true"/>
    <_Flow_SignoffStatus xmlns="13b978d8-556c-4348-8536-25252f2fde4d" xsi:nil="true"/>
  </documentManagement>
</p:properties>
</file>

<file path=customXml/itemProps1.xml><?xml version="1.0" encoding="utf-8"?>
<ds:datastoreItem xmlns:ds="http://schemas.openxmlformats.org/officeDocument/2006/customXml" ds:itemID="{750FD776-B61C-4D0E-B04A-BB882AE6DAD1}"/>
</file>

<file path=customXml/itemProps2.xml><?xml version="1.0" encoding="utf-8"?>
<ds:datastoreItem xmlns:ds="http://schemas.openxmlformats.org/officeDocument/2006/customXml" ds:itemID="{3AAA58AB-7E82-48F9-8143-5B484286DF59}"/>
</file>

<file path=customXml/itemProps3.xml><?xml version="1.0" encoding="utf-8"?>
<ds:datastoreItem xmlns:ds="http://schemas.openxmlformats.org/officeDocument/2006/customXml" ds:itemID="{664109E0-94C4-4900-8744-112BF31FB28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2026-06-04T14:09:56Z</dcterms:created>
  <dcterms:modified xsi:type="dcterms:W3CDTF">2026-06-04T14:09:56Z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0x0101004C6F59F8EF91F64481C89E46D0C85E5A</vt:lpwstr>
  </property>
</Properties>
</file>