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BPJS KESEHATAN HEALTHKATHON 2026</w:t>
      </w:r>
    </w:p>
    <w:p>
      <w:pPr>
        <w:spacing w:before="800"/>
        <w:jc w:val="center"/>
      </w:pPr>
      <w:r>
        <w:rPr>
          <w:rFonts w:ascii="Aptos" w:hAnsi="Aptos"/>
          <w:b/>
          <w:color w:val="17324D"/>
          <w:sz w:val="68"/>
        </w:rPr>
        <w:t>EPISIGHT</w:t>
      </w:r>
    </w:p>
    <w:p>
      <w:pPr>
        <w:jc w:val="center"/>
      </w:pPr>
      <w:r>
        <w:rPr>
          <w:rFonts w:ascii="Aptos" w:hAnsi="Aptos"/>
          <w:b/>
          <w:color w:val="0C7C86"/>
          <w:sz w:val="36"/>
        </w:rPr>
        <w:t>Understand the Episode, Not Just the Claim.</w:t>
      </w:r>
    </w:p>
    <w:p>
      <w:pPr>
        <w:jc w:val="center"/>
      </w:pPr>
      <w:r>
        <w:rPr>
          <w:rFonts w:ascii="Aptos" w:hAnsi="Aptos"/>
          <w:color w:val="253746"/>
          <w:sz w:val="26"/>
        </w:rPr>
        <w:t>Agentic Episode Integrity for Smarter JKN Claim Review</w:t>
      </w: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Final positioning</w:t>
              <w:br/>
            </w:r>
            <w:r>
              <w:rPr>
                <w:rFonts w:ascii="Aptos" w:hAnsi="Aptos"/>
                <w:color w:val="253746"/>
                <w:sz w:val="20"/>
              </w:rPr>
              <w:t>EPISIGHT adalah evidence first investigation copilot yang merekonstruksi episode pelayanan, mengenali evidence yang masih kurang, mencari baik indikator risiko maupun pengecualian yang sah, lalu menyajikan evidence trail untuk keputusan manusia. Sistem tidak menetapkan fraud dan tidak menolak klaim secara otomatis.</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24D"/>
            <w:vAlign w:val="center"/>
          </w:tcPr>
          <w:p>
            <w:pPr>
              <w:jc w:val="center"/>
            </w:pPr>
            <w:r>
              <w:rPr>
                <w:rFonts w:ascii="Aptos" w:hAnsi="Aptos"/>
                <w:b/>
                <w:color w:val="FFFFFF"/>
                <w:sz w:val="19"/>
              </w:rPr>
              <w:t>Elemen</w:t>
            </w:r>
          </w:p>
        </w:tc>
        <w:tc>
          <w:tcPr>
            <w:tcW w:type="dxa" w:w="7200"/>
            <w:shd w:fill="17324D"/>
            <w:vAlign w:val="center"/>
          </w:tcPr>
          <w:p>
            <w:pPr>
              <w:jc w:val="center"/>
            </w:pPr>
            <w:r>
              <w:rPr>
                <w:rFonts w:ascii="Aptos" w:hAnsi="Aptos"/>
                <w:b/>
                <w:color w:val="FFFFFF"/>
                <w:sz w:val="19"/>
              </w:rPr>
              <w:t>Final</w:t>
            </w:r>
          </w:p>
        </w:tc>
      </w:tr>
      <w:tr>
        <w:tc>
          <w:tcPr>
            <w:tcW w:type="dxa" w:w="2592"/>
            <w:vAlign w:val="top"/>
          </w:tcPr>
          <w:p>
            <w:pPr>
              <w:spacing w:after="0" w:line="240" w:lineRule="auto"/>
            </w:pPr>
            <w:r>
              <w:rPr>
                <w:rFonts w:ascii="Aptos" w:hAnsi="Aptos"/>
                <w:color w:val="253746"/>
                <w:sz w:val="19"/>
              </w:rPr>
              <w:t>Kategori</w:t>
            </w:r>
          </w:p>
        </w:tc>
        <w:tc>
          <w:tcPr>
            <w:tcW w:type="dxa" w:w="7200"/>
            <w:vAlign w:val="top"/>
          </w:tcPr>
          <w:p>
            <w:pPr>
              <w:spacing w:after="0" w:line="240" w:lineRule="auto"/>
            </w:pPr>
            <w:r>
              <w:rPr>
                <w:rFonts w:ascii="Aptos" w:hAnsi="Aptos"/>
                <w:color w:val="253746"/>
                <w:sz w:val="19"/>
              </w:rPr>
              <w:t>Efisiensi Risiko Fasilitas Kesehatan</w:t>
            </w:r>
          </w:p>
        </w:tc>
      </w:tr>
      <w:tr>
        <w:tc>
          <w:tcPr>
            <w:tcW w:type="dxa" w:w="2592"/>
            <w:shd w:fill="FAFBFC"/>
            <w:vAlign w:val="top"/>
          </w:tcPr>
          <w:p>
            <w:pPr>
              <w:spacing w:after="0" w:line="240" w:lineRule="auto"/>
            </w:pPr>
            <w:r>
              <w:rPr>
                <w:rFonts w:ascii="Aptos" w:hAnsi="Aptos"/>
                <w:color w:val="253746"/>
                <w:sz w:val="19"/>
              </w:rPr>
              <w:t>Fokus subkategori</w:t>
            </w:r>
          </w:p>
        </w:tc>
        <w:tc>
          <w:tcPr>
            <w:tcW w:type="dxa" w:w="7200"/>
            <w:shd w:fill="FAFBFC"/>
            <w:vAlign w:val="top"/>
          </w:tcPr>
          <w:p>
            <w:pPr>
              <w:spacing w:after="0" w:line="240" w:lineRule="auto"/>
            </w:pPr>
            <w:r>
              <w:rPr>
                <w:rFonts w:ascii="Aptos" w:hAnsi="Aptos"/>
                <w:color w:val="253746"/>
                <w:sz w:val="19"/>
              </w:rPr>
              <w:t>Readmisi serta Unbundling / Fragmentasi Episode</w:t>
            </w:r>
          </w:p>
        </w:tc>
      </w:tr>
      <w:tr>
        <w:tc>
          <w:tcPr>
            <w:tcW w:type="dxa" w:w="2592"/>
            <w:vAlign w:val="top"/>
          </w:tcPr>
          <w:p>
            <w:pPr>
              <w:spacing w:after="0" w:line="240" w:lineRule="auto"/>
            </w:pPr>
            <w:r>
              <w:rPr>
                <w:rFonts w:ascii="Aptos" w:hAnsi="Aptos"/>
                <w:color w:val="253746"/>
                <w:sz w:val="19"/>
              </w:rPr>
              <w:t>Tema kompetisi</w:t>
            </w:r>
          </w:p>
        </w:tc>
        <w:tc>
          <w:tcPr>
            <w:tcW w:type="dxa" w:w="7200"/>
            <w:vAlign w:val="top"/>
          </w:tcPr>
          <w:p>
            <w:pPr>
              <w:spacing w:after="0" w:line="240" w:lineRule="auto"/>
            </w:pPr>
            <w:r>
              <w:rPr>
                <w:rFonts w:ascii="Aptos" w:hAnsi="Aptos"/>
                <w:color w:val="253746"/>
                <w:sz w:val="19"/>
              </w:rPr>
              <w:t>Detect Smarter, Protect JKN</w:t>
            </w:r>
          </w:p>
        </w:tc>
      </w:tr>
      <w:tr>
        <w:tc>
          <w:tcPr>
            <w:tcW w:type="dxa" w:w="2592"/>
            <w:shd w:fill="FAFBFC"/>
            <w:vAlign w:val="top"/>
          </w:tcPr>
          <w:p>
            <w:pPr>
              <w:spacing w:after="0" w:line="240" w:lineRule="auto"/>
            </w:pPr>
            <w:r>
              <w:rPr>
                <w:rFonts w:ascii="Aptos" w:hAnsi="Aptos"/>
                <w:color w:val="253746"/>
                <w:sz w:val="19"/>
              </w:rPr>
              <w:t>Tim</w:t>
            </w:r>
          </w:p>
        </w:tc>
        <w:tc>
          <w:tcPr>
            <w:tcW w:type="dxa" w:w="7200"/>
            <w:shd w:fill="FAFBFC"/>
            <w:vAlign w:val="top"/>
          </w:tcPr>
          <w:p>
            <w:pPr>
              <w:spacing w:after="0" w:line="240" w:lineRule="auto"/>
            </w:pPr>
            <w:r>
              <w:rPr>
                <w:rFonts w:ascii="Aptos" w:hAnsi="Aptos"/>
                <w:color w:val="253746"/>
                <w:sz w:val="19"/>
              </w:rPr>
              <w:t>[NAMA TIM]</w:t>
            </w:r>
          </w:p>
        </w:tc>
      </w:tr>
      <w:tr>
        <w:tc>
          <w:tcPr>
            <w:tcW w:type="dxa" w:w="2592"/>
            <w:vAlign w:val="top"/>
          </w:tcPr>
          <w:p>
            <w:pPr>
              <w:spacing w:after="0" w:line="240" w:lineRule="auto"/>
            </w:pPr>
            <w:r>
              <w:rPr>
                <w:rFonts w:ascii="Aptos" w:hAnsi="Aptos"/>
                <w:color w:val="253746"/>
                <w:sz w:val="19"/>
              </w:rPr>
              <w:t>Anggota</w:t>
            </w:r>
          </w:p>
        </w:tc>
        <w:tc>
          <w:tcPr>
            <w:tcW w:type="dxa" w:w="7200"/>
            <w:vAlign w:val="top"/>
          </w:tcPr>
          <w:p>
            <w:pPr>
              <w:spacing w:after="0" w:line="240" w:lineRule="auto"/>
            </w:pPr>
            <w:r>
              <w:rPr>
                <w:rFonts w:ascii="Aptos" w:hAnsi="Aptos"/>
                <w:color w:val="253746"/>
                <w:sz w:val="19"/>
              </w:rPr>
              <w:t>[NAMA ANGGOTA 1]  |  [NAMA ANGGOTA 2]  |  [NAMA ANGGOTA 3, opsional]</w:t>
            </w:r>
          </w:p>
        </w:tc>
      </w:tr>
      <w:tr>
        <w:tc>
          <w:tcPr>
            <w:tcW w:type="dxa" w:w="2592"/>
            <w:shd w:fill="FAFBFC"/>
            <w:vAlign w:val="top"/>
          </w:tcPr>
          <w:p>
            <w:pPr>
              <w:spacing w:after="0" w:line="240" w:lineRule="auto"/>
            </w:pPr>
            <w:r>
              <w:rPr>
                <w:rFonts w:ascii="Aptos" w:hAnsi="Aptos"/>
                <w:color w:val="253746"/>
                <w:sz w:val="19"/>
              </w:rPr>
              <w:t>Status produk</w:t>
            </w:r>
          </w:p>
        </w:tc>
        <w:tc>
          <w:tcPr>
            <w:tcW w:type="dxa" w:w="7200"/>
            <w:shd w:fill="FAFBFC"/>
            <w:vAlign w:val="top"/>
          </w:tcPr>
          <w:p>
            <w:pPr>
              <w:spacing w:after="0" w:line="240" w:lineRule="auto"/>
            </w:pPr>
            <w:r>
              <w:rPr>
                <w:rFonts w:ascii="Aptos" w:hAnsi="Aptos"/>
                <w:color w:val="253746"/>
                <w:sz w:val="19"/>
              </w:rPr>
              <w:t>[ISI SESUAI KONDISI AKTUAL: Mockup / Prototype / MVP]</w:t>
            </w:r>
          </w:p>
        </w:tc>
      </w:tr>
    </w:tbl>
    <w:p>
      <w:pPr>
        <w:spacing w:after="20"/>
      </w:pPr>
    </w:p>
    <w:p>
      <w:pPr>
        <w:spacing w:before="280"/>
        <w:jc w:val="center"/>
      </w:pPr>
      <w:r>
        <w:rPr>
          <w:rFonts w:ascii="Aptos" w:hAnsi="Aptos"/>
          <w:i/>
          <w:color w:val="5C6B78"/>
          <w:sz w:val="18"/>
        </w:rPr>
        <w:t>Dokumen master ini disusun untuk menjadi sumber final pembuatan proposal maksimal 20 slide.</w:t>
      </w:r>
    </w:p>
    <w:p>
      <w:r>
        <w:br w:type="page"/>
      </w:r>
    </w:p>
    <w:p>
      <w:pPr>
        <w:pStyle w:val="Eyebrow"/>
        <w:spacing w:after="80" w:before="0" w:line="259" w:lineRule="auto"/>
      </w:pPr>
      <w:r>
        <w:rPr>
          <w:rFonts w:ascii="Aptos" w:hAnsi="Aptos"/>
          <w:b/>
          <w:i w:val="0"/>
          <w:color w:val="0C7C86"/>
          <w:sz w:val="18"/>
        </w:rPr>
        <w:t>RINGKASAN EKSEKUTIF</w:t>
      </w:r>
    </w:p>
    <w:p>
      <w:pPr>
        <w:pStyle w:val="Title"/>
        <w:spacing w:after="80" w:before="0" w:line="259" w:lineRule="auto"/>
      </w:pPr>
      <w:r>
        <w:rPr>
          <w:rFonts w:ascii="Aptos" w:hAnsi="Aptos"/>
          <w:b/>
          <w:i w:val="0"/>
          <w:color w:val="17324D"/>
          <w:sz w:val="56"/>
        </w:rPr>
        <w:t>EPISIGHT</w:t>
      </w:r>
    </w:p>
    <w:p>
      <w:pPr>
        <w:spacing w:after="80" w:before="0" w:line="259" w:lineRule="auto"/>
      </w:pPr>
      <w:r>
        <w:rPr>
          <w:rFonts w:ascii="Aptos" w:hAnsi="Aptos"/>
          <w:b w:val="0"/>
          <w:i w:val="0"/>
          <w:color w:val="253746"/>
          <w:sz w:val="22"/>
        </w:rPr>
        <w:t>Masalah utama bukan selalu mendeteksi bahwa episode berulang terjadi. Tantangan yang lebih sulit adalah memahami apakah episode tersebut dapat dijustifikasi secara klinis dan administratif, atau justru perlu ditinjau sebagai risiko readmisi maupun fragmentasi.</w:t>
      </w:r>
    </w:p>
    <w:p>
      <w:pPr>
        <w:spacing w:after="80" w:before="0" w:line="259" w:lineRule="auto"/>
      </w:pPr>
      <w:r>
        <w:rPr>
          <w:rFonts w:ascii="Aptos" w:hAnsi="Aptos"/>
          <w:b w:val="0"/>
          <w:i w:val="0"/>
          <w:color w:val="253746"/>
          <w:sz w:val="22"/>
        </w:rPr>
        <w:t>EPISIGHT mengubah risk signal menjadi proses investigasi yang terstruktur. Screening engine menemukan episode yang layak diperiksa. Investigation agent kemudian membangun case state, mengidentifikasi evidence gap, memilih tool yang relevan, mencari evidence yang mendukung risiko sekaligus evidence yang dapat menjelaskan kasus secara sah, lalu menghasilkan investigation brief yang dapat diverifikasi reviewer.</w:t>
      </w: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Core differentiation</w:t>
              <w:br/>
            </w:r>
            <w:r>
              <w:rPr>
                <w:rFonts w:ascii="Aptos" w:hAnsi="Aptos"/>
                <w:color w:val="253746"/>
                <w:sz w:val="20"/>
              </w:rPr>
              <w:t>Risk signal adalah awal investigasi, bukan akhir analisis. EPISIGHT tidak hanya mengatakan “kasus ini berisiko”, tetapi menjawab: episode mana yang terkait, evidence apa yang ditemukan, pengecualian apa yang berlaku, apa yang masih belum diketahui, dan apa yang perlu diverifikasi manusia.</w:t>
            </w:r>
          </w:p>
        </w:tc>
      </w:tr>
    </w:tbl>
    <w:p>
      <w:pPr>
        <w:spacing w:after="20"/>
      </w:pPr>
    </w:p>
    <w:p>
      <w:pPr>
        <w:pStyle w:val="Heading2"/>
        <w:spacing w:after="80" w:before="0" w:line="259" w:lineRule="auto"/>
      </w:pPr>
      <w:r>
        <w:rPr>
          <w:rFonts w:ascii="Aptos" w:hAnsi="Aptos"/>
          <w:b w:val="0"/>
          <w:i w:val="0"/>
          <w:color w:val="253746"/>
          <w:sz w:val="21"/>
        </w:rPr>
        <w:t>North star</w:t>
      </w:r>
    </w:p>
    <w:p>
      <w:pPr>
        <w:spacing w:after="80" w:before="0" w:line="259" w:lineRule="auto"/>
      </w:pPr>
      <w:r>
        <w:rPr>
          <w:rFonts w:ascii="Aptos" w:hAnsi="Aptos"/>
          <w:b/>
          <w:i w:val="0"/>
          <w:color w:val="0C7C86"/>
          <w:sz w:val="24"/>
        </w:rPr>
        <w:t>Reduce avoidable investigation effort without reducing review quality.</w:t>
      </w:r>
    </w:p>
    <w:p>
      <w:pPr>
        <w:spacing w:after="80" w:before="0" w:line="259" w:lineRule="auto"/>
      </w:pPr>
      <w:r>
        <w:rPr>
          <w:rFonts w:ascii="Aptos" w:hAnsi="Aptos"/>
          <w:b w:val="0"/>
          <w:i w:val="0"/>
          <w:color w:val="253746"/>
          <w:sz w:val="21"/>
        </w:rPr>
        <w:t>Dalam bahasa operasional: kurangi waktu yang habis untuk mencari konteks, tanpa mengurangi kualitas verifikasi dan tanpa memindahkan kewenangan keputusan dari manusia ke AI.</w:t>
      </w:r>
    </w:p>
    <w:p>
      <w:pPr>
        <w:pStyle w:val="Heading2"/>
        <w:spacing w:after="80" w:before="0" w:line="259" w:lineRule="auto"/>
      </w:pPr>
      <w:r>
        <w:rPr>
          <w:rFonts w:ascii="Aptos" w:hAnsi="Aptos"/>
          <w:b w:val="0"/>
          <w:i w:val="0"/>
          <w:color w:val="253746"/>
          <w:sz w:val="21"/>
        </w:rPr>
        <w:t>Pemetaan ke rubrik resmi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shd w:fill="17324D"/>
            <w:vAlign w:val="center"/>
          </w:tcPr>
          <w:p>
            <w:pPr>
              <w:jc w:val="center"/>
            </w:pPr>
            <w:r>
              <w:rPr>
                <w:rFonts w:ascii="Aptos" w:hAnsi="Aptos"/>
                <w:b/>
                <w:color w:val="FFFFFF"/>
                <w:sz w:val="17"/>
              </w:rPr>
              <w:t>Rubrik</w:t>
            </w:r>
          </w:p>
        </w:tc>
        <w:tc>
          <w:tcPr>
            <w:tcW w:type="dxa" w:w="7200"/>
            <w:shd w:fill="17324D"/>
            <w:vAlign w:val="center"/>
          </w:tcPr>
          <w:p>
            <w:pPr>
              <w:jc w:val="center"/>
            </w:pPr>
            <w:r>
              <w:rPr>
                <w:rFonts w:ascii="Aptos" w:hAnsi="Aptos"/>
                <w:b/>
                <w:color w:val="FFFFFF"/>
                <w:sz w:val="17"/>
              </w:rPr>
              <w:t>Bagaimana EPISIGHT membuktikannya</w:t>
            </w:r>
          </w:p>
        </w:tc>
      </w:tr>
      <w:tr>
        <w:tc>
          <w:tcPr>
            <w:tcW w:type="dxa" w:w="2592"/>
            <w:vAlign w:val="top"/>
          </w:tcPr>
          <w:p>
            <w:pPr>
              <w:spacing w:after="0" w:line="240" w:lineRule="auto"/>
            </w:pPr>
            <w:r>
              <w:rPr>
                <w:rFonts w:ascii="Aptos" w:hAnsi="Aptos"/>
                <w:color w:val="253746"/>
                <w:sz w:val="17"/>
              </w:rPr>
              <w:t>Relevansi Permasalahan</w:t>
            </w:r>
          </w:p>
        </w:tc>
        <w:tc>
          <w:tcPr>
            <w:tcW w:type="dxa" w:w="7200"/>
            <w:vAlign w:val="top"/>
          </w:tcPr>
          <w:p>
            <w:pPr>
              <w:spacing w:after="0" w:line="240" w:lineRule="auto"/>
            </w:pPr>
            <w:r>
              <w:rPr>
                <w:rFonts w:ascii="Aptos" w:hAnsi="Aptos"/>
                <w:color w:val="253746"/>
                <w:sz w:val="17"/>
              </w:rPr>
              <w:t>Readmisi dan unbundling / fragmentasi adalah risiko resmi kategori Fasilitas Kesehatan. Problem dibingkai sebagai integritas episode dan efisiensi review.</w:t>
            </w:r>
          </w:p>
        </w:tc>
      </w:tr>
      <w:tr>
        <w:tc>
          <w:tcPr>
            <w:tcW w:type="dxa" w:w="2592"/>
            <w:shd w:fill="FAFBFC"/>
            <w:vAlign w:val="top"/>
          </w:tcPr>
          <w:p>
            <w:pPr>
              <w:spacing w:after="0" w:line="240" w:lineRule="auto"/>
            </w:pPr>
            <w:r>
              <w:rPr>
                <w:rFonts w:ascii="Aptos" w:hAnsi="Aptos"/>
                <w:color w:val="253746"/>
                <w:sz w:val="17"/>
              </w:rPr>
              <w:t>Kreativitas &amp; Inovasi</w:t>
            </w:r>
          </w:p>
        </w:tc>
        <w:tc>
          <w:tcPr>
            <w:tcW w:type="dxa" w:w="7200"/>
            <w:shd w:fill="FAFBFC"/>
            <w:vAlign w:val="top"/>
          </w:tcPr>
          <w:p>
            <w:pPr>
              <w:spacing w:after="0" w:line="240" w:lineRule="auto"/>
            </w:pPr>
            <w:r>
              <w:rPr>
                <w:rFonts w:ascii="Aptos" w:hAnsi="Aptos"/>
                <w:color w:val="253746"/>
                <w:sz w:val="17"/>
              </w:rPr>
              <w:t>Evidence gap driven investigation, dual evidence search, episode graph, adaptive tool planning, dan explicit uncertainty.</w:t>
            </w:r>
          </w:p>
        </w:tc>
      </w:tr>
      <w:tr>
        <w:tc>
          <w:tcPr>
            <w:tcW w:type="dxa" w:w="2592"/>
            <w:vAlign w:val="top"/>
          </w:tcPr>
          <w:p>
            <w:pPr>
              <w:spacing w:after="0" w:line="240" w:lineRule="auto"/>
            </w:pPr>
            <w:r>
              <w:rPr>
                <w:rFonts w:ascii="Aptos" w:hAnsi="Aptos"/>
                <w:color w:val="253746"/>
                <w:sz w:val="17"/>
              </w:rPr>
              <w:t>Kualitas Teknologi</w:t>
            </w:r>
          </w:p>
        </w:tc>
        <w:tc>
          <w:tcPr>
            <w:tcW w:type="dxa" w:w="7200"/>
            <w:vAlign w:val="top"/>
          </w:tcPr>
          <w:p>
            <w:pPr>
              <w:spacing w:after="0" w:line="240" w:lineRule="auto"/>
            </w:pPr>
            <w:r>
              <w:rPr>
                <w:rFonts w:ascii="Aptos" w:hAnsi="Aptos"/>
                <w:color w:val="253746"/>
                <w:sz w:val="17"/>
              </w:rPr>
              <w:t>Hybrid architecture: rules untuk screening, graph untuk konteks, RAG untuk policy grounding, agent untuk investigasi multi langkah, human review untuk keputusan.</w:t>
            </w:r>
          </w:p>
        </w:tc>
      </w:tr>
      <w:tr>
        <w:tc>
          <w:tcPr>
            <w:tcW w:type="dxa" w:w="2592"/>
            <w:shd w:fill="FAFBFC"/>
            <w:vAlign w:val="top"/>
          </w:tcPr>
          <w:p>
            <w:pPr>
              <w:spacing w:after="0" w:line="240" w:lineRule="auto"/>
            </w:pPr>
            <w:r>
              <w:rPr>
                <w:rFonts w:ascii="Aptos" w:hAnsi="Aptos"/>
                <w:color w:val="253746"/>
                <w:sz w:val="17"/>
              </w:rPr>
              <w:t>Efektivitas &amp; Dampak</w:t>
            </w:r>
          </w:p>
        </w:tc>
        <w:tc>
          <w:tcPr>
            <w:tcW w:type="dxa" w:w="7200"/>
            <w:shd w:fill="FAFBFC"/>
            <w:vAlign w:val="top"/>
          </w:tcPr>
          <w:p>
            <w:pPr>
              <w:spacing w:after="0" w:line="240" w:lineRule="auto"/>
            </w:pPr>
            <w:r>
              <w:rPr>
                <w:rFonts w:ascii="Aptos" w:hAnsi="Aptos"/>
                <w:color w:val="253746"/>
                <w:sz w:val="17"/>
              </w:rPr>
              <w:t>Metrik terukur: Episode Recall, Evidence Retrieval Precision, Exception Identification Accuracy, investigation time, reviewer agreement.</w:t>
            </w:r>
          </w:p>
        </w:tc>
      </w:tr>
      <w:tr>
        <w:tc>
          <w:tcPr>
            <w:tcW w:type="dxa" w:w="2592"/>
            <w:vAlign w:val="top"/>
          </w:tcPr>
          <w:p>
            <w:pPr>
              <w:spacing w:after="0" w:line="240" w:lineRule="auto"/>
            </w:pPr>
            <w:r>
              <w:rPr>
                <w:rFonts w:ascii="Aptos" w:hAnsi="Aptos"/>
                <w:color w:val="253746"/>
                <w:sz w:val="17"/>
              </w:rPr>
              <w:t>Kesiapan &amp; Skalabilitas</w:t>
            </w:r>
          </w:p>
        </w:tc>
        <w:tc>
          <w:tcPr>
            <w:tcW w:type="dxa" w:w="7200"/>
            <w:vAlign w:val="top"/>
          </w:tcPr>
          <w:p>
            <w:pPr>
              <w:spacing w:after="0" w:line="240" w:lineRule="auto"/>
            </w:pPr>
            <w:r>
              <w:rPr>
                <w:rFonts w:ascii="Aptos" w:hAnsi="Aptos"/>
                <w:color w:val="253746"/>
                <w:sz w:val="17"/>
              </w:rPr>
              <w:t>Prototype modular, tool based, dapat berkembang dari synthetic benchmark ke controlled pilot dan integration layer.</w:t>
            </w:r>
          </w:p>
        </w:tc>
      </w:tr>
      <w:tr>
        <w:tc>
          <w:tcPr>
            <w:tcW w:type="dxa" w:w="2592"/>
            <w:shd w:fill="FAFBFC"/>
            <w:vAlign w:val="top"/>
          </w:tcPr>
          <w:p>
            <w:pPr>
              <w:spacing w:after="0" w:line="240" w:lineRule="auto"/>
            </w:pPr>
            <w:r>
              <w:rPr>
                <w:rFonts w:ascii="Aptos" w:hAnsi="Aptos"/>
                <w:color w:val="253746"/>
                <w:sz w:val="17"/>
              </w:rPr>
              <w:t>Keamanan &amp; Tata Kelola</w:t>
            </w:r>
          </w:p>
        </w:tc>
        <w:tc>
          <w:tcPr>
            <w:tcW w:type="dxa" w:w="7200"/>
            <w:shd w:fill="FAFBFC"/>
            <w:vAlign w:val="top"/>
          </w:tcPr>
          <w:p>
            <w:pPr>
              <w:spacing w:after="0" w:line="240" w:lineRule="auto"/>
            </w:pPr>
            <w:r>
              <w:rPr>
                <w:rFonts w:ascii="Aptos" w:hAnsi="Aptos"/>
                <w:color w:val="253746"/>
                <w:sz w:val="17"/>
              </w:rPr>
              <w:t>Synthetic data pada prototype, RBAC, audit log, restricted tools, no autonomous decision, evidence trace, UU PDP.</w:t>
            </w:r>
          </w:p>
        </w:tc>
      </w:tr>
    </w:tbl>
    <w:p>
      <w:pPr>
        <w:spacing w:after="20"/>
      </w:pPr>
    </w:p>
    <w:p>
      <w:pPr>
        <w:spacing w:before="40" w:after="120"/>
      </w:pPr>
      <w:r>
        <w:rPr>
          <w:rFonts w:ascii="Aptos" w:hAnsi="Aptos"/>
          <w:i/>
          <w:color w:val="5C6B78"/>
          <w:sz w:val="16"/>
        </w:rPr>
        <w:t>Sumber: Panduan Proposal Peserta Healthkathon 2026, komponen wajib dan enam kriteria penilaian.</w:t>
      </w:r>
    </w:p>
    <w:p>
      <w:pPr>
        <w:pStyle w:val="Heading1"/>
        <w:spacing w:after="80" w:before="0" w:line="259" w:lineRule="auto"/>
      </w:pPr>
      <w:r>
        <w:rPr>
          <w:rFonts w:ascii="Aptos" w:hAnsi="Aptos"/>
          <w:b w:val="0"/>
          <w:i w:val="0"/>
          <w:color w:val="253746"/>
          <w:sz w:val="21"/>
        </w:rPr>
        <w:t>1. ALIGNMENT DENGAN CHALLENGE</w:t>
      </w:r>
    </w:p>
    <w:p>
      <w:pPr>
        <w:pStyle w:val="Heading2"/>
        <w:spacing w:after="80" w:before="0" w:line="259" w:lineRule="auto"/>
      </w:pPr>
      <w:r>
        <w:rPr>
          <w:rFonts w:ascii="Aptos" w:hAnsi="Aptos"/>
          <w:b w:val="0"/>
          <w:i w:val="0"/>
          <w:color w:val="253746"/>
          <w:sz w:val="21"/>
        </w:rPr>
        <w:t>Kategori dan scope final</w:t>
      </w:r>
    </w:p>
    <w:p>
      <w:pPr>
        <w:spacing w:after="80" w:before="0" w:line="259" w:lineRule="auto"/>
      </w:pPr>
      <w:r>
        <w:rPr>
          <w:rFonts w:ascii="Aptos" w:hAnsi="Aptos"/>
          <w:b w:val="0"/>
          <w:i w:val="0"/>
          <w:color w:val="253746"/>
          <w:sz w:val="21"/>
        </w:rPr>
        <w:t>EPISIGHT memilih satu kategori, Efisiensi Risiko Fasilitas Kesehatan. Fokus solusi dipersempit pada dua pola yang saling berkaitan di level episode: readmisi dan pemecahan episode layanan (unbundling / fragmentasi). Fokus ini menghindari proposal yang terlalu generik seperti “AI fraud detection” dan menjaga hubungan langsung antara problem, data, teknologi, dan output reviewer.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24D"/>
            <w:vAlign w:val="center"/>
          </w:tcPr>
          <w:p>
            <w:pPr>
              <w:jc w:val="center"/>
            </w:pPr>
            <w:r>
              <w:rPr>
                <w:rFonts w:ascii="Aptos" w:hAnsi="Aptos"/>
                <w:b/>
                <w:color w:val="FFFFFF"/>
                <w:sz w:val="18"/>
              </w:rPr>
              <w:t>Challenge</w:t>
            </w:r>
          </w:p>
        </w:tc>
        <w:tc>
          <w:tcPr>
            <w:tcW w:type="dxa" w:w="6624"/>
            <w:shd w:fill="17324D"/>
            <w:vAlign w:val="center"/>
          </w:tcPr>
          <w:p>
            <w:pPr>
              <w:jc w:val="center"/>
            </w:pPr>
            <w:r>
              <w:rPr>
                <w:rFonts w:ascii="Aptos" w:hAnsi="Aptos"/>
                <w:b/>
                <w:color w:val="FFFFFF"/>
                <w:sz w:val="18"/>
              </w:rPr>
              <w:t>Interpretasi EPISIGHT</w:t>
            </w:r>
          </w:p>
        </w:tc>
      </w:tr>
      <w:tr>
        <w:tc>
          <w:tcPr>
            <w:tcW w:type="dxa" w:w="3168"/>
            <w:vAlign w:val="top"/>
          </w:tcPr>
          <w:p>
            <w:pPr>
              <w:spacing w:after="0" w:line="240" w:lineRule="auto"/>
            </w:pPr>
            <w:r>
              <w:rPr>
                <w:rFonts w:ascii="Aptos" w:hAnsi="Aptos"/>
                <w:color w:val="253746"/>
                <w:sz w:val="18"/>
              </w:rPr>
              <w:t>Prolonged Stay &amp; Readmisi</w:t>
            </w:r>
          </w:p>
        </w:tc>
        <w:tc>
          <w:tcPr>
            <w:tcW w:type="dxa" w:w="6624"/>
            <w:vAlign w:val="top"/>
          </w:tcPr>
          <w:p>
            <w:pPr>
              <w:spacing w:after="0" w:line="240" w:lineRule="auto"/>
            </w:pPr>
            <w:r>
              <w:rPr>
                <w:rFonts w:ascii="Aptos" w:hAnsi="Aptos"/>
                <w:color w:val="253746"/>
                <w:sz w:val="18"/>
              </w:rPr>
              <w:t>EPISIGHT memfokuskan komponen readmisi: rawat inap berulang yang memerlukan evaluasi konteks dan pengecualian.</w:t>
            </w:r>
          </w:p>
        </w:tc>
      </w:tr>
      <w:tr>
        <w:tc>
          <w:tcPr>
            <w:tcW w:type="dxa" w:w="3168"/>
            <w:shd w:fill="FAFBFC"/>
            <w:vAlign w:val="top"/>
          </w:tcPr>
          <w:p>
            <w:pPr>
              <w:spacing w:after="0" w:line="240" w:lineRule="auto"/>
            </w:pPr>
            <w:r>
              <w:rPr>
                <w:rFonts w:ascii="Aptos" w:hAnsi="Aptos"/>
                <w:color w:val="253746"/>
                <w:sz w:val="18"/>
              </w:rPr>
              <w:t>Upcoding &amp; Unbundling</w:t>
            </w:r>
          </w:p>
        </w:tc>
        <w:tc>
          <w:tcPr>
            <w:tcW w:type="dxa" w:w="6624"/>
            <w:shd w:fill="FAFBFC"/>
            <w:vAlign w:val="top"/>
          </w:tcPr>
          <w:p>
            <w:pPr>
              <w:spacing w:after="0" w:line="240" w:lineRule="auto"/>
            </w:pPr>
            <w:r>
              <w:rPr>
                <w:rFonts w:ascii="Aptos" w:hAnsi="Aptos"/>
                <w:color w:val="253746"/>
                <w:sz w:val="18"/>
              </w:rPr>
              <w:t>EPISIGHT memfokuskan unbundling pada fragmentasi episode: pemecahan layanan yang seharusnya dipahami sebagai episode yang koheren.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Prinsip framing</w:t>
              <w:br/>
            </w:r>
            <w:r>
              <w:rPr>
                <w:rFonts w:ascii="Aptos" w:hAnsi="Aptos"/>
                <w:color w:val="253746"/>
                <w:sz w:val="20"/>
              </w:rPr>
              <w:t>Repeated episode tidak sama dengan fraud. Sistem hanya menghasilkan risk signal dan evidence package. Keputusan akhir tetap mengikuti reviewer dan tata kelola BPJS Kesehatan.</w:t>
            </w:r>
          </w:p>
        </w:tc>
      </w:tr>
    </w:tbl>
    <w:p>
      <w:pPr>
        <w:spacing w:after="20"/>
      </w:pPr>
    </w:p>
    <w:p>
      <w:pPr>
        <w:pStyle w:val="Heading2"/>
        <w:spacing w:after="80" w:before="0" w:line="259" w:lineRule="auto"/>
      </w:pPr>
      <w:r>
        <w:rPr>
          <w:rFonts w:ascii="Aptos" w:hAnsi="Aptos"/>
          <w:b w:val="0"/>
          <w:i w:val="0"/>
          <w:color w:val="253746"/>
          <w:sz w:val="21"/>
        </w:rPr>
        <w:t>Mengapa problem ini cocok untuk Agentic AI</w:t>
      </w:r>
    </w:p>
    <w:p>
      <w:pPr>
        <w:spacing w:after="80" w:before="0" w:line="259" w:lineRule="auto"/>
      </w:pPr>
      <w:r>
        <w:rPr>
          <w:rFonts w:ascii="Aptos" w:hAnsi="Aptos"/>
          <w:b w:val="0"/>
          <w:i w:val="0"/>
          <w:color w:val="253746"/>
          <w:sz w:val="21"/>
        </w:rPr>
        <w:t>Rule engine sangat baik untuk mengenali pola eksplisit, misalnya pasien yang sama, diagnosis yang sama, dan interval tertentu. Namun setelah pola ditemukan, reviewer tetap harus mengecek konteks klinis, riwayat episode, pengecualian, dokumen pendukung, serta regulasi. Karena kebutuhan evidence berbeda antar kasus, investigasi menjadi workflow multi langkah yang lebih cocok dikerjakan sebagai tool using agent dengan batas kewenangan yang ketat.</w:t>
      </w:r>
    </w:p>
    <w:p>
      <w:r>
        <w:br w:type="page"/>
      </w:r>
    </w:p>
    <w:p>
      <w:pPr>
        <w:pStyle w:val="Heading1"/>
        <w:spacing w:after="80" w:before="0" w:line="259" w:lineRule="auto"/>
      </w:pPr>
      <w:r>
        <w:rPr>
          <w:rFonts w:ascii="Aptos" w:hAnsi="Aptos"/>
          <w:b w:val="0"/>
          <w:i w:val="0"/>
          <w:color w:val="253746"/>
          <w:sz w:val="21"/>
        </w:rPr>
        <w:t>2. MASALAH DAN URGENSI</w:t>
      </w:r>
    </w:p>
    <w:p>
      <w:pPr>
        <w:spacing w:after="80" w:before="0" w:line="259" w:lineRule="auto"/>
      </w:pPr>
      <w:r>
        <w:rPr>
          <w:rFonts w:ascii="Aptos" w:hAnsi="Aptos"/>
          <w:b/>
          <w:i w:val="0"/>
          <w:color w:val="17324D"/>
          <w:sz w:val="30"/>
        </w:rPr>
        <w:t>Satu klaim dapat terlihat normal. Risikonya baru terlihat ketika episode dipahami secara utuh.</w:t>
      </w:r>
    </w:p>
    <w:p>
      <w:r>
        <w:drawing>
          <wp:inline xmlns:a="http://schemas.openxmlformats.org/drawingml/2006/main" xmlns:pic="http://schemas.openxmlformats.org/drawingml/2006/picture">
            <wp:extent cx="6217920" cy="2487168"/>
            <wp:docPr id="1" name="Picture 1" descr="Image: image1.png"/>
            <wp:cNvGraphicFramePr>
              <a:graphicFrameLocks noChangeAspect="1"/>
            </wp:cNvGraphicFramePr>
            <a:graphic>
              <a:graphicData uri="http://schemas.openxmlformats.org/drawingml/2006/picture">
                <pic:pic>
                  <pic:nvPicPr>
                    <pic:cNvPr id="0" name="problem_timeline.png"/>
                    <pic:cNvPicPr/>
                  </pic:nvPicPr>
                  <pic:blipFill>
                    <a:blip r:embed="rId11"/>
                    <a:stretch>
                      <a:fillRect/>
                    </a:stretch>
                  </pic:blipFill>
                  <pic:spPr>
                    <a:xfrm>
                      <a:off x="0" y="0"/>
                      <a:ext cx="6217920" cy="2487168"/>
                    </a:xfrm>
                    <a:prstGeom prst="rect"/>
                  </pic:spPr>
                </pic:pic>
              </a:graphicData>
            </a:graphic>
          </wp:inline>
        </w:drawing>
      </w:r>
    </w:p>
    <w:p>
      <w:pPr>
        <w:pStyle w:val="Heading2"/>
        <w:spacing w:after="80" w:before="0" w:line="259" w:lineRule="auto"/>
      </w:pPr>
      <w:r>
        <w:rPr>
          <w:rFonts w:ascii="Aptos" w:hAnsi="Aptos"/>
          <w:b w:val="0"/>
          <w:i w:val="0"/>
          <w:color w:val="253746"/>
          <w:sz w:val="21"/>
        </w:rPr>
        <w:t>Konteks skala klaim</w:t>
      </w:r>
    </w:p>
    <w:p>
      <w:pPr>
        <w:spacing w:after="80" w:before="0" w:line="259" w:lineRule="auto"/>
      </w:pPr>
      <w:r>
        <w:rPr>
          <w:rFonts w:ascii="Aptos" w:hAnsi="Aptos"/>
          <w:b w:val="0"/>
          <w:i w:val="0"/>
          <w:color w:val="253746"/>
          <w:sz w:val="21"/>
        </w:rPr>
        <w:t>Laporan Kinerja Pusat Pembiayaan Kesehatan Kementerian Kesehatan untuk data sampling Januari sampai Juni 2025 mencatat 1.172 rumah sakit dari 3.151 rumah sakit yang bekerja sama dengan BPJS Kesehatan. Dalam sampel tersebut, total klaim yang diajukan sebesar Rp42,4 triliun, klaim yang disetujui Rp36,29 triliun, pending claim Rp5,6 triliun, dan dispute claim Rp37,9 miliar.</w:t>
      </w: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Penting</w:t>
              <w:br/>
            </w:r>
            <w:r>
              <w:rPr>
                <w:rFonts w:ascii="Aptos" w:hAnsi="Aptos"/>
                <w:color w:val="253746"/>
                <w:sz w:val="20"/>
              </w:rPr>
              <w:t>Angka pending claim bukan angka fraud dan tidak boleh digunakan untuk menyatakan bahwa readmisi atau fragmentasi menyebabkan Rp5,6 triliun kerugian. Angka tersebut hanya menunjukkan bahwa proses klaim merupakan area operasional yang besar dan kompleks.</w:t>
            </w:r>
          </w:p>
        </w:tc>
      </w:tr>
    </w:tbl>
    <w:p>
      <w:pPr>
        <w:spacing w:after="20"/>
      </w:pPr>
    </w:p>
    <w:p>
      <w:pPr>
        <w:spacing w:after="80" w:before="0" w:line="259" w:lineRule="auto"/>
      </w:pPr>
      <w:r>
        <w:rPr>
          <w:rFonts w:ascii="Aptos" w:hAnsi="Aptos"/>
          <w:b w:val="0"/>
          <w:i w:val="0"/>
          <w:color w:val="253746"/>
          <w:sz w:val="21"/>
        </w:rPr>
        <w:t>DJSN pada September 2025 juga menempatkan pending dan dispute claim sebagai isu penting serta mendorong penguatan mitigasi risiko dan pemanfaatan teknologi termasuk AI untuk meningkatkan kecepatan serta akurasi proses.</w:t>
      </w:r>
    </w:p>
    <w:p>
      <w:pPr>
        <w:pStyle w:val="Heading2"/>
        <w:spacing w:after="80" w:before="0" w:line="259" w:lineRule="auto"/>
      </w:pPr>
      <w:r>
        <w:rPr>
          <w:rFonts w:ascii="Aptos" w:hAnsi="Aptos"/>
          <w:b w:val="0"/>
          <w:i w:val="0"/>
          <w:color w:val="253746"/>
          <w:sz w:val="21"/>
        </w:rPr>
        <w:t>Mengapa 2026 relevan</w:t>
      </w:r>
    </w:p>
    <w:p>
      <w:pPr>
        <w:spacing w:after="80" w:before="0" w:line="259" w:lineRule="auto"/>
      </w:pPr>
      <w:r>
        <w:rPr>
          <w:rFonts w:ascii="Aptos" w:hAnsi="Aptos"/>
          <w:b w:val="0"/>
          <w:i w:val="0"/>
          <w:color w:val="253746"/>
          <w:sz w:val="21"/>
        </w:rPr>
        <w:t>Pada 30 Juli 2026, Kementerian Kesehatan bersama KPK, Kemendagri, BPJS Kesehatan, dan BSSN menandatangani Surat Edaran Bersama untuk percepatan implementasi RME yang terintegrasi dengan SATUSEHAT dalam pengelolaan klaim JKN. Dokumentasi interoperabilitas SATUSEHAT juga menjelaskan alur data klaim BPJS yang menghubungkan encounter, data klinis, invoice, dan claim dalam arsitektur interoperabilitas. Arah ini memperkuat peluang penggunaan konteks episode secara lebih terstruktur, meskipun akses implementasi nyata tetap bergantung pada otorisasi dan tata kelola.</w:t>
      </w:r>
    </w:p>
    <w:p>
      <w:pPr>
        <w:spacing w:before="40" w:after="120"/>
      </w:pPr>
      <w:r>
        <w:rPr>
          <w:rFonts w:ascii="Aptos" w:hAnsi="Aptos"/>
          <w:i/>
          <w:color w:val="5C6B78"/>
          <w:sz w:val="16"/>
        </w:rPr>
        <w:t>Sumber: Kemenkes, Laporan Kinerja Pusbikes 2025; DJSN, Monev JKN Triwulan II 2025; Kemenkes, 30 Juli 2026; Dokumentasi SATUSEHAT Klaim BPJS Kesehatan.</w:t>
      </w:r>
    </w:p>
    <w:p>
      <w:pPr>
        <w:pStyle w:val="Heading1"/>
        <w:spacing w:after="80" w:before="0" w:line="259" w:lineRule="auto"/>
      </w:pPr>
      <w:r>
        <w:rPr>
          <w:rFonts w:ascii="Aptos" w:hAnsi="Aptos"/>
          <w:b w:val="0"/>
          <w:i w:val="0"/>
          <w:color w:val="253746"/>
          <w:sz w:val="21"/>
        </w:rPr>
        <w:t>3. INTEGRITAS EPISODE BERSIFAT CONTEXT DEPENDENT</w:t>
      </w:r>
    </w:p>
    <w:p>
      <w:pPr>
        <w:pStyle w:val="Heading2"/>
        <w:spacing w:after="80" w:before="0" w:line="259" w:lineRule="auto"/>
      </w:pPr>
      <w:r>
        <w:rPr>
          <w:rFonts w:ascii="Aptos" w:hAnsi="Aptos"/>
          <w:b w:val="0"/>
          <w:i w:val="0"/>
          <w:color w:val="253746"/>
          <w:sz w:val="21"/>
        </w:rPr>
        <w:t>Definisi operasional yang menjadi landasan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17324D"/>
            <w:vAlign w:val="center"/>
          </w:tcPr>
          <w:p>
            <w:pPr>
              <w:jc w:val="center"/>
            </w:pPr>
            <w:r>
              <w:rPr>
                <w:rFonts w:ascii="Aptos" w:hAnsi="Aptos"/>
                <w:b/>
                <w:color w:val="FFFFFF"/>
                <w:sz w:val="17"/>
              </w:rPr>
              <w:t>Pola</w:t>
            </w:r>
          </w:p>
        </w:tc>
        <w:tc>
          <w:tcPr>
            <w:tcW w:type="dxa" w:w="3744"/>
            <w:shd w:fill="17324D"/>
            <w:vAlign w:val="center"/>
          </w:tcPr>
          <w:p>
            <w:pPr>
              <w:jc w:val="center"/>
            </w:pPr>
            <w:r>
              <w:rPr>
                <w:rFonts w:ascii="Aptos" w:hAnsi="Aptos"/>
                <w:b/>
                <w:color w:val="FFFFFF"/>
                <w:sz w:val="17"/>
              </w:rPr>
              <w:t>Definisi ringkas</w:t>
            </w:r>
          </w:p>
        </w:tc>
        <w:tc>
          <w:tcPr>
            <w:tcW w:type="dxa" w:w="4320"/>
            <w:shd w:fill="17324D"/>
            <w:vAlign w:val="center"/>
          </w:tcPr>
          <w:p>
            <w:pPr>
              <w:jc w:val="center"/>
            </w:pPr>
            <w:r>
              <w:rPr>
                <w:rFonts w:ascii="Aptos" w:hAnsi="Aptos"/>
                <w:b/>
                <w:color w:val="FFFFFF"/>
                <w:sz w:val="17"/>
              </w:rPr>
              <w:t>Pengecualian penting</w:t>
            </w:r>
          </w:p>
        </w:tc>
      </w:tr>
      <w:tr>
        <w:tc>
          <w:tcPr>
            <w:tcW w:type="dxa" w:w="1728"/>
            <w:vAlign w:val="top"/>
          </w:tcPr>
          <w:p>
            <w:pPr>
              <w:spacing w:after="0" w:line="240" w:lineRule="auto"/>
            </w:pPr>
            <w:r>
              <w:rPr>
                <w:rFonts w:ascii="Aptos" w:hAnsi="Aptos"/>
                <w:color w:val="253746"/>
                <w:sz w:val="17"/>
              </w:rPr>
              <w:t>Readmisi</w:t>
            </w:r>
          </w:p>
        </w:tc>
        <w:tc>
          <w:tcPr>
            <w:tcW w:type="dxa" w:w="3744"/>
            <w:vAlign w:val="top"/>
          </w:tcPr>
          <w:p>
            <w:pPr>
              <w:spacing w:after="0" w:line="240" w:lineRule="auto"/>
            </w:pPr>
            <w:r>
              <w:rPr>
                <w:rFonts w:ascii="Aptos" w:hAnsi="Aptos"/>
                <w:color w:val="253746"/>
                <w:sz w:val="17"/>
              </w:rPr>
              <w:t>Kunjungan rawat inap berulang di FKRTL yang sama dengan diagnosis utama sama dalam waktu kurang atau sama dengan 30 hari.</w:t>
            </w:r>
          </w:p>
        </w:tc>
        <w:tc>
          <w:tcPr>
            <w:tcW w:type="dxa" w:w="4320"/>
            <w:vAlign w:val="top"/>
          </w:tcPr>
          <w:p>
            <w:pPr>
              <w:spacing w:after="0" w:line="240" w:lineRule="auto"/>
            </w:pPr>
            <w:r>
              <w:rPr>
                <w:rFonts w:ascii="Aptos" w:hAnsi="Aptos"/>
                <w:color w:val="253746"/>
                <w:sz w:val="17"/>
              </w:rPr>
              <w:t>Kegawatdaruratan, penyakit kronis, prosedur terjadwal sesuai indikasi yang tidak dapat dilakukan dalam satu episode, atau kunjungan pada FKRTL berbeda / kelas lebih tinggi.</w:t>
            </w:r>
          </w:p>
        </w:tc>
      </w:tr>
      <w:tr>
        <w:tc>
          <w:tcPr>
            <w:tcW w:type="dxa" w:w="1728"/>
            <w:shd w:fill="FAFBFC"/>
            <w:vAlign w:val="top"/>
          </w:tcPr>
          <w:p>
            <w:pPr>
              <w:spacing w:after="0" w:line="240" w:lineRule="auto"/>
            </w:pPr>
            <w:r>
              <w:rPr>
                <w:rFonts w:ascii="Aptos" w:hAnsi="Aptos"/>
                <w:color w:val="253746"/>
                <w:sz w:val="17"/>
              </w:rPr>
              <w:t>Fragmentasi</w:t>
            </w:r>
          </w:p>
        </w:tc>
        <w:tc>
          <w:tcPr>
            <w:tcW w:type="dxa" w:w="3744"/>
            <w:shd w:fill="FAFBFC"/>
            <w:vAlign w:val="top"/>
          </w:tcPr>
          <w:p>
            <w:pPr>
              <w:spacing w:after="0" w:line="240" w:lineRule="auto"/>
            </w:pPr>
            <w:r>
              <w:rPr>
                <w:rFonts w:ascii="Aptos" w:hAnsi="Aptos"/>
                <w:color w:val="253746"/>
                <w:sz w:val="17"/>
              </w:rPr>
              <w:t>Kunjungan rawat jalan berulang di FKRTL yang sama pada diagnosis yang sama dalam waktu kurang atau sama dengan 7 hari.</w:t>
            </w:r>
          </w:p>
        </w:tc>
        <w:tc>
          <w:tcPr>
            <w:tcW w:type="dxa" w:w="4320"/>
            <w:shd w:fill="FAFBFC"/>
            <w:vAlign w:val="top"/>
          </w:tcPr>
          <w:p>
            <w:pPr>
              <w:spacing w:after="0" w:line="240" w:lineRule="auto"/>
            </w:pPr>
            <w:r>
              <w:rPr>
                <w:rFonts w:ascii="Aptos" w:hAnsi="Aptos"/>
                <w:color w:val="253746"/>
                <w:sz w:val="17"/>
              </w:rPr>
              <w:t>Kegawatdaruratan, penyakit kronis, rangkaian prosedur terjadwal sesuai indikasi yang tidak dapat dilakukan dalam satu episode, atau konsultasi hasil pemeriksaan penunjang tertentu.</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Konsekuensi desain</w:t>
              <w:br/>
            </w:r>
            <w:r>
              <w:rPr>
                <w:rFonts w:ascii="Aptos" w:hAnsi="Aptos"/>
                <w:color w:val="253746"/>
                <w:sz w:val="20"/>
              </w:rPr>
              <w:t>Rule “same patient + same diagnosis + interval singkat = fraud” tidak memadai. Rule hanya boleh dipakai sebagai screening signal. Konteks pengecualian harus dicari dan diverifikasi sebelum manusia mengambil keputusan.</w:t>
            </w:r>
          </w:p>
        </w:tc>
      </w:tr>
    </w:tbl>
    <w:p>
      <w:pPr>
        <w:spacing w:after="20"/>
      </w:pPr>
    </w:p>
    <w:p>
      <w:pPr>
        <w:pStyle w:val="Heading3"/>
        <w:spacing w:after="80" w:before="0" w:line="259" w:lineRule="auto"/>
      </w:pPr>
      <w:r>
        <w:rPr>
          <w:rFonts w:ascii="Aptos" w:hAnsi="Aptos"/>
          <w:b w:val="0"/>
          <w:i w:val="0"/>
          <w:color w:val="253746"/>
          <w:sz w:val="21"/>
        </w:rPr>
        <w:t>Catatan sumber</w:t>
      </w:r>
    </w:p>
    <w:p>
      <w:pPr>
        <w:spacing w:after="80" w:before="0" w:line="259" w:lineRule="auto"/>
      </w:pPr>
      <w:r>
        <w:rPr>
          <w:rFonts w:ascii="Aptos" w:hAnsi="Aptos"/>
          <w:b w:val="0"/>
          <w:i/>
          <w:color w:val="5C6B78"/>
          <w:sz w:val="20"/>
        </w:rPr>
        <w:t>Landasan yang benar adalah Peraturan Menteri Kesehatan Nomor 26 Tahun 2021 tentang Pedoman Indonesian Case Base Groups (INA CBG) dalam Pelaksanaan Jaminan Kesehatan. Dokumen awal EPISIGHT menyebut Permenkes Nomor 21 Tahun 2021. Referensi tersebut dikoreksi dalam versi final ini.</w:t>
      </w:r>
    </w:p>
    <w:p>
      <w:pPr>
        <w:spacing w:before="40" w:after="120"/>
      </w:pPr>
      <w:r>
        <w:rPr>
          <w:rFonts w:ascii="Aptos" w:hAnsi="Aptos"/>
          <w:i/>
          <w:color w:val="5C6B78"/>
          <w:sz w:val="16"/>
        </w:rPr>
        <w:t>Sumber: JDIH Kementerian Kesehatan, Permenkes Nomor 26 Tahun 2021, bagian Readmisi dan Fragmentasi.</w:t>
      </w:r>
    </w:p>
    <w:p>
      <w:r>
        <w:br w:type="page"/>
      </w:r>
    </w:p>
    <w:p>
      <w:pPr>
        <w:pStyle w:val="Heading1"/>
        <w:spacing w:after="80" w:before="0" w:line="259" w:lineRule="auto"/>
      </w:pPr>
      <w:r>
        <w:rPr>
          <w:rFonts w:ascii="Aptos" w:hAnsi="Aptos"/>
          <w:b w:val="0"/>
          <w:i w:val="0"/>
          <w:color w:val="253746"/>
          <w:sz w:val="21"/>
        </w:rPr>
        <w:t>4. BOTTLENECK YANG DISELESAIKAN</w:t>
      </w:r>
    </w:p>
    <w:p>
      <w:pPr>
        <w:spacing w:after="80" w:before="0" w:line="259" w:lineRule="auto"/>
      </w:pPr>
      <w:r>
        <w:rPr>
          <w:rFonts w:ascii="Aptos" w:hAnsi="Aptos"/>
          <w:b/>
          <w:i w:val="0"/>
          <w:color w:val="17324D"/>
          <w:sz w:val="30"/>
        </w:rPr>
        <w:t>Dari flagged menjadi understood</w:t>
      </w:r>
    </w:p>
    <w:p>
      <w:pPr>
        <w:spacing w:after="80" w:before="0" w:line="259" w:lineRule="auto"/>
      </w:pPr>
      <w:r>
        <w:rPr>
          <w:rFonts w:ascii="Aptos" w:hAnsi="Aptos"/>
          <w:b w:val="0"/>
          <w:i w:val="0"/>
          <w:color w:val="253746"/>
          <w:sz w:val="21"/>
        </w:rPr>
        <w:t>Screening dapat menemukan episode berulang. Nilai terbesar EPISIGHT berada setelah screening, yaitu mengurangi pekerjaan pencarian konteks yang berulang dan menyusun evidence secara konsisten.</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24"/>
            <w:shd w:fill="17324D"/>
            <w:vAlign w:val="center"/>
          </w:tcPr>
          <w:p>
            <w:pPr>
              <w:jc w:val="center"/>
            </w:pPr>
            <w:r>
              <w:rPr>
                <w:rFonts w:ascii="Aptos" w:hAnsi="Aptos"/>
                <w:b/>
                <w:color w:val="FFFFFF"/>
                <w:sz w:val="18"/>
              </w:rPr>
              <w:t>Tanpa EPISIGHT</w:t>
            </w:r>
          </w:p>
        </w:tc>
        <w:tc>
          <w:tcPr>
            <w:tcW w:type="dxa" w:w="4968"/>
            <w:shd w:fill="17324D"/>
            <w:vAlign w:val="center"/>
          </w:tcPr>
          <w:p>
            <w:pPr>
              <w:jc w:val="center"/>
            </w:pPr>
            <w:r>
              <w:rPr>
                <w:rFonts w:ascii="Aptos" w:hAnsi="Aptos"/>
                <w:b/>
                <w:color w:val="FFFFFF"/>
                <w:sz w:val="18"/>
              </w:rPr>
              <w:t>Dengan EPISIGHT</w:t>
            </w:r>
          </w:p>
        </w:tc>
      </w:tr>
      <w:tr>
        <w:tc>
          <w:tcPr>
            <w:tcW w:type="dxa" w:w="4824"/>
            <w:vAlign w:val="top"/>
          </w:tcPr>
          <w:p>
            <w:pPr>
              <w:spacing w:after="0" w:line="240" w:lineRule="auto"/>
            </w:pPr>
            <w:r>
              <w:rPr>
                <w:rFonts w:ascii="Aptos" w:hAnsi="Aptos"/>
                <w:color w:val="253746"/>
                <w:sz w:val="18"/>
              </w:rPr>
              <w:t>Reviewer mencari episode sebelumnya secara manual.</w:t>
            </w:r>
          </w:p>
        </w:tc>
        <w:tc>
          <w:tcPr>
            <w:tcW w:type="dxa" w:w="4968"/>
            <w:vAlign w:val="top"/>
          </w:tcPr>
          <w:p>
            <w:pPr>
              <w:spacing w:after="0" w:line="240" w:lineRule="auto"/>
            </w:pPr>
            <w:r>
              <w:rPr>
                <w:rFonts w:ascii="Aptos" w:hAnsi="Aptos"/>
                <w:color w:val="253746"/>
                <w:sz w:val="18"/>
              </w:rPr>
              <w:t>Episode terkait ditarik ke satu timeline.</w:t>
            </w:r>
          </w:p>
        </w:tc>
      </w:tr>
      <w:tr>
        <w:tc>
          <w:tcPr>
            <w:tcW w:type="dxa" w:w="4824"/>
            <w:shd w:fill="FAFBFC"/>
            <w:vAlign w:val="top"/>
          </w:tcPr>
          <w:p>
            <w:pPr>
              <w:spacing w:after="0" w:line="240" w:lineRule="auto"/>
            </w:pPr>
            <w:r>
              <w:rPr>
                <w:rFonts w:ascii="Aptos" w:hAnsi="Aptos"/>
                <w:color w:val="253746"/>
                <w:sz w:val="18"/>
              </w:rPr>
              <w:t>Diagnosis dan tindakan dibandingkan satu per satu.</w:t>
            </w:r>
          </w:p>
        </w:tc>
        <w:tc>
          <w:tcPr>
            <w:tcW w:type="dxa" w:w="4968"/>
            <w:shd w:fill="FAFBFC"/>
            <w:vAlign w:val="top"/>
          </w:tcPr>
          <w:p>
            <w:pPr>
              <w:spacing w:after="0" w:line="240" w:lineRule="auto"/>
            </w:pPr>
            <w:r>
              <w:rPr>
                <w:rFonts w:ascii="Aptos" w:hAnsi="Aptos"/>
                <w:color w:val="253746"/>
                <w:sz w:val="18"/>
              </w:rPr>
              <w:t>Perbandingan diagnosis, prosedur, interval, dan provider disiapkan otomatis.</w:t>
            </w:r>
          </w:p>
        </w:tc>
      </w:tr>
      <w:tr>
        <w:tc>
          <w:tcPr>
            <w:tcW w:type="dxa" w:w="4824"/>
            <w:vAlign w:val="top"/>
          </w:tcPr>
          <w:p>
            <w:pPr>
              <w:spacing w:after="0" w:line="240" w:lineRule="auto"/>
            </w:pPr>
            <w:r>
              <w:rPr>
                <w:rFonts w:ascii="Aptos" w:hAnsi="Aptos"/>
                <w:color w:val="253746"/>
                <w:sz w:val="18"/>
              </w:rPr>
              <w:t>Reviewer mencari kemungkinan pengecualian.</w:t>
            </w:r>
          </w:p>
        </w:tc>
        <w:tc>
          <w:tcPr>
            <w:tcW w:type="dxa" w:w="4968"/>
            <w:vAlign w:val="top"/>
          </w:tcPr>
          <w:p>
            <w:pPr>
              <w:spacing w:after="0" w:line="240" w:lineRule="auto"/>
            </w:pPr>
            <w:r>
              <w:rPr>
                <w:rFonts w:ascii="Aptos" w:hAnsi="Aptos"/>
                <w:color w:val="253746"/>
                <w:sz w:val="18"/>
              </w:rPr>
              <w:t>Agent membangun evidence requirements dan mengecek pengecualian yang relevan.</w:t>
            </w:r>
          </w:p>
        </w:tc>
      </w:tr>
      <w:tr>
        <w:tc>
          <w:tcPr>
            <w:tcW w:type="dxa" w:w="4824"/>
            <w:shd w:fill="FAFBFC"/>
            <w:vAlign w:val="top"/>
          </w:tcPr>
          <w:p>
            <w:pPr>
              <w:spacing w:after="0" w:line="240" w:lineRule="auto"/>
            </w:pPr>
            <w:r>
              <w:rPr>
                <w:rFonts w:ascii="Aptos" w:hAnsi="Aptos"/>
                <w:color w:val="253746"/>
                <w:sz w:val="18"/>
              </w:rPr>
              <w:t>Dokumen dan aturan dicari dari berbagai sumber.</w:t>
            </w:r>
          </w:p>
        </w:tc>
        <w:tc>
          <w:tcPr>
            <w:tcW w:type="dxa" w:w="4968"/>
            <w:shd w:fill="FAFBFC"/>
            <w:vAlign w:val="top"/>
          </w:tcPr>
          <w:p>
            <w:pPr>
              <w:spacing w:after="0" w:line="240" w:lineRule="auto"/>
            </w:pPr>
            <w:r>
              <w:rPr>
                <w:rFonts w:ascii="Aptos" w:hAnsi="Aptos"/>
                <w:color w:val="253746"/>
                <w:sz w:val="18"/>
              </w:rPr>
              <w:t>Policy retrieval dan evidence retrieval dilakukan melalui tool yang dibatasi.</w:t>
            </w:r>
          </w:p>
        </w:tc>
      </w:tr>
      <w:tr>
        <w:tc>
          <w:tcPr>
            <w:tcW w:type="dxa" w:w="4824"/>
            <w:vAlign w:val="top"/>
          </w:tcPr>
          <w:p>
            <w:pPr>
              <w:spacing w:after="0" w:line="240" w:lineRule="auto"/>
            </w:pPr>
            <w:r>
              <w:rPr>
                <w:rFonts w:ascii="Aptos" w:hAnsi="Aptos"/>
                <w:color w:val="253746"/>
                <w:sz w:val="18"/>
              </w:rPr>
              <w:t>Kesimpulan disusun setelah konteks terkumpul.</w:t>
            </w:r>
          </w:p>
        </w:tc>
        <w:tc>
          <w:tcPr>
            <w:tcW w:type="dxa" w:w="4968"/>
            <w:vAlign w:val="top"/>
          </w:tcPr>
          <w:p>
            <w:pPr>
              <w:spacing w:after="0" w:line="240" w:lineRule="auto"/>
            </w:pPr>
            <w:r>
              <w:rPr>
                <w:rFonts w:ascii="Aptos" w:hAnsi="Aptos"/>
                <w:color w:val="253746"/>
                <w:sz w:val="18"/>
              </w:rPr>
              <w:t>Investigation brief menyajikan evidence for, evidence against, gap, policy citation, dan next review action.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Core user need</w:t>
              <w:br/>
            </w:r>
            <w:r>
              <w:rPr>
                <w:rFonts w:ascii="Aptos" w:hAnsi="Aptos"/>
                <w:color w:val="253746"/>
                <w:sz w:val="20"/>
              </w:rPr>
              <w:t>Reviewer tidak hanya membutuhkan risk score. Reviewer membutuhkan alasan, evidence yang dapat ditelusuri, kemungkinan pengecualian, dan informasi yang masih kurang.</w:t>
            </w:r>
          </w:p>
        </w:tc>
      </w:tr>
    </w:tbl>
    <w:p>
      <w:pPr>
        <w:spacing w:after="20"/>
      </w:pPr>
    </w:p>
    <w:p>
      <w:r>
        <w:br w:type="page"/>
      </w:r>
    </w:p>
    <w:p>
      <w:pPr>
        <w:pStyle w:val="Heading1"/>
        <w:spacing w:after="80" w:before="0" w:line="259" w:lineRule="auto"/>
      </w:pPr>
      <w:r>
        <w:rPr>
          <w:rFonts w:ascii="Aptos" w:hAnsi="Aptos"/>
          <w:b w:val="0"/>
          <w:i w:val="0"/>
          <w:color w:val="253746"/>
          <w:sz w:val="21"/>
        </w:rPr>
        <w:t>5. SOLUSI FINAL: EPISIGHT</w:t>
      </w:r>
    </w:p>
    <w:p>
      <w:pPr>
        <w:spacing w:after="80" w:before="0" w:line="259" w:lineRule="auto"/>
      </w:pPr>
      <w:r>
        <w:rPr>
          <w:rFonts w:ascii="Aptos" w:hAnsi="Aptos"/>
          <w:b/>
          <w:i w:val="0"/>
          <w:color w:val="0C7C86"/>
          <w:sz w:val="32"/>
        </w:rPr>
        <w:t>AI Investigation Copilot untuk Episode Integrity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160"/>
            <w:shd w:fill="17324D"/>
            <w:vAlign w:val="center"/>
          </w:tcPr>
          <w:p>
            <w:pPr>
              <w:jc w:val="center"/>
            </w:pPr>
            <w:r>
              <w:rPr>
                <w:rFonts w:ascii="Aptos" w:hAnsi="Aptos"/>
                <w:b/>
                <w:color w:val="FFFFFF"/>
                <w:sz w:val="18"/>
              </w:rPr>
              <w:t>Tahap</w:t>
            </w:r>
          </w:p>
        </w:tc>
        <w:tc>
          <w:tcPr>
            <w:tcW w:type="dxa" w:w="7632"/>
            <w:shd w:fill="17324D"/>
            <w:vAlign w:val="center"/>
          </w:tcPr>
          <w:p>
            <w:pPr>
              <w:jc w:val="center"/>
            </w:pPr>
            <w:r>
              <w:rPr>
                <w:rFonts w:ascii="Aptos" w:hAnsi="Aptos"/>
                <w:b/>
                <w:color w:val="FFFFFF"/>
                <w:sz w:val="18"/>
              </w:rPr>
              <w:t>Fungsi</w:t>
            </w:r>
          </w:p>
        </w:tc>
      </w:tr>
      <w:tr>
        <w:tc>
          <w:tcPr>
            <w:tcW w:type="dxa" w:w="2160"/>
            <w:vAlign w:val="top"/>
          </w:tcPr>
          <w:p>
            <w:pPr>
              <w:spacing w:after="0" w:line="240" w:lineRule="auto"/>
            </w:pPr>
            <w:r>
              <w:rPr>
                <w:rFonts w:ascii="Aptos" w:hAnsi="Aptos"/>
                <w:color w:val="253746"/>
                <w:sz w:val="18"/>
              </w:rPr>
              <w:t>1. Detect</w:t>
            </w:r>
          </w:p>
        </w:tc>
        <w:tc>
          <w:tcPr>
            <w:tcW w:type="dxa" w:w="7632"/>
            <w:vAlign w:val="top"/>
          </w:tcPr>
          <w:p>
            <w:pPr>
              <w:spacing w:after="0" w:line="240" w:lineRule="auto"/>
            </w:pPr>
            <w:r>
              <w:rPr>
                <w:rFonts w:ascii="Aptos" w:hAnsi="Aptos"/>
                <w:color w:val="253746"/>
                <w:sz w:val="18"/>
              </w:rPr>
              <w:t>Screening temporal dan anomaly signal untuk menemukan episode yang layak diperiksa.</w:t>
            </w:r>
          </w:p>
        </w:tc>
      </w:tr>
      <w:tr>
        <w:tc>
          <w:tcPr>
            <w:tcW w:type="dxa" w:w="2160"/>
            <w:shd w:fill="FAFBFC"/>
            <w:vAlign w:val="top"/>
          </w:tcPr>
          <w:p>
            <w:pPr>
              <w:spacing w:after="0" w:line="240" w:lineRule="auto"/>
            </w:pPr>
            <w:r>
              <w:rPr>
                <w:rFonts w:ascii="Aptos" w:hAnsi="Aptos"/>
                <w:color w:val="253746"/>
                <w:sz w:val="18"/>
              </w:rPr>
              <w:t>2. Investigate</w:t>
            </w:r>
          </w:p>
        </w:tc>
        <w:tc>
          <w:tcPr>
            <w:tcW w:type="dxa" w:w="7632"/>
            <w:shd w:fill="FAFBFC"/>
            <w:vAlign w:val="top"/>
          </w:tcPr>
          <w:p>
            <w:pPr>
              <w:spacing w:after="0" w:line="240" w:lineRule="auto"/>
            </w:pPr>
            <w:r>
              <w:rPr>
                <w:rFonts w:ascii="Aptos" w:hAnsi="Aptos"/>
                <w:color w:val="253746"/>
                <w:sz w:val="18"/>
              </w:rPr>
              <w:t>Membuat case state dan evidence requirements berdasarkan karakteristik kasus.</w:t>
            </w:r>
          </w:p>
        </w:tc>
      </w:tr>
      <w:tr>
        <w:tc>
          <w:tcPr>
            <w:tcW w:type="dxa" w:w="2160"/>
            <w:vAlign w:val="top"/>
          </w:tcPr>
          <w:p>
            <w:pPr>
              <w:spacing w:after="0" w:line="240" w:lineRule="auto"/>
            </w:pPr>
            <w:r>
              <w:rPr>
                <w:rFonts w:ascii="Aptos" w:hAnsi="Aptos"/>
                <w:color w:val="253746"/>
                <w:sz w:val="18"/>
              </w:rPr>
              <w:t>3. Reconstruct</w:t>
            </w:r>
          </w:p>
        </w:tc>
        <w:tc>
          <w:tcPr>
            <w:tcW w:type="dxa" w:w="7632"/>
            <w:vAlign w:val="top"/>
          </w:tcPr>
          <w:p>
            <w:pPr>
              <w:spacing w:after="0" w:line="240" w:lineRule="auto"/>
            </w:pPr>
            <w:r>
              <w:rPr>
                <w:rFonts w:ascii="Aptos" w:hAnsi="Aptos"/>
                <w:color w:val="253746"/>
                <w:sz w:val="18"/>
              </w:rPr>
              <w:t>Menyusun timeline episode pasien, diagnosis, prosedur, provider, dan dokumen terkait.</w:t>
            </w:r>
          </w:p>
        </w:tc>
      </w:tr>
      <w:tr>
        <w:tc>
          <w:tcPr>
            <w:tcW w:type="dxa" w:w="2160"/>
            <w:shd w:fill="FAFBFC"/>
            <w:vAlign w:val="top"/>
          </w:tcPr>
          <w:p>
            <w:pPr>
              <w:spacing w:after="0" w:line="240" w:lineRule="auto"/>
            </w:pPr>
            <w:r>
              <w:rPr>
                <w:rFonts w:ascii="Aptos" w:hAnsi="Aptos"/>
                <w:color w:val="253746"/>
                <w:sz w:val="18"/>
              </w:rPr>
              <w:t>4. Verify</w:t>
            </w:r>
          </w:p>
        </w:tc>
        <w:tc>
          <w:tcPr>
            <w:tcW w:type="dxa" w:w="7632"/>
            <w:shd w:fill="FAFBFC"/>
            <w:vAlign w:val="top"/>
          </w:tcPr>
          <w:p>
            <w:pPr>
              <w:spacing w:after="0" w:line="240" w:lineRule="auto"/>
            </w:pPr>
            <w:r>
              <w:rPr>
                <w:rFonts w:ascii="Aptos" w:hAnsi="Aptos"/>
                <w:color w:val="253746"/>
                <w:sz w:val="18"/>
              </w:rPr>
              <w:t>Mencari evidence yang mendukung risk signal sekaligus evidence pengecualian yang dapat menjelaskan kasus secara sah.</w:t>
            </w:r>
          </w:p>
        </w:tc>
      </w:tr>
      <w:tr>
        <w:tc>
          <w:tcPr>
            <w:tcW w:type="dxa" w:w="2160"/>
            <w:vAlign w:val="top"/>
          </w:tcPr>
          <w:p>
            <w:pPr>
              <w:spacing w:after="0" w:line="240" w:lineRule="auto"/>
            </w:pPr>
            <w:r>
              <w:rPr>
                <w:rFonts w:ascii="Aptos" w:hAnsi="Aptos"/>
                <w:color w:val="253746"/>
                <w:sz w:val="18"/>
              </w:rPr>
              <w:t>5. Explain</w:t>
            </w:r>
          </w:p>
        </w:tc>
        <w:tc>
          <w:tcPr>
            <w:tcW w:type="dxa" w:w="7632"/>
            <w:vAlign w:val="top"/>
          </w:tcPr>
          <w:p>
            <w:pPr>
              <w:spacing w:after="0" w:line="240" w:lineRule="auto"/>
            </w:pPr>
            <w:r>
              <w:rPr>
                <w:rFonts w:ascii="Aptos" w:hAnsi="Aptos"/>
                <w:color w:val="253746"/>
                <w:sz w:val="18"/>
              </w:rPr>
              <w:t>Menyusun investigation brief dengan source, evidence, policy reference, uncertainty, conflicting evidence, dan evidence gap.</w:t>
            </w:r>
          </w:p>
        </w:tc>
      </w:tr>
      <w:tr>
        <w:tc>
          <w:tcPr>
            <w:tcW w:type="dxa" w:w="2160"/>
            <w:shd w:fill="FAFBFC"/>
            <w:vAlign w:val="top"/>
          </w:tcPr>
          <w:p>
            <w:pPr>
              <w:spacing w:after="0" w:line="240" w:lineRule="auto"/>
            </w:pPr>
            <w:r>
              <w:rPr>
                <w:rFonts w:ascii="Aptos" w:hAnsi="Aptos"/>
                <w:color w:val="253746"/>
                <w:sz w:val="18"/>
              </w:rPr>
              <w:t>6. Human Decides</w:t>
            </w:r>
          </w:p>
        </w:tc>
        <w:tc>
          <w:tcPr>
            <w:tcW w:type="dxa" w:w="7632"/>
            <w:shd w:fill="FAFBFC"/>
            <w:vAlign w:val="top"/>
          </w:tcPr>
          <w:p>
            <w:pPr>
              <w:spacing w:after="0" w:line="240" w:lineRule="auto"/>
            </w:pPr>
            <w:r>
              <w:rPr>
                <w:rFonts w:ascii="Aptos" w:hAnsi="Aptos"/>
                <w:color w:val="253746"/>
                <w:sz w:val="18"/>
              </w:rPr>
              <w:t>Reviewer memverifikasi evidence dan mengambil keputusan sesuai kewenangan.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Final one liner</w:t>
              <w:br/>
            </w:r>
            <w:r>
              <w:rPr>
                <w:rFonts w:ascii="Aptos" w:hAnsi="Aptos"/>
                <w:color w:val="253746"/>
                <w:sz w:val="20"/>
              </w:rPr>
              <w:t>EPISIGHT membantu reviewer memahami apakah pelayanan berulang merupakan episode yang sah atau pola yang perlu ditinjau lebih lanjut dengan merekonstruksi riwayat pelayanan, secara adaptif mencari evidence yang relevan, dan menyajikan evidence trail yang dapat diverifikasi manusia.</w:t>
            </w:r>
          </w:p>
        </w:tc>
      </w:tr>
    </w:tbl>
    <w:p>
      <w:pPr>
        <w:spacing w:after="20"/>
      </w:pPr>
    </w:p>
    <w:p>
      <w:r>
        <w:br w:type="page"/>
      </w:r>
    </w:p>
    <w:p>
      <w:pPr>
        <w:pStyle w:val="Heading1"/>
        <w:spacing w:after="80" w:before="0" w:line="259" w:lineRule="auto"/>
      </w:pPr>
      <w:r>
        <w:rPr>
          <w:rFonts w:ascii="Aptos" w:hAnsi="Aptos"/>
          <w:b w:val="0"/>
          <w:i w:val="0"/>
          <w:color w:val="253746"/>
          <w:sz w:val="21"/>
        </w:rPr>
        <w:t>6. ENHANCEMENT UTAMA: EVIDENCE GAP DRIVEN AGENT</w:t>
      </w:r>
    </w:p>
    <w:p>
      <w:pPr>
        <w:pStyle w:val="Heading2"/>
        <w:spacing w:after="80" w:before="0" w:line="259" w:lineRule="auto"/>
      </w:pPr>
      <w:r>
        <w:rPr>
          <w:rFonts w:ascii="Aptos" w:hAnsi="Aptos"/>
          <w:b w:val="0"/>
          <w:i w:val="0"/>
          <w:color w:val="253746"/>
          <w:sz w:val="21"/>
        </w:rPr>
        <w:t>Mengapa enhancement ini penting</w:t>
      </w:r>
    </w:p>
    <w:p>
      <w:pPr>
        <w:spacing w:after="80" w:before="0" w:line="259" w:lineRule="auto"/>
      </w:pPr>
      <w:r>
        <w:rPr>
          <w:rFonts w:ascii="Aptos" w:hAnsi="Aptos"/>
          <w:b w:val="0"/>
          <w:i w:val="0"/>
          <w:color w:val="253746"/>
          <w:sz w:val="21"/>
        </w:rPr>
        <w:t>Dalam crowded field, “agent + RAG” bukan pembeda yang cukup. EPISIGHT dibuat agentic karena agent tidak menjalankan checklist yang sama pada setiap kasus. Agent melihat case state, menentukan evidence apa yang belum tersedia, memilih langkah investigasi berikutnya, lalu berhenti ketika evidence cukup, bertentangan, tidak tersedia, atau memerlukan keputusan manusia.</w:t>
      </w:r>
    </w:p>
    <w:p>
      <w:r>
        <w:drawing>
          <wp:inline xmlns:a="http://schemas.openxmlformats.org/drawingml/2006/main" xmlns:pic="http://schemas.openxmlformats.org/drawingml/2006/picture">
            <wp:extent cx="5349240" cy="3209544"/>
            <wp:docPr id="2" name="Picture 2" descr="Image: image2.png"/>
            <wp:cNvGraphicFramePr>
              <a:graphicFrameLocks noChangeAspect="1"/>
            </wp:cNvGraphicFramePr>
            <a:graphic>
              <a:graphicData uri="http://schemas.openxmlformats.org/drawingml/2006/picture">
                <pic:pic>
                  <pic:nvPicPr>
                    <pic:cNvPr id="0" name="evidence_gap_loop.png"/>
                    <pic:cNvPicPr/>
                  </pic:nvPicPr>
                  <pic:blipFill>
                    <a:blip r:embed="rId12"/>
                    <a:stretch>
                      <a:fillRect/>
                    </a:stretch>
                  </pic:blipFill>
                  <pic:spPr>
                    <a:xfrm>
                      <a:off x="0" y="0"/>
                      <a:ext cx="5349240" cy="3209544"/>
                    </a:xfrm>
                    <a:prstGeom prst="rect"/>
                  </pic:spPr>
                </pic:pic>
              </a:graphicData>
            </a:graphic>
          </wp:inline>
        </w:drawing>
      </w:r>
    </w:p>
    <w:p>
      <w:pPr>
        <w:pStyle w:val="Heading2"/>
        <w:spacing w:after="80" w:before="0" w:line="259" w:lineRule="auto"/>
      </w:pPr>
      <w:r>
        <w:rPr>
          <w:rFonts w:ascii="Aptos" w:hAnsi="Aptos"/>
          <w:b w:val="0"/>
          <w:i w:val="0"/>
          <w:color w:val="253746"/>
          <w:sz w:val="21"/>
        </w:rPr>
        <w:t>Evidence Requirements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3024"/>
            <w:shd w:fill="17324D"/>
            <w:vAlign w:val="center"/>
          </w:tcPr>
          <w:p>
            <w:pPr>
              <w:jc w:val="center"/>
            </w:pPr>
            <w:r>
              <w:rPr>
                <w:rFonts w:ascii="Aptos" w:hAnsi="Aptos"/>
                <w:b/>
                <w:color w:val="FFFFFF"/>
                <w:sz w:val="14"/>
              </w:rPr>
              <w:t>Evidence requirement</w:t>
            </w:r>
          </w:p>
        </w:tc>
        <w:tc>
          <w:tcPr>
            <w:tcW w:type="dxa" w:w="1440"/>
            <w:shd w:fill="17324D"/>
            <w:vAlign w:val="center"/>
          </w:tcPr>
          <w:p>
            <w:pPr>
              <w:jc w:val="center"/>
            </w:pPr>
            <w:r>
              <w:rPr>
                <w:rFonts w:ascii="Aptos" w:hAnsi="Aptos"/>
                <w:b/>
                <w:color w:val="FFFFFF"/>
                <w:sz w:val="14"/>
              </w:rPr>
              <w:t>Status awal</w:t>
            </w:r>
          </w:p>
        </w:tc>
        <w:tc>
          <w:tcPr>
            <w:tcW w:type="dxa" w:w="2880"/>
            <w:shd w:fill="17324D"/>
            <w:vAlign w:val="center"/>
          </w:tcPr>
          <w:p>
            <w:pPr>
              <w:jc w:val="center"/>
            </w:pPr>
            <w:r>
              <w:rPr>
                <w:rFonts w:ascii="Aptos" w:hAnsi="Aptos"/>
                <w:b/>
                <w:color w:val="FFFFFF"/>
                <w:sz w:val="14"/>
              </w:rPr>
              <w:t>Tool / sumber</w:t>
            </w:r>
          </w:p>
        </w:tc>
        <w:tc>
          <w:tcPr>
            <w:tcW w:type="dxa" w:w="2448"/>
            <w:shd w:fill="17324D"/>
            <w:vAlign w:val="center"/>
          </w:tcPr>
          <w:p>
            <w:pPr>
              <w:jc w:val="center"/>
            </w:pPr>
            <w:r>
              <w:rPr>
                <w:rFonts w:ascii="Aptos" w:hAnsi="Aptos"/>
                <w:b/>
                <w:color w:val="FFFFFF"/>
                <w:sz w:val="14"/>
              </w:rPr>
              <w:t>Outcome</w:t>
            </w:r>
          </w:p>
        </w:tc>
      </w:tr>
      <w:tr>
        <w:tc>
          <w:tcPr>
            <w:tcW w:type="dxa" w:w="3024"/>
            <w:vAlign w:val="top"/>
          </w:tcPr>
          <w:p>
            <w:pPr>
              <w:spacing w:after="0" w:line="240" w:lineRule="auto"/>
            </w:pPr>
            <w:r>
              <w:rPr>
                <w:rFonts w:ascii="Aptos" w:hAnsi="Aptos"/>
                <w:color w:val="253746"/>
                <w:sz w:val="14"/>
              </w:rPr>
              <w:t>Apakah episode sebelumnya benar benar terkait?</w:t>
            </w:r>
          </w:p>
        </w:tc>
        <w:tc>
          <w:tcPr>
            <w:tcW w:type="dxa" w:w="1440"/>
            <w:vAlign w:val="top"/>
          </w:tcPr>
          <w:p>
            <w:pPr>
              <w:spacing w:after="0" w:line="240" w:lineRule="auto"/>
            </w:pPr>
            <w:r>
              <w:rPr>
                <w:rFonts w:ascii="Aptos" w:hAnsi="Aptos"/>
                <w:color w:val="253746"/>
                <w:sz w:val="14"/>
              </w:rPr>
              <w:t>Unknown</w:t>
            </w:r>
          </w:p>
        </w:tc>
        <w:tc>
          <w:tcPr>
            <w:tcW w:type="dxa" w:w="2880"/>
            <w:vAlign w:val="top"/>
          </w:tcPr>
          <w:p>
            <w:pPr>
              <w:spacing w:after="0" w:line="240" w:lineRule="auto"/>
            </w:pPr>
            <w:r>
              <w:rPr>
                <w:rFonts w:ascii="Aptos" w:hAnsi="Aptos"/>
                <w:color w:val="253746"/>
                <w:sz w:val="14"/>
              </w:rPr>
              <w:t>get_episode_history(), query_episode_graph()</w:t>
            </w:r>
          </w:p>
        </w:tc>
        <w:tc>
          <w:tcPr>
            <w:tcW w:type="dxa" w:w="2448"/>
            <w:vAlign w:val="top"/>
          </w:tcPr>
          <w:p>
            <w:pPr>
              <w:spacing w:after="0" w:line="240" w:lineRule="auto"/>
            </w:pPr>
            <w:r>
              <w:rPr>
                <w:rFonts w:ascii="Aptos" w:hAnsi="Aptos"/>
                <w:color w:val="253746"/>
                <w:sz w:val="14"/>
              </w:rPr>
              <w:t>Resolved / unresolved</w:t>
            </w:r>
          </w:p>
        </w:tc>
      </w:tr>
      <w:tr>
        <w:tc>
          <w:tcPr>
            <w:tcW w:type="dxa" w:w="3024"/>
            <w:shd w:fill="FAFBFC"/>
            <w:vAlign w:val="top"/>
          </w:tcPr>
          <w:p>
            <w:pPr>
              <w:spacing w:after="0" w:line="240" w:lineRule="auto"/>
            </w:pPr>
            <w:r>
              <w:rPr>
                <w:rFonts w:ascii="Aptos" w:hAnsi="Aptos"/>
                <w:color w:val="253746"/>
                <w:sz w:val="14"/>
              </w:rPr>
              <w:t>Apakah diagnosis dan prosedur konsisten?</w:t>
            </w:r>
          </w:p>
        </w:tc>
        <w:tc>
          <w:tcPr>
            <w:tcW w:type="dxa" w:w="1440"/>
            <w:shd w:fill="FAFBFC"/>
            <w:vAlign w:val="top"/>
          </w:tcPr>
          <w:p>
            <w:pPr>
              <w:spacing w:after="0" w:line="240" w:lineRule="auto"/>
            </w:pPr>
            <w:r>
              <w:rPr>
                <w:rFonts w:ascii="Aptos" w:hAnsi="Aptos"/>
                <w:color w:val="253746"/>
                <w:sz w:val="14"/>
              </w:rPr>
              <w:t>Unknown</w:t>
            </w:r>
          </w:p>
        </w:tc>
        <w:tc>
          <w:tcPr>
            <w:tcW w:type="dxa" w:w="2880"/>
            <w:shd w:fill="FAFBFC"/>
            <w:vAlign w:val="top"/>
          </w:tcPr>
          <w:p>
            <w:pPr>
              <w:spacing w:after="0" w:line="240" w:lineRule="auto"/>
            </w:pPr>
            <w:r>
              <w:rPr>
                <w:rFonts w:ascii="Aptos" w:hAnsi="Aptos"/>
                <w:color w:val="253746"/>
                <w:sz w:val="14"/>
              </w:rPr>
              <w:t>compare_diagnosis(), get_procedure_context()</w:t>
            </w:r>
          </w:p>
        </w:tc>
        <w:tc>
          <w:tcPr>
            <w:tcW w:type="dxa" w:w="2448"/>
            <w:shd w:fill="FAFBFC"/>
            <w:vAlign w:val="top"/>
          </w:tcPr>
          <w:p>
            <w:pPr>
              <w:spacing w:after="0" w:line="240" w:lineRule="auto"/>
            </w:pPr>
            <w:r>
              <w:rPr>
                <w:rFonts w:ascii="Aptos" w:hAnsi="Aptos"/>
                <w:color w:val="253746"/>
                <w:sz w:val="14"/>
              </w:rPr>
              <w:t>Supporting / contradicting</w:t>
            </w:r>
          </w:p>
        </w:tc>
      </w:tr>
      <w:tr>
        <w:tc>
          <w:tcPr>
            <w:tcW w:type="dxa" w:w="3024"/>
            <w:vAlign w:val="top"/>
          </w:tcPr>
          <w:p>
            <w:pPr>
              <w:spacing w:after="0" w:line="240" w:lineRule="auto"/>
            </w:pPr>
            <w:r>
              <w:rPr>
                <w:rFonts w:ascii="Aptos" w:hAnsi="Aptos"/>
                <w:color w:val="253746"/>
                <w:sz w:val="14"/>
              </w:rPr>
              <w:t>Apakah ada emergency exception?</w:t>
            </w:r>
          </w:p>
        </w:tc>
        <w:tc>
          <w:tcPr>
            <w:tcW w:type="dxa" w:w="1440"/>
            <w:vAlign w:val="top"/>
          </w:tcPr>
          <w:p>
            <w:pPr>
              <w:spacing w:after="0" w:line="240" w:lineRule="auto"/>
            </w:pPr>
            <w:r>
              <w:rPr>
                <w:rFonts w:ascii="Aptos" w:hAnsi="Aptos"/>
                <w:color w:val="253746"/>
                <w:sz w:val="14"/>
              </w:rPr>
              <w:t>Unknown</w:t>
            </w:r>
          </w:p>
        </w:tc>
        <w:tc>
          <w:tcPr>
            <w:tcW w:type="dxa" w:w="2880"/>
            <w:vAlign w:val="top"/>
          </w:tcPr>
          <w:p>
            <w:pPr>
              <w:spacing w:after="0" w:line="240" w:lineRule="auto"/>
            </w:pPr>
            <w:r>
              <w:rPr>
                <w:rFonts w:ascii="Aptos" w:hAnsi="Aptos"/>
                <w:color w:val="253746"/>
                <w:sz w:val="14"/>
              </w:rPr>
              <w:t>find_supporting_evidence()</w:t>
            </w:r>
          </w:p>
        </w:tc>
        <w:tc>
          <w:tcPr>
            <w:tcW w:type="dxa" w:w="2448"/>
            <w:vAlign w:val="top"/>
          </w:tcPr>
          <w:p>
            <w:pPr>
              <w:spacing w:after="0" w:line="240" w:lineRule="auto"/>
            </w:pPr>
            <w:r>
              <w:rPr>
                <w:rFonts w:ascii="Aptos" w:hAnsi="Aptos"/>
                <w:color w:val="253746"/>
                <w:sz w:val="14"/>
              </w:rPr>
              <w:t>Found / not found / insufficient</w:t>
            </w:r>
          </w:p>
        </w:tc>
      </w:tr>
      <w:tr>
        <w:tc>
          <w:tcPr>
            <w:tcW w:type="dxa" w:w="3024"/>
            <w:shd w:fill="FAFBFC"/>
            <w:vAlign w:val="top"/>
          </w:tcPr>
          <w:p>
            <w:pPr>
              <w:spacing w:after="0" w:line="240" w:lineRule="auto"/>
            </w:pPr>
            <w:r>
              <w:rPr>
                <w:rFonts w:ascii="Aptos" w:hAnsi="Aptos"/>
                <w:color w:val="253746"/>
                <w:sz w:val="14"/>
              </w:rPr>
              <w:t>Apakah kondisi kronis relevan?</w:t>
            </w:r>
          </w:p>
        </w:tc>
        <w:tc>
          <w:tcPr>
            <w:tcW w:type="dxa" w:w="1440"/>
            <w:shd w:fill="FAFBFC"/>
            <w:vAlign w:val="top"/>
          </w:tcPr>
          <w:p>
            <w:pPr>
              <w:spacing w:after="0" w:line="240" w:lineRule="auto"/>
            </w:pPr>
            <w:r>
              <w:rPr>
                <w:rFonts w:ascii="Aptos" w:hAnsi="Aptos"/>
                <w:color w:val="253746"/>
                <w:sz w:val="14"/>
              </w:rPr>
              <w:t>Unknown</w:t>
            </w:r>
          </w:p>
        </w:tc>
        <w:tc>
          <w:tcPr>
            <w:tcW w:type="dxa" w:w="2880"/>
            <w:shd w:fill="FAFBFC"/>
            <w:vAlign w:val="top"/>
          </w:tcPr>
          <w:p>
            <w:pPr>
              <w:spacing w:after="0" w:line="240" w:lineRule="auto"/>
            </w:pPr>
            <w:r>
              <w:rPr>
                <w:rFonts w:ascii="Aptos" w:hAnsi="Aptos"/>
                <w:color w:val="253746"/>
                <w:sz w:val="14"/>
              </w:rPr>
              <w:t>clinical context retrieval</w:t>
            </w:r>
          </w:p>
        </w:tc>
        <w:tc>
          <w:tcPr>
            <w:tcW w:type="dxa" w:w="2448"/>
            <w:shd w:fill="FAFBFC"/>
            <w:vAlign w:val="top"/>
          </w:tcPr>
          <w:p>
            <w:pPr>
              <w:spacing w:after="0" w:line="240" w:lineRule="auto"/>
            </w:pPr>
            <w:r>
              <w:rPr>
                <w:rFonts w:ascii="Aptos" w:hAnsi="Aptos"/>
                <w:color w:val="253746"/>
                <w:sz w:val="14"/>
              </w:rPr>
              <w:t>Found / not found / insufficient</w:t>
            </w:r>
          </w:p>
        </w:tc>
      </w:tr>
      <w:tr>
        <w:tc>
          <w:tcPr>
            <w:tcW w:type="dxa" w:w="3024"/>
            <w:vAlign w:val="top"/>
          </w:tcPr>
          <w:p>
            <w:pPr>
              <w:spacing w:after="0" w:line="240" w:lineRule="auto"/>
            </w:pPr>
            <w:r>
              <w:rPr>
                <w:rFonts w:ascii="Aptos" w:hAnsi="Aptos"/>
                <w:color w:val="253746"/>
                <w:sz w:val="14"/>
              </w:rPr>
              <w:t>Apakah staged procedure terdokumentasi?</w:t>
            </w:r>
          </w:p>
        </w:tc>
        <w:tc>
          <w:tcPr>
            <w:tcW w:type="dxa" w:w="1440"/>
            <w:vAlign w:val="top"/>
          </w:tcPr>
          <w:p>
            <w:pPr>
              <w:spacing w:after="0" w:line="240" w:lineRule="auto"/>
            </w:pPr>
            <w:r>
              <w:rPr>
                <w:rFonts w:ascii="Aptos" w:hAnsi="Aptos"/>
                <w:color w:val="253746"/>
                <w:sz w:val="14"/>
              </w:rPr>
              <w:t>Unknown</w:t>
            </w:r>
          </w:p>
        </w:tc>
        <w:tc>
          <w:tcPr>
            <w:tcW w:type="dxa" w:w="2880"/>
            <w:vAlign w:val="top"/>
          </w:tcPr>
          <w:p>
            <w:pPr>
              <w:spacing w:after="0" w:line="240" w:lineRule="auto"/>
            </w:pPr>
            <w:r>
              <w:rPr>
                <w:rFonts w:ascii="Aptos" w:hAnsi="Aptos"/>
                <w:color w:val="253746"/>
                <w:sz w:val="14"/>
              </w:rPr>
              <w:t>procedure note retrieval</w:t>
            </w:r>
          </w:p>
        </w:tc>
        <w:tc>
          <w:tcPr>
            <w:tcW w:type="dxa" w:w="2448"/>
            <w:vAlign w:val="top"/>
          </w:tcPr>
          <w:p>
            <w:pPr>
              <w:spacing w:after="0" w:line="240" w:lineRule="auto"/>
            </w:pPr>
            <w:r>
              <w:rPr>
                <w:rFonts w:ascii="Aptos" w:hAnsi="Aptos"/>
                <w:color w:val="253746"/>
                <w:sz w:val="14"/>
              </w:rPr>
              <w:t>Found / not found / insufficient</w:t>
            </w:r>
          </w:p>
        </w:tc>
      </w:tr>
      <w:tr>
        <w:tc>
          <w:tcPr>
            <w:tcW w:type="dxa" w:w="3024"/>
            <w:shd w:fill="FAFBFC"/>
            <w:vAlign w:val="top"/>
          </w:tcPr>
          <w:p>
            <w:pPr>
              <w:spacing w:after="0" w:line="240" w:lineRule="auto"/>
            </w:pPr>
            <w:r>
              <w:rPr>
                <w:rFonts w:ascii="Aptos" w:hAnsi="Aptos"/>
                <w:color w:val="253746"/>
                <w:sz w:val="14"/>
              </w:rPr>
              <w:t>Aturan apa yang relevan?</w:t>
            </w:r>
          </w:p>
        </w:tc>
        <w:tc>
          <w:tcPr>
            <w:tcW w:type="dxa" w:w="1440"/>
            <w:shd w:fill="FAFBFC"/>
            <w:vAlign w:val="top"/>
          </w:tcPr>
          <w:p>
            <w:pPr>
              <w:spacing w:after="0" w:line="240" w:lineRule="auto"/>
            </w:pPr>
            <w:r>
              <w:rPr>
                <w:rFonts w:ascii="Aptos" w:hAnsi="Aptos"/>
                <w:color w:val="253746"/>
                <w:sz w:val="14"/>
              </w:rPr>
              <w:t>Unknown</w:t>
            </w:r>
          </w:p>
        </w:tc>
        <w:tc>
          <w:tcPr>
            <w:tcW w:type="dxa" w:w="2880"/>
            <w:shd w:fill="FAFBFC"/>
            <w:vAlign w:val="top"/>
          </w:tcPr>
          <w:p>
            <w:pPr>
              <w:spacing w:after="0" w:line="240" w:lineRule="auto"/>
            </w:pPr>
            <w:r>
              <w:rPr>
                <w:rFonts w:ascii="Aptos" w:hAnsi="Aptos"/>
                <w:color w:val="253746"/>
                <w:sz w:val="14"/>
              </w:rPr>
              <w:t>retrieve_policy()</w:t>
            </w:r>
          </w:p>
        </w:tc>
        <w:tc>
          <w:tcPr>
            <w:tcW w:type="dxa" w:w="2448"/>
            <w:shd w:fill="FAFBFC"/>
            <w:vAlign w:val="top"/>
          </w:tcPr>
          <w:p>
            <w:pPr>
              <w:spacing w:after="0" w:line="240" w:lineRule="auto"/>
            </w:pPr>
            <w:r>
              <w:rPr>
                <w:rFonts w:ascii="Aptos" w:hAnsi="Aptos"/>
                <w:color w:val="253746"/>
                <w:sz w:val="14"/>
              </w:rPr>
              <w:t>Cited policy / no applicable rule</w:t>
            </w:r>
          </w:p>
        </w:tc>
      </w:tr>
    </w:tbl>
    <w:p>
      <w:pPr>
        <w:spacing w:after="20"/>
      </w:pPr>
    </w:p>
    <w:p>
      <w:pPr>
        <w:pStyle w:val="Heading2"/>
        <w:spacing w:after="80" w:before="0" w:line="259" w:lineRule="auto"/>
      </w:pPr>
      <w:r>
        <w:rPr>
          <w:rFonts w:ascii="Aptos" w:hAnsi="Aptos"/>
          <w:b w:val="0"/>
          <w:i w:val="0"/>
          <w:color w:val="253746"/>
          <w:sz w:val="21"/>
        </w:rPr>
        <w:t>Stopping rules</w:t>
      </w:r>
    </w:p>
    <w:p>
      <w:pPr>
        <w:pStyle w:val="ListBullet"/>
        <w:spacing w:after="40" w:line="252" w:lineRule="auto"/>
      </w:pPr>
      <w:r>
        <w:rPr>
          <w:rFonts w:ascii="Aptos" w:hAnsi="Aptos"/>
          <w:color w:val="253746"/>
          <w:sz w:val="18"/>
        </w:rPr>
        <w:t>Evidence cukup untuk menyusun brief, agent berhenti dan menyerahkan ke reviewer.</w:t>
      </w:r>
    </w:p>
    <w:p>
      <w:pPr>
        <w:pStyle w:val="ListBullet"/>
        <w:spacing w:after="40" w:line="252" w:lineRule="auto"/>
      </w:pPr>
      <w:r>
        <w:rPr>
          <w:rFonts w:ascii="Aptos" w:hAnsi="Aptos"/>
          <w:color w:val="253746"/>
          <w:sz w:val="18"/>
        </w:rPr>
        <w:t>Evidence saling bertentangan, agent berhenti dan menandai “conflicting evidence, human review required”.</w:t>
      </w:r>
    </w:p>
    <w:p>
      <w:pPr>
        <w:pStyle w:val="ListBullet"/>
        <w:spacing w:after="40" w:line="252" w:lineRule="auto"/>
      </w:pPr>
      <w:r>
        <w:rPr>
          <w:rFonts w:ascii="Aptos" w:hAnsi="Aptos"/>
          <w:color w:val="253746"/>
          <w:sz w:val="18"/>
        </w:rPr>
        <w:t>Evidence penting tidak tersedia pada sumber yang diizinkan, agent berhenti dan menandai “insufficient evidence”.</w:t>
      </w:r>
    </w:p>
    <w:p>
      <w:pPr>
        <w:pStyle w:val="ListBullet"/>
        <w:spacing w:after="40" w:line="252" w:lineRule="auto"/>
      </w:pPr>
      <w:r>
        <w:rPr>
          <w:rFonts w:ascii="Aptos" w:hAnsi="Aptos"/>
          <w:color w:val="253746"/>
          <w:sz w:val="18"/>
        </w:rPr>
        <w:t>Tool gagal atau akses ditolak, agent tidak mengarang jawaban dan mencatat failure state.</w:t>
      </w:r>
    </w:p>
    <w:p>
      <w:pPr>
        <w:pStyle w:val="ListBullet"/>
        <w:spacing w:after="40" w:line="252" w:lineRule="auto"/>
      </w:pPr>
      <w:r>
        <w:rPr>
          <w:rFonts w:ascii="Aptos" w:hAnsi="Aptos"/>
          <w:color w:val="253746"/>
          <w:sz w:val="18"/>
        </w:rPr>
        <w:t>Agent tidak boleh memperluas akses ke sumber di luar izin hanya untuk menutup evidence gap.</w:t>
      </w:r>
    </w:p>
    <w:p>
      <w:r>
        <w:br w:type="page"/>
      </w:r>
    </w:p>
    <w:p>
      <w:pPr>
        <w:pStyle w:val="Heading1"/>
        <w:spacing w:after="80" w:before="0" w:line="259" w:lineRule="auto"/>
      </w:pPr>
      <w:r>
        <w:rPr>
          <w:rFonts w:ascii="Aptos" w:hAnsi="Aptos"/>
          <w:b w:val="0"/>
          <w:i w:val="0"/>
          <w:color w:val="253746"/>
          <w:sz w:val="21"/>
        </w:rPr>
        <w:t>7. DUAL EVIDENCE SEARCH: MENGURANGI CONFIRMATION BIAS</w:t>
      </w:r>
    </w:p>
    <w:p>
      <w:pPr>
        <w:spacing w:after="80" w:before="0" w:line="259" w:lineRule="auto"/>
      </w:pPr>
      <w:r>
        <w:rPr>
          <w:rFonts w:ascii="Aptos" w:hAnsi="Aptos"/>
          <w:b w:val="0"/>
          <w:i w:val="0"/>
          <w:color w:val="253746"/>
          <w:sz w:val="21"/>
        </w:rPr>
        <w:t>Sistem yang hanya mencari evidence yang mendukung flag awal berisiko memperkuat confirmation bias. Karena itu EPISIGHT wajib mencari dua sisi evidence: indikator yang mendukung risiko dan evidence yang dapat menjelaskan episode secara sah.</w:t>
      </w:r>
    </w:p>
    <w:p>
      <w:r>
        <w:drawing>
          <wp:inline xmlns:a="http://schemas.openxmlformats.org/drawingml/2006/main" xmlns:pic="http://schemas.openxmlformats.org/drawingml/2006/picture">
            <wp:extent cx="6217920" cy="2984602"/>
            <wp:docPr id="3" name="Picture 3" descr="Image: image3.png"/>
            <wp:cNvGraphicFramePr>
              <a:graphicFrameLocks noChangeAspect="1"/>
            </wp:cNvGraphicFramePr>
            <a:graphic>
              <a:graphicData uri="http://schemas.openxmlformats.org/drawingml/2006/picture">
                <pic:pic>
                  <pic:nvPicPr>
                    <pic:cNvPr id="0" name="evidence_balance.png"/>
                    <pic:cNvPicPr/>
                  </pic:nvPicPr>
                  <pic:blipFill>
                    <a:blip r:embed="rId13"/>
                    <a:stretch>
                      <a:fillRect/>
                    </a:stretch>
                  </pic:blipFill>
                  <pic:spPr>
                    <a:xfrm>
                      <a:off x="0" y="0"/>
                      <a:ext cx="6217920" cy="2984602"/>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Governance principle</w:t>
              <w:br/>
            </w:r>
            <w:r>
              <w:rPr>
                <w:rFonts w:ascii="Aptos" w:hAnsi="Aptos"/>
                <w:color w:val="253746"/>
                <w:sz w:val="20"/>
              </w:rPr>
              <w:t>No evidence, no conclusion. Conflicting evidence, escalate to human. Missing evidence, report uncertainty explicitly.</w:t>
            </w:r>
          </w:p>
        </w:tc>
      </w:tr>
    </w:tbl>
    <w:p>
      <w:pPr>
        <w:spacing w:after="20"/>
      </w:pPr>
    </w:p>
    <w:p>
      <w:pPr>
        <w:pStyle w:val="Heading2"/>
        <w:spacing w:after="80" w:before="0" w:line="259" w:lineRule="auto"/>
      </w:pPr>
      <w:r>
        <w:rPr>
          <w:rFonts w:ascii="Aptos" w:hAnsi="Aptos"/>
          <w:b w:val="0"/>
          <w:i w:val="0"/>
          <w:color w:val="253746"/>
          <w:sz w:val="21"/>
        </w:rPr>
        <w:t>Output bukan “fraud / not fraud”</w:t>
      </w:r>
    </w:p>
    <w:p>
      <w:pPr>
        <w:spacing w:after="80" w:before="0" w:line="259" w:lineRule="auto"/>
      </w:pPr>
      <w:r>
        <w:rPr>
          <w:rFonts w:ascii="Aptos" w:hAnsi="Aptos"/>
          <w:b w:val="0"/>
          <w:i w:val="0"/>
          <w:color w:val="253746"/>
          <w:sz w:val="21"/>
        </w:rPr>
        <w:t>Status output yang dianjurkan: High review priority, Medium review priority, Low review priority, Needs human review, Insufficient evidence. Label ini mengatur prioritas investigasi, bukan menetapkan pelanggaran.</w:t>
      </w:r>
    </w:p>
    <w:p>
      <w:r>
        <w:br w:type="page"/>
      </w:r>
    </w:p>
    <w:p>
      <w:pPr>
        <w:pStyle w:val="Heading1"/>
        <w:spacing w:after="80" w:before="0" w:line="259" w:lineRule="auto"/>
      </w:pPr>
      <w:r>
        <w:rPr>
          <w:rFonts w:ascii="Aptos" w:hAnsi="Aptos"/>
          <w:b w:val="0"/>
          <w:i w:val="0"/>
          <w:color w:val="253746"/>
          <w:sz w:val="21"/>
        </w:rPr>
        <w:t>8. ARSITEKTUR TEKNIS</w:t>
      </w:r>
    </w:p>
    <w:p>
      <w:r>
        <w:drawing>
          <wp:inline xmlns:a="http://schemas.openxmlformats.org/drawingml/2006/main" xmlns:pic="http://schemas.openxmlformats.org/drawingml/2006/picture">
            <wp:extent cx="5715000" cy="3571875"/>
            <wp:docPr id="4" name="Picture 4" descr="Image: image4.png"/>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15000" cy="3571875"/>
                    </a:xfrm>
                    <a:prstGeom prst="rect"/>
                  </pic:spPr>
                </pic:pic>
              </a:graphicData>
            </a:graphic>
          </wp:inline>
        </w:drawing>
      </w:r>
    </w:p>
    <w:p>
      <w:pPr>
        <w:pStyle w:val="Heading2"/>
        <w:spacing w:after="80" w:before="0" w:line="259" w:lineRule="auto"/>
      </w:pPr>
      <w:r>
        <w:rPr>
          <w:rFonts w:ascii="Aptos" w:hAnsi="Aptos"/>
          <w:b w:val="0"/>
          <w:i w:val="0"/>
          <w:color w:val="253746"/>
          <w:sz w:val="21"/>
        </w:rPr>
        <w:t>Komponen teknis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24D"/>
            <w:vAlign w:val="center"/>
          </w:tcPr>
          <w:p>
            <w:pPr>
              <w:jc w:val="center"/>
            </w:pPr>
            <w:r>
              <w:rPr>
                <w:rFonts w:ascii="Aptos" w:hAnsi="Aptos"/>
                <w:b/>
                <w:color w:val="FFFFFF"/>
                <w:sz w:val="15"/>
              </w:rPr>
              <w:t>Komponen</w:t>
            </w:r>
          </w:p>
        </w:tc>
        <w:tc>
          <w:tcPr>
            <w:tcW w:type="dxa" w:w="3960"/>
            <w:shd w:fill="17324D"/>
            <w:vAlign w:val="center"/>
          </w:tcPr>
          <w:p>
            <w:pPr>
              <w:jc w:val="center"/>
            </w:pPr>
            <w:r>
              <w:rPr>
                <w:rFonts w:ascii="Aptos" w:hAnsi="Aptos"/>
                <w:b/>
                <w:color w:val="FFFFFF"/>
                <w:sz w:val="15"/>
              </w:rPr>
              <w:t>Peran</w:t>
            </w:r>
          </w:p>
        </w:tc>
        <w:tc>
          <w:tcPr>
            <w:tcW w:type="dxa" w:w="3600"/>
            <w:shd w:fill="17324D"/>
            <w:vAlign w:val="center"/>
          </w:tcPr>
          <w:p>
            <w:pPr>
              <w:jc w:val="center"/>
            </w:pPr>
            <w:r>
              <w:rPr>
                <w:rFonts w:ascii="Aptos" w:hAnsi="Aptos"/>
                <w:b/>
                <w:color w:val="FFFFFF"/>
                <w:sz w:val="15"/>
              </w:rPr>
              <w:t>Implementasi prototype yang disarankan</w:t>
            </w:r>
          </w:p>
        </w:tc>
      </w:tr>
      <w:tr>
        <w:tc>
          <w:tcPr>
            <w:tcW w:type="dxa" w:w="2232"/>
            <w:vAlign w:val="top"/>
          </w:tcPr>
          <w:p>
            <w:pPr>
              <w:spacing w:after="0" w:line="240" w:lineRule="auto"/>
            </w:pPr>
            <w:r>
              <w:rPr>
                <w:rFonts w:ascii="Aptos" w:hAnsi="Aptos"/>
                <w:color w:val="253746"/>
                <w:sz w:val="15"/>
              </w:rPr>
              <w:t>Screening Engine</w:t>
            </w:r>
          </w:p>
        </w:tc>
        <w:tc>
          <w:tcPr>
            <w:tcW w:type="dxa" w:w="3960"/>
            <w:vAlign w:val="top"/>
          </w:tcPr>
          <w:p>
            <w:pPr>
              <w:spacing w:after="0" w:line="240" w:lineRule="auto"/>
            </w:pPr>
            <w:r>
              <w:rPr>
                <w:rFonts w:ascii="Aptos" w:hAnsi="Aptos"/>
                <w:color w:val="253746"/>
                <w:sz w:val="15"/>
              </w:rPr>
              <w:t>Rule temporal dan anomaly features untuk menemukan kandidat kasus.</w:t>
            </w:r>
          </w:p>
        </w:tc>
        <w:tc>
          <w:tcPr>
            <w:tcW w:type="dxa" w:w="3600"/>
            <w:vAlign w:val="top"/>
          </w:tcPr>
          <w:p>
            <w:pPr>
              <w:spacing w:after="0" w:line="240" w:lineRule="auto"/>
            </w:pPr>
            <w:r>
              <w:rPr>
                <w:rFonts w:ascii="Aptos" w:hAnsi="Aptos"/>
                <w:color w:val="253746"/>
                <w:sz w:val="15"/>
              </w:rPr>
              <w:t>Python / FastAPI, deterministic rules.</w:t>
            </w:r>
          </w:p>
        </w:tc>
      </w:tr>
      <w:tr>
        <w:tc>
          <w:tcPr>
            <w:tcW w:type="dxa" w:w="2232"/>
            <w:shd w:fill="FAFBFC"/>
            <w:vAlign w:val="top"/>
          </w:tcPr>
          <w:p>
            <w:pPr>
              <w:spacing w:after="0" w:line="240" w:lineRule="auto"/>
            </w:pPr>
            <w:r>
              <w:rPr>
                <w:rFonts w:ascii="Aptos" w:hAnsi="Aptos"/>
                <w:color w:val="253746"/>
                <w:sz w:val="15"/>
              </w:rPr>
              <w:t>Episode Graph</w:t>
            </w:r>
          </w:p>
        </w:tc>
        <w:tc>
          <w:tcPr>
            <w:tcW w:type="dxa" w:w="3960"/>
            <w:shd w:fill="FAFBFC"/>
            <w:vAlign w:val="top"/>
          </w:tcPr>
          <w:p>
            <w:pPr>
              <w:spacing w:after="0" w:line="240" w:lineRule="auto"/>
            </w:pPr>
            <w:r>
              <w:rPr>
                <w:rFonts w:ascii="Aptos" w:hAnsi="Aptos"/>
                <w:color w:val="253746"/>
                <w:sz w:val="15"/>
              </w:rPr>
              <w:t>Menghubungkan patient, encounter, diagnosis, procedure, provider, dan previous episode.</w:t>
            </w:r>
          </w:p>
        </w:tc>
        <w:tc>
          <w:tcPr>
            <w:tcW w:type="dxa" w:w="3600"/>
            <w:shd w:fill="FAFBFC"/>
            <w:vAlign w:val="top"/>
          </w:tcPr>
          <w:p>
            <w:pPr>
              <w:spacing w:after="0" w:line="240" w:lineRule="auto"/>
            </w:pPr>
            <w:r>
              <w:rPr>
                <w:rFonts w:ascii="Aptos" w:hAnsi="Aptos"/>
                <w:color w:val="253746"/>
                <w:sz w:val="15"/>
              </w:rPr>
              <w:t>NetworkX atau graph layer sederhana untuk prototype.</w:t>
            </w:r>
          </w:p>
        </w:tc>
      </w:tr>
      <w:tr>
        <w:tc>
          <w:tcPr>
            <w:tcW w:type="dxa" w:w="2232"/>
            <w:vAlign w:val="top"/>
          </w:tcPr>
          <w:p>
            <w:pPr>
              <w:spacing w:after="0" w:line="240" w:lineRule="auto"/>
            </w:pPr>
            <w:r>
              <w:rPr>
                <w:rFonts w:ascii="Aptos" w:hAnsi="Aptos"/>
                <w:color w:val="253746"/>
                <w:sz w:val="15"/>
              </w:rPr>
              <w:t>Investigation Orchestrator</w:t>
            </w:r>
          </w:p>
        </w:tc>
        <w:tc>
          <w:tcPr>
            <w:tcW w:type="dxa" w:w="3960"/>
            <w:vAlign w:val="top"/>
          </w:tcPr>
          <w:p>
            <w:pPr>
              <w:spacing w:after="0" w:line="240" w:lineRule="auto"/>
            </w:pPr>
            <w:r>
              <w:rPr>
                <w:rFonts w:ascii="Aptos" w:hAnsi="Aptos"/>
                <w:color w:val="253746"/>
                <w:sz w:val="15"/>
              </w:rPr>
              <w:t>Menyimpan case state, evidence gaps, adaptive tool plan, dan stopping rules.</w:t>
            </w:r>
          </w:p>
        </w:tc>
        <w:tc>
          <w:tcPr>
            <w:tcW w:type="dxa" w:w="3600"/>
            <w:vAlign w:val="top"/>
          </w:tcPr>
          <w:p>
            <w:pPr>
              <w:spacing w:after="0" w:line="240" w:lineRule="auto"/>
            </w:pPr>
            <w:r>
              <w:rPr>
                <w:rFonts w:ascii="Aptos" w:hAnsi="Aptos"/>
                <w:color w:val="253746"/>
                <w:sz w:val="15"/>
              </w:rPr>
              <w:t>State machine / agent orchestration dengan tool permission eksplisit.</w:t>
            </w:r>
          </w:p>
        </w:tc>
      </w:tr>
      <w:tr>
        <w:tc>
          <w:tcPr>
            <w:tcW w:type="dxa" w:w="2232"/>
            <w:shd w:fill="FAFBFC"/>
            <w:vAlign w:val="top"/>
          </w:tcPr>
          <w:p>
            <w:pPr>
              <w:spacing w:after="0" w:line="240" w:lineRule="auto"/>
            </w:pPr>
            <w:r>
              <w:rPr>
                <w:rFonts w:ascii="Aptos" w:hAnsi="Aptos"/>
                <w:color w:val="253746"/>
                <w:sz w:val="15"/>
              </w:rPr>
              <w:t>Policy Retrieval</w:t>
            </w:r>
          </w:p>
        </w:tc>
        <w:tc>
          <w:tcPr>
            <w:tcW w:type="dxa" w:w="3960"/>
            <w:shd w:fill="FAFBFC"/>
            <w:vAlign w:val="top"/>
          </w:tcPr>
          <w:p>
            <w:pPr>
              <w:spacing w:after="0" w:line="240" w:lineRule="auto"/>
            </w:pPr>
            <w:r>
              <w:rPr>
                <w:rFonts w:ascii="Aptos" w:hAnsi="Aptos"/>
                <w:color w:val="253746"/>
                <w:sz w:val="15"/>
              </w:rPr>
              <w:t>Mengambil bagian aturan yang relevan beserta citation.</w:t>
            </w:r>
          </w:p>
        </w:tc>
        <w:tc>
          <w:tcPr>
            <w:tcW w:type="dxa" w:w="3600"/>
            <w:shd w:fill="FAFBFC"/>
            <w:vAlign w:val="top"/>
          </w:tcPr>
          <w:p>
            <w:pPr>
              <w:spacing w:after="0" w:line="240" w:lineRule="auto"/>
            </w:pPr>
            <w:r>
              <w:rPr>
                <w:rFonts w:ascii="Aptos" w:hAnsi="Aptos"/>
                <w:color w:val="253746"/>
                <w:sz w:val="15"/>
              </w:rPr>
              <w:t>RAG atas dokumen resmi yang telah dikurasi; vector index lokal / approved environment.</w:t>
            </w:r>
          </w:p>
        </w:tc>
      </w:tr>
      <w:tr>
        <w:tc>
          <w:tcPr>
            <w:tcW w:type="dxa" w:w="2232"/>
            <w:vAlign w:val="top"/>
          </w:tcPr>
          <w:p>
            <w:pPr>
              <w:spacing w:after="0" w:line="240" w:lineRule="auto"/>
            </w:pPr>
            <w:r>
              <w:rPr>
                <w:rFonts w:ascii="Aptos" w:hAnsi="Aptos"/>
                <w:color w:val="253746"/>
                <w:sz w:val="15"/>
              </w:rPr>
              <w:t>Evidence Engine</w:t>
            </w:r>
          </w:p>
        </w:tc>
        <w:tc>
          <w:tcPr>
            <w:tcW w:type="dxa" w:w="3960"/>
            <w:vAlign w:val="top"/>
          </w:tcPr>
          <w:p>
            <w:pPr>
              <w:spacing w:after="0" w:line="240" w:lineRule="auto"/>
            </w:pPr>
            <w:r>
              <w:rPr>
                <w:rFonts w:ascii="Aptos" w:hAnsi="Aptos"/>
                <w:color w:val="253746"/>
                <w:sz w:val="15"/>
              </w:rPr>
              <w:t>Menyimpan evidence ledger, evidence for / against, provenance, dan unresolved gaps.</w:t>
            </w:r>
          </w:p>
        </w:tc>
        <w:tc>
          <w:tcPr>
            <w:tcW w:type="dxa" w:w="3600"/>
            <w:vAlign w:val="top"/>
          </w:tcPr>
          <w:p>
            <w:pPr>
              <w:spacing w:after="0" w:line="240" w:lineRule="auto"/>
            </w:pPr>
            <w:r>
              <w:rPr>
                <w:rFonts w:ascii="Aptos" w:hAnsi="Aptos"/>
                <w:color w:val="253746"/>
                <w:sz w:val="15"/>
              </w:rPr>
              <w:t>PostgreSQL + structured evidence objects.</w:t>
            </w:r>
          </w:p>
        </w:tc>
      </w:tr>
      <w:tr>
        <w:tc>
          <w:tcPr>
            <w:tcW w:type="dxa" w:w="2232"/>
            <w:shd w:fill="FAFBFC"/>
            <w:vAlign w:val="top"/>
          </w:tcPr>
          <w:p>
            <w:pPr>
              <w:spacing w:after="0" w:line="240" w:lineRule="auto"/>
            </w:pPr>
            <w:r>
              <w:rPr>
                <w:rFonts w:ascii="Aptos" w:hAnsi="Aptos"/>
                <w:color w:val="253746"/>
                <w:sz w:val="15"/>
              </w:rPr>
              <w:t>Reviewer Dashboard</w:t>
            </w:r>
          </w:p>
        </w:tc>
        <w:tc>
          <w:tcPr>
            <w:tcW w:type="dxa" w:w="3960"/>
            <w:shd w:fill="FAFBFC"/>
            <w:vAlign w:val="top"/>
          </w:tcPr>
          <w:p>
            <w:pPr>
              <w:spacing w:after="0" w:line="240" w:lineRule="auto"/>
            </w:pPr>
            <w:r>
              <w:rPr>
                <w:rFonts w:ascii="Aptos" w:hAnsi="Aptos"/>
                <w:color w:val="253746"/>
                <w:sz w:val="15"/>
              </w:rPr>
              <w:t>Timeline, case brief, policy citation, gap, keputusan manusia.</w:t>
            </w:r>
          </w:p>
        </w:tc>
        <w:tc>
          <w:tcPr>
            <w:tcW w:type="dxa" w:w="3600"/>
            <w:shd w:fill="FAFBFC"/>
            <w:vAlign w:val="top"/>
          </w:tcPr>
          <w:p>
            <w:pPr>
              <w:spacing w:after="0" w:line="240" w:lineRule="auto"/>
            </w:pPr>
            <w:r>
              <w:rPr>
                <w:rFonts w:ascii="Aptos" w:hAnsi="Aptos"/>
                <w:color w:val="253746"/>
                <w:sz w:val="15"/>
              </w:rPr>
              <w:t>React / Next.js.</w:t>
            </w:r>
          </w:p>
        </w:tc>
      </w:tr>
      <w:tr>
        <w:tc>
          <w:tcPr>
            <w:tcW w:type="dxa" w:w="2232"/>
            <w:vAlign w:val="top"/>
          </w:tcPr>
          <w:p>
            <w:pPr>
              <w:spacing w:after="0" w:line="240" w:lineRule="auto"/>
            </w:pPr>
            <w:r>
              <w:rPr>
                <w:rFonts w:ascii="Aptos" w:hAnsi="Aptos"/>
                <w:color w:val="253746"/>
                <w:sz w:val="15"/>
              </w:rPr>
              <w:t>Governance Layer</w:t>
            </w:r>
          </w:p>
        </w:tc>
        <w:tc>
          <w:tcPr>
            <w:tcW w:type="dxa" w:w="3960"/>
            <w:vAlign w:val="top"/>
          </w:tcPr>
          <w:p>
            <w:pPr>
              <w:spacing w:after="0" w:line="240" w:lineRule="auto"/>
            </w:pPr>
            <w:r>
              <w:rPr>
                <w:rFonts w:ascii="Aptos" w:hAnsi="Aptos"/>
                <w:color w:val="253746"/>
                <w:sz w:val="15"/>
              </w:rPr>
              <w:t>RBAC, audit trail, tool permission, prompt/model versioning, retention.</w:t>
            </w:r>
          </w:p>
        </w:tc>
        <w:tc>
          <w:tcPr>
            <w:tcW w:type="dxa" w:w="3600"/>
            <w:vAlign w:val="top"/>
          </w:tcPr>
          <w:p>
            <w:pPr>
              <w:spacing w:after="0" w:line="240" w:lineRule="auto"/>
            </w:pPr>
            <w:r>
              <w:rPr>
                <w:rFonts w:ascii="Aptos" w:hAnsi="Aptos"/>
                <w:color w:val="253746"/>
                <w:sz w:val="15"/>
              </w:rPr>
              <w:t>Access control dan immutable event log sesuai kebutuhan pilot.</w:t>
            </w:r>
          </w:p>
        </w:tc>
      </w:tr>
    </w:tbl>
    <w:p>
      <w:pPr>
        <w:spacing w:after="20"/>
      </w:pPr>
    </w:p>
    <w:p>
      <w:pPr>
        <w:pStyle w:val="Heading2"/>
        <w:spacing w:after="80" w:before="0" w:line="259" w:lineRule="auto"/>
      </w:pPr>
      <w:r>
        <w:rPr>
          <w:rFonts w:ascii="Aptos" w:hAnsi="Aptos"/>
          <w:b w:val="0"/>
          <w:i w:val="0"/>
          <w:color w:val="253746"/>
          <w:sz w:val="21"/>
        </w:rPr>
        <w:t>Catatan integrasi</w:t>
      </w:r>
    </w:p>
    <w:p>
      <w:pPr>
        <w:spacing w:after="80" w:before="0" w:line="259" w:lineRule="auto"/>
      </w:pPr>
      <w:r>
        <w:rPr>
          <w:rFonts w:ascii="Aptos" w:hAnsi="Aptos"/>
          <w:b w:val="0"/>
          <w:i w:val="0"/>
          <w:color w:val="253746"/>
          <w:sz w:val="21"/>
        </w:rPr>
        <w:t>Prototype tidak mengasumsikan akses langsung ke API BPJS Kesehatan, RME, atau SATUSEHAT. Integrasi produksi diposisikan sebagai future state yang hanya dilakukan melalui sumber data berizin, API atau pipeline internal yang disepakati, serta lingkungan komputasi yang memenuhi tata kelola organisasi.</w:t>
      </w:r>
    </w:p>
    <w:p>
      <w:r>
        <w:br w:type="page"/>
      </w:r>
    </w:p>
    <w:p>
      <w:pPr>
        <w:pStyle w:val="Heading1"/>
        <w:spacing w:after="80" w:before="0" w:line="259" w:lineRule="auto"/>
      </w:pPr>
      <w:r>
        <w:rPr>
          <w:rFonts w:ascii="Aptos" w:hAnsi="Aptos"/>
          <w:b w:val="0"/>
          <w:i w:val="0"/>
          <w:color w:val="253746"/>
          <w:sz w:val="21"/>
        </w:rPr>
        <w:t>9. STRATEGI DATA DAN SYNTHETIC BENCHMARK</w:t>
      </w:r>
    </w:p>
    <w:p>
      <w:pPr>
        <w:spacing w:after="80" w:before="0" w:line="259" w:lineRule="auto"/>
      </w:pPr>
      <w:r>
        <w:rPr>
          <w:rFonts w:ascii="Aptos" w:hAnsi="Aptos"/>
          <w:b w:val="0"/>
          <w:i w:val="0"/>
          <w:color w:val="253746"/>
          <w:sz w:val="21"/>
        </w:rPr>
        <w:t>Panduan resmi melarang penggunaan data peserta JKN riil tanpa izin. Karena itu prototype menggunakan synthetic data dengan ground truth yang dirancang untuk menguji bukan hanya detection, tetapi kualitas investigasi.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24D"/>
            <w:vAlign w:val="center"/>
          </w:tcPr>
          <w:p>
            <w:pPr>
              <w:jc w:val="center"/>
            </w:pPr>
            <w:r>
              <w:rPr>
                <w:rFonts w:ascii="Aptos" w:hAnsi="Aptos"/>
                <w:b/>
                <w:color w:val="FFFFFF"/>
                <w:sz w:val="17"/>
              </w:rPr>
              <w:t>Kelompok data</w:t>
            </w:r>
          </w:p>
        </w:tc>
        <w:tc>
          <w:tcPr>
            <w:tcW w:type="dxa" w:w="7416"/>
            <w:shd w:fill="17324D"/>
            <w:vAlign w:val="center"/>
          </w:tcPr>
          <w:p>
            <w:pPr>
              <w:jc w:val="center"/>
            </w:pPr>
            <w:r>
              <w:rPr>
                <w:rFonts w:ascii="Aptos" w:hAnsi="Aptos"/>
                <w:b/>
                <w:color w:val="FFFFFF"/>
                <w:sz w:val="17"/>
              </w:rPr>
              <w:t>Contoh field / isi</w:t>
            </w:r>
          </w:p>
        </w:tc>
      </w:tr>
      <w:tr>
        <w:tc>
          <w:tcPr>
            <w:tcW w:type="dxa" w:w="2376"/>
            <w:vAlign w:val="top"/>
          </w:tcPr>
          <w:p>
            <w:pPr>
              <w:spacing w:after="0" w:line="240" w:lineRule="auto"/>
            </w:pPr>
            <w:r>
              <w:rPr>
                <w:rFonts w:ascii="Aptos" w:hAnsi="Aptos"/>
                <w:color w:val="253746"/>
                <w:sz w:val="17"/>
              </w:rPr>
              <w:t>Claim / episode</w:t>
            </w:r>
          </w:p>
        </w:tc>
        <w:tc>
          <w:tcPr>
            <w:tcW w:type="dxa" w:w="7416"/>
            <w:vAlign w:val="top"/>
          </w:tcPr>
          <w:p>
            <w:pPr>
              <w:spacing w:after="0" w:line="240" w:lineRule="auto"/>
            </w:pPr>
            <w:r>
              <w:rPr>
                <w:rFonts w:ascii="Aptos" w:hAnsi="Aptos"/>
                <w:color w:val="253746"/>
                <w:sz w:val="17"/>
              </w:rPr>
              <w:t>episode_id, patient_pseudo_id, provider_id, admission/discharge, visit_date, diagnosis, procedures, LOS, claim status.</w:t>
            </w:r>
          </w:p>
        </w:tc>
      </w:tr>
      <w:tr>
        <w:tc>
          <w:tcPr>
            <w:tcW w:type="dxa" w:w="2376"/>
            <w:shd w:fill="FAFBFC"/>
            <w:vAlign w:val="top"/>
          </w:tcPr>
          <w:p>
            <w:pPr>
              <w:spacing w:after="0" w:line="240" w:lineRule="auto"/>
            </w:pPr>
            <w:r>
              <w:rPr>
                <w:rFonts w:ascii="Aptos" w:hAnsi="Aptos"/>
                <w:color w:val="253746"/>
                <w:sz w:val="17"/>
              </w:rPr>
              <w:t>Clinical context</w:t>
            </w:r>
          </w:p>
        </w:tc>
        <w:tc>
          <w:tcPr>
            <w:tcW w:type="dxa" w:w="7416"/>
            <w:shd w:fill="FAFBFC"/>
            <w:vAlign w:val="top"/>
          </w:tcPr>
          <w:p>
            <w:pPr>
              <w:spacing w:after="0" w:line="240" w:lineRule="auto"/>
            </w:pPr>
            <w:r>
              <w:rPr>
                <w:rFonts w:ascii="Aptos" w:hAnsi="Aptos"/>
                <w:color w:val="253746"/>
                <w:sz w:val="17"/>
              </w:rPr>
              <w:t>synthetic discharge summary, emergency indicator, chronic condition context, scheduled procedure note, supporting examination.</w:t>
            </w:r>
          </w:p>
        </w:tc>
      </w:tr>
      <w:tr>
        <w:tc>
          <w:tcPr>
            <w:tcW w:type="dxa" w:w="2376"/>
            <w:vAlign w:val="top"/>
          </w:tcPr>
          <w:p>
            <w:pPr>
              <w:spacing w:after="0" w:line="240" w:lineRule="auto"/>
            </w:pPr>
            <w:r>
              <w:rPr>
                <w:rFonts w:ascii="Aptos" w:hAnsi="Aptos"/>
                <w:color w:val="253746"/>
                <w:sz w:val="17"/>
              </w:rPr>
              <w:t>Policy knowledge</w:t>
            </w:r>
          </w:p>
        </w:tc>
        <w:tc>
          <w:tcPr>
            <w:tcW w:type="dxa" w:w="7416"/>
            <w:vAlign w:val="top"/>
          </w:tcPr>
          <w:p>
            <w:pPr>
              <w:spacing w:after="0" w:line="240" w:lineRule="auto"/>
            </w:pPr>
            <w:r>
              <w:rPr>
                <w:rFonts w:ascii="Aptos" w:hAnsi="Aptos"/>
                <w:color w:val="253746"/>
                <w:sz w:val="17"/>
              </w:rPr>
              <w:t>Permenkes INA CBG, pedoman klaim, dokumen aturan resmi yang telah dikurasi.</w:t>
            </w:r>
          </w:p>
        </w:tc>
      </w:tr>
      <w:tr>
        <w:tc>
          <w:tcPr>
            <w:tcW w:type="dxa" w:w="2376"/>
            <w:shd w:fill="FAFBFC"/>
            <w:vAlign w:val="top"/>
          </w:tcPr>
          <w:p>
            <w:pPr>
              <w:spacing w:after="0" w:line="240" w:lineRule="auto"/>
            </w:pPr>
            <w:r>
              <w:rPr>
                <w:rFonts w:ascii="Aptos" w:hAnsi="Aptos"/>
                <w:color w:val="253746"/>
                <w:sz w:val="17"/>
              </w:rPr>
              <w:t>Benchmark ground truth</w:t>
            </w:r>
          </w:p>
        </w:tc>
        <w:tc>
          <w:tcPr>
            <w:tcW w:type="dxa" w:w="7416"/>
            <w:shd w:fill="FAFBFC"/>
            <w:vAlign w:val="top"/>
          </w:tcPr>
          <w:p>
            <w:pPr>
              <w:spacing w:after="0" w:line="240" w:lineRule="auto"/>
            </w:pPr>
            <w:r>
              <w:rPr>
                <w:rFonts w:ascii="Aptos" w:hAnsi="Aptos"/>
                <w:color w:val="253746"/>
                <w:sz w:val="17"/>
              </w:rPr>
              <w:t>episode relationship, risk scenario, applicable exception, expected supporting evidence, expected contradictory evidence, expected evidence gap.</w:t>
            </w:r>
          </w:p>
        </w:tc>
      </w:tr>
    </w:tbl>
    <w:p>
      <w:pPr>
        <w:spacing w:after="20"/>
      </w:pPr>
    </w:p>
    <w:p>
      <w:pPr>
        <w:pStyle w:val="Heading2"/>
        <w:spacing w:after="80" w:before="0" w:line="259" w:lineRule="auto"/>
      </w:pPr>
      <w:r>
        <w:rPr>
          <w:rFonts w:ascii="Aptos" w:hAnsi="Aptos"/>
          <w:b w:val="0"/>
          <w:i w:val="0"/>
          <w:color w:val="253746"/>
          <w:sz w:val="21"/>
        </w:rPr>
        <w:t>Benchmark scenarios minimum</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24D"/>
            <w:vAlign w:val="center"/>
          </w:tcPr>
          <w:p>
            <w:pPr>
              <w:jc w:val="center"/>
            </w:pPr>
            <w:r>
              <w:rPr>
                <w:rFonts w:ascii="Aptos" w:hAnsi="Aptos"/>
                <w:b/>
                <w:color w:val="FFFFFF"/>
                <w:sz w:val="17"/>
              </w:rPr>
              <w:t>Skenario</w:t>
            </w:r>
          </w:p>
        </w:tc>
        <w:tc>
          <w:tcPr>
            <w:tcW w:type="dxa" w:w="6624"/>
            <w:shd w:fill="17324D"/>
            <w:vAlign w:val="center"/>
          </w:tcPr>
          <w:p>
            <w:pPr>
              <w:jc w:val="center"/>
            </w:pPr>
            <w:r>
              <w:rPr>
                <w:rFonts w:ascii="Aptos" w:hAnsi="Aptos"/>
                <w:b/>
                <w:color w:val="FFFFFF"/>
                <w:sz w:val="17"/>
              </w:rPr>
              <w:t>Yang diuji</w:t>
            </w:r>
          </w:p>
        </w:tc>
      </w:tr>
      <w:tr>
        <w:tc>
          <w:tcPr>
            <w:tcW w:type="dxa" w:w="3168"/>
            <w:vAlign w:val="top"/>
          </w:tcPr>
          <w:p>
            <w:pPr>
              <w:spacing w:after="0" w:line="240" w:lineRule="auto"/>
            </w:pPr>
            <w:r>
              <w:rPr>
                <w:rFonts w:ascii="Aptos" w:hAnsi="Aptos"/>
                <w:color w:val="253746"/>
                <w:sz w:val="17"/>
              </w:rPr>
              <w:t>A. Legitimate readmission</w:t>
            </w:r>
          </w:p>
        </w:tc>
        <w:tc>
          <w:tcPr>
            <w:tcW w:type="dxa" w:w="6624"/>
            <w:vAlign w:val="top"/>
          </w:tcPr>
          <w:p>
            <w:pPr>
              <w:spacing w:after="0" w:line="240" w:lineRule="auto"/>
            </w:pPr>
            <w:r>
              <w:rPr>
                <w:rFonts w:ascii="Aptos" w:hAnsi="Aptos"/>
                <w:color w:val="253746"/>
                <w:sz w:val="17"/>
              </w:rPr>
              <w:t>Episode berulang terdeteksi, tetapi emergency evidence valid ditemukan.</w:t>
            </w:r>
          </w:p>
        </w:tc>
      </w:tr>
      <w:tr>
        <w:tc>
          <w:tcPr>
            <w:tcW w:type="dxa" w:w="3168"/>
            <w:shd w:fill="FAFBFC"/>
            <w:vAlign w:val="top"/>
          </w:tcPr>
          <w:p>
            <w:pPr>
              <w:spacing w:after="0" w:line="240" w:lineRule="auto"/>
            </w:pPr>
            <w:r>
              <w:rPr>
                <w:rFonts w:ascii="Aptos" w:hAnsi="Aptos"/>
                <w:color w:val="253746"/>
                <w:sz w:val="17"/>
              </w:rPr>
              <w:t>B. Potential readmission risk</w:t>
            </w:r>
          </w:p>
        </w:tc>
        <w:tc>
          <w:tcPr>
            <w:tcW w:type="dxa" w:w="6624"/>
            <w:shd w:fill="FAFBFC"/>
            <w:vAlign w:val="top"/>
          </w:tcPr>
          <w:p>
            <w:pPr>
              <w:spacing w:after="0" w:line="240" w:lineRule="auto"/>
            </w:pPr>
            <w:r>
              <w:rPr>
                <w:rFonts w:ascii="Aptos" w:hAnsi="Aptos"/>
                <w:color w:val="253746"/>
                <w:sz w:val="17"/>
              </w:rPr>
              <w:t>Episode memenuhi screening rule, tidak ada exception evidence yang memadai.</w:t>
            </w:r>
          </w:p>
        </w:tc>
      </w:tr>
      <w:tr>
        <w:tc>
          <w:tcPr>
            <w:tcW w:type="dxa" w:w="3168"/>
            <w:vAlign w:val="top"/>
          </w:tcPr>
          <w:p>
            <w:pPr>
              <w:spacing w:after="0" w:line="240" w:lineRule="auto"/>
            </w:pPr>
            <w:r>
              <w:rPr>
                <w:rFonts w:ascii="Aptos" w:hAnsi="Aptos"/>
                <w:color w:val="253746"/>
                <w:sz w:val="17"/>
              </w:rPr>
              <w:t>C. Legitimate chronic care</w:t>
            </w:r>
          </w:p>
        </w:tc>
        <w:tc>
          <w:tcPr>
            <w:tcW w:type="dxa" w:w="6624"/>
            <w:vAlign w:val="top"/>
          </w:tcPr>
          <w:p>
            <w:pPr>
              <w:spacing w:after="0" w:line="240" w:lineRule="auto"/>
            </w:pPr>
            <w:r>
              <w:rPr>
                <w:rFonts w:ascii="Aptos" w:hAnsi="Aptos"/>
                <w:color w:val="253746"/>
                <w:sz w:val="17"/>
              </w:rPr>
              <w:t>Episode berulang terkait chronic condition yang terdokumentasi.</w:t>
            </w:r>
          </w:p>
        </w:tc>
      </w:tr>
      <w:tr>
        <w:tc>
          <w:tcPr>
            <w:tcW w:type="dxa" w:w="3168"/>
            <w:shd w:fill="FAFBFC"/>
            <w:vAlign w:val="top"/>
          </w:tcPr>
          <w:p>
            <w:pPr>
              <w:spacing w:after="0" w:line="240" w:lineRule="auto"/>
            </w:pPr>
            <w:r>
              <w:rPr>
                <w:rFonts w:ascii="Aptos" w:hAnsi="Aptos"/>
                <w:color w:val="253746"/>
                <w:sz w:val="17"/>
              </w:rPr>
              <w:t>D. Legitimate staged procedure</w:t>
            </w:r>
          </w:p>
        </w:tc>
        <w:tc>
          <w:tcPr>
            <w:tcW w:type="dxa" w:w="6624"/>
            <w:shd w:fill="FAFBFC"/>
            <w:vAlign w:val="top"/>
          </w:tcPr>
          <w:p>
            <w:pPr>
              <w:spacing w:after="0" w:line="240" w:lineRule="auto"/>
            </w:pPr>
            <w:r>
              <w:rPr>
                <w:rFonts w:ascii="Aptos" w:hAnsi="Aptos"/>
                <w:color w:val="253746"/>
                <w:sz w:val="17"/>
              </w:rPr>
              <w:t>Procedure kedua telah dijadwalkan dan tidak dapat diselesaikan pada episode sebelumnya.</w:t>
            </w:r>
          </w:p>
        </w:tc>
      </w:tr>
      <w:tr>
        <w:tc>
          <w:tcPr>
            <w:tcW w:type="dxa" w:w="3168"/>
            <w:vAlign w:val="top"/>
          </w:tcPr>
          <w:p>
            <w:pPr>
              <w:spacing w:after="0" w:line="240" w:lineRule="auto"/>
            </w:pPr>
            <w:r>
              <w:rPr>
                <w:rFonts w:ascii="Aptos" w:hAnsi="Aptos"/>
                <w:color w:val="253746"/>
                <w:sz w:val="17"/>
              </w:rPr>
              <w:t>E. Potential fragmentation</w:t>
            </w:r>
          </w:p>
        </w:tc>
        <w:tc>
          <w:tcPr>
            <w:tcW w:type="dxa" w:w="6624"/>
            <w:vAlign w:val="top"/>
          </w:tcPr>
          <w:p>
            <w:pPr>
              <w:spacing w:after="0" w:line="240" w:lineRule="auto"/>
            </w:pPr>
            <w:r>
              <w:rPr>
                <w:rFonts w:ascii="Aptos" w:hAnsi="Aptos"/>
                <w:color w:val="253746"/>
                <w:sz w:val="17"/>
              </w:rPr>
              <w:t>Kunjungan rawat jalan berulang, diagnosis sama, tidak ditemukan evidence awal yang menjelaskan pemisahan.</w:t>
            </w:r>
          </w:p>
        </w:tc>
      </w:tr>
      <w:tr>
        <w:tc>
          <w:tcPr>
            <w:tcW w:type="dxa" w:w="3168"/>
            <w:shd w:fill="FAFBFC"/>
            <w:vAlign w:val="top"/>
          </w:tcPr>
          <w:p>
            <w:pPr>
              <w:spacing w:after="0" w:line="240" w:lineRule="auto"/>
            </w:pPr>
            <w:r>
              <w:rPr>
                <w:rFonts w:ascii="Aptos" w:hAnsi="Aptos"/>
                <w:color w:val="253746"/>
                <w:sz w:val="17"/>
              </w:rPr>
              <w:t>F. Legitimate fragmentation exception</w:t>
            </w:r>
          </w:p>
        </w:tc>
        <w:tc>
          <w:tcPr>
            <w:tcW w:type="dxa" w:w="6624"/>
            <w:shd w:fill="FAFBFC"/>
            <w:vAlign w:val="top"/>
          </w:tcPr>
          <w:p>
            <w:pPr>
              <w:spacing w:after="0" w:line="240" w:lineRule="auto"/>
            </w:pPr>
            <w:r>
              <w:rPr>
                <w:rFonts w:ascii="Aptos" w:hAnsi="Aptos"/>
                <w:color w:val="253746"/>
                <w:sz w:val="17"/>
              </w:rPr>
              <w:t>Kunjungan berulang merupakan rangkaian tindakan yang secara medis memang terjadwal.</w:t>
            </w:r>
          </w:p>
        </w:tc>
      </w:tr>
      <w:tr>
        <w:tc>
          <w:tcPr>
            <w:tcW w:type="dxa" w:w="3168"/>
            <w:vAlign w:val="top"/>
          </w:tcPr>
          <w:p>
            <w:pPr>
              <w:spacing w:after="0" w:line="240" w:lineRule="auto"/>
            </w:pPr>
            <w:r>
              <w:rPr>
                <w:rFonts w:ascii="Aptos" w:hAnsi="Aptos"/>
                <w:color w:val="253746"/>
                <w:sz w:val="17"/>
              </w:rPr>
              <w:t>G. Ambiguous case</w:t>
            </w:r>
          </w:p>
        </w:tc>
        <w:tc>
          <w:tcPr>
            <w:tcW w:type="dxa" w:w="6624"/>
            <w:vAlign w:val="top"/>
          </w:tcPr>
          <w:p>
            <w:pPr>
              <w:spacing w:after="0" w:line="240" w:lineRule="auto"/>
            </w:pPr>
            <w:r>
              <w:rPr>
                <w:rFonts w:ascii="Aptos" w:hAnsi="Aptos"/>
                <w:color w:val="253746"/>
                <w:sz w:val="17"/>
              </w:rPr>
              <w:t>Evidence pendukung dan evidence pengecualian bertentangan.</w:t>
            </w:r>
          </w:p>
        </w:tc>
      </w:tr>
      <w:tr>
        <w:tc>
          <w:tcPr>
            <w:tcW w:type="dxa" w:w="3168"/>
            <w:shd w:fill="FAFBFC"/>
            <w:vAlign w:val="top"/>
          </w:tcPr>
          <w:p>
            <w:pPr>
              <w:spacing w:after="0" w:line="240" w:lineRule="auto"/>
            </w:pPr>
            <w:r>
              <w:rPr>
                <w:rFonts w:ascii="Aptos" w:hAnsi="Aptos"/>
                <w:color w:val="253746"/>
                <w:sz w:val="17"/>
              </w:rPr>
              <w:t>H. Missing evidence case</w:t>
            </w:r>
          </w:p>
        </w:tc>
        <w:tc>
          <w:tcPr>
            <w:tcW w:type="dxa" w:w="6624"/>
            <w:shd w:fill="FAFBFC"/>
            <w:vAlign w:val="top"/>
          </w:tcPr>
          <w:p>
            <w:pPr>
              <w:spacing w:after="0" w:line="240" w:lineRule="auto"/>
            </w:pPr>
            <w:r>
              <w:rPr>
                <w:rFonts w:ascii="Aptos" w:hAnsi="Aptos"/>
                <w:color w:val="253746"/>
                <w:sz w:val="17"/>
              </w:rPr>
              <w:t>Dokumen kunci tidak tersedia. Output yang benar adalah insufficient evidence, bukan kesimpulan dipaksakan.</w:t>
            </w:r>
          </w:p>
        </w:tc>
      </w:tr>
    </w:tbl>
    <w:p>
      <w:pPr>
        <w:spacing w:after="20"/>
      </w:pPr>
    </w:p>
    <w:p>
      <w:r>
        <w:br w:type="page"/>
      </w:r>
    </w:p>
    <w:p>
      <w:pPr>
        <w:pStyle w:val="Heading1"/>
        <w:spacing w:after="80" w:before="0" w:line="259" w:lineRule="auto"/>
      </w:pPr>
      <w:r>
        <w:rPr>
          <w:rFonts w:ascii="Aptos" w:hAnsi="Aptos"/>
          <w:b w:val="0"/>
          <w:i w:val="0"/>
          <w:color w:val="253746"/>
          <w:sz w:val="21"/>
        </w:rPr>
        <w:t>10. REVIEWER EXPERIENCE DAN INVESTIGATION BRIEF</w:t>
      </w:r>
    </w:p>
    <w:p>
      <w:pPr>
        <w:pStyle w:val="Heading2"/>
        <w:spacing w:after="80" w:before="0" w:line="259" w:lineRule="auto"/>
      </w:pPr>
      <w:r>
        <w:rPr>
          <w:rFonts w:ascii="Aptos" w:hAnsi="Aptos"/>
          <w:b w:val="0"/>
          <w:i w:val="0"/>
          <w:color w:val="253746"/>
          <w:sz w:val="21"/>
        </w:rPr>
        <w:t>Contoh output sintetis</w:t>
      </w: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CASE EPI 02491</w:t>
              <w:br/>
            </w:r>
            <w:r>
              <w:rPr>
                <w:rFonts w:ascii="Aptos" w:hAnsi="Aptos"/>
                <w:color w:val="253746"/>
                <w:sz w:val="20"/>
              </w:rPr>
              <w:t>Signal: rawat inap berulang pada FKRTL yang sama dalam 12 hari dengan diagnosis utama yang sama.</w:t>
              <w:br/>
              <w:t>Timeline: Episode 1, admission 3 Mar; discharge 7 Mar. Episode 2, re admission 19 Mar.</w:t>
              <w:br/>
              <w:t>Evidence supporting risk: same FKRTL, same primary diagnosis, interval 12 hari, related procedure.</w:t>
              <w:br/>
              <w:t>Evidence explaining case: scheduled procedure note ditemukan.</w:t>
              <w:br/>
              <w:t>Evidence gap: rationale klinis untuk pemisahan episode belum lengkap.</w:t>
              <w:br/>
              <w:t>Policy: referensi aturan readmisi dan pengecualian terkait prosedur terjadwal.</w:t>
              <w:br/>
              <w:t>Suggested next review: verifikasi clinical rationale dan kesesuaian staged procedure.</w:t>
              <w:br/>
              <w:t>Status: NEEDS HUMAN REVIEW.</w:t>
            </w:r>
          </w:p>
        </w:tc>
      </w:tr>
    </w:tbl>
    <w:p>
      <w:pPr>
        <w:spacing w:after="20"/>
      </w:pPr>
    </w:p>
    <w:p>
      <w:pPr>
        <w:pStyle w:val="Heading2"/>
        <w:spacing w:after="80" w:before="0" w:line="259" w:lineRule="auto"/>
      </w:pPr>
      <w:r>
        <w:rPr>
          <w:rFonts w:ascii="Aptos" w:hAnsi="Aptos"/>
          <w:b w:val="0"/>
          <w:i w:val="0"/>
          <w:color w:val="253746"/>
          <w:sz w:val="21"/>
        </w:rPr>
        <w:t>Desain layar reviewer</w:t>
      </w:r>
    </w:p>
    <w:p>
      <w:pPr>
        <w:pStyle w:val="ListBullet"/>
        <w:spacing w:after="40" w:line="252" w:lineRule="auto"/>
      </w:pPr>
      <w:r>
        <w:rPr>
          <w:rFonts w:ascii="Aptos" w:hAnsi="Aptos"/>
          <w:color w:val="253746"/>
          <w:sz w:val="21"/>
        </w:rPr>
        <w:t>Case timeline dengan episode terkait dan event penting.</w:t>
      </w:r>
    </w:p>
    <w:p>
      <w:pPr>
        <w:pStyle w:val="ListBullet"/>
        <w:spacing w:after="40" w:line="252" w:lineRule="auto"/>
      </w:pPr>
      <w:r>
        <w:rPr>
          <w:rFonts w:ascii="Aptos" w:hAnsi="Aptos"/>
          <w:color w:val="253746"/>
          <w:sz w:val="21"/>
        </w:rPr>
        <w:t>Evidence for risk dan evidence supporting legitimate exception dalam dua panel terpisah.</w:t>
      </w:r>
    </w:p>
    <w:p>
      <w:pPr>
        <w:pStyle w:val="ListBullet"/>
        <w:spacing w:after="40" w:line="252" w:lineRule="auto"/>
      </w:pPr>
      <w:r>
        <w:rPr>
          <w:rFonts w:ascii="Aptos" w:hAnsi="Aptos"/>
          <w:color w:val="253746"/>
          <w:sz w:val="21"/>
        </w:rPr>
        <w:t>Evidence gap dan missing documents yang masih dibutuhkan.</w:t>
      </w:r>
    </w:p>
    <w:p>
      <w:pPr>
        <w:pStyle w:val="ListBullet"/>
        <w:spacing w:after="40" w:line="252" w:lineRule="auto"/>
      </w:pPr>
      <w:r>
        <w:rPr>
          <w:rFonts w:ascii="Aptos" w:hAnsi="Aptos"/>
          <w:color w:val="253746"/>
          <w:sz w:val="21"/>
        </w:rPr>
        <w:t>Policy citation yang dapat dibuka ke sumber aturan.</w:t>
      </w:r>
    </w:p>
    <w:p>
      <w:pPr>
        <w:pStyle w:val="ListBullet"/>
        <w:spacing w:after="40" w:line="252" w:lineRule="auto"/>
      </w:pPr>
      <w:r>
        <w:rPr>
          <w:rFonts w:ascii="Aptos" w:hAnsi="Aptos"/>
          <w:color w:val="253746"/>
          <w:sz w:val="21"/>
        </w:rPr>
        <w:t>Agent action log untuk audit dan reproducibility.</w:t>
      </w:r>
    </w:p>
    <w:p>
      <w:pPr>
        <w:pStyle w:val="ListBullet"/>
        <w:spacing w:after="40" w:line="252" w:lineRule="auto"/>
      </w:pPr>
      <w:r>
        <w:rPr>
          <w:rFonts w:ascii="Aptos" w:hAnsi="Aptos"/>
          <w:color w:val="253746"/>
          <w:sz w:val="21"/>
        </w:rPr>
        <w:t>Reviewer decision, reason, dan feedback yang disimpan terstruktur.</w:t>
      </w:r>
    </w:p>
    <w:p>
      <w:r>
        <w:br w:type="page"/>
      </w:r>
    </w:p>
    <w:p>
      <w:pPr>
        <w:pStyle w:val="Heading1"/>
        <w:spacing w:after="80" w:before="0" w:line="259" w:lineRule="auto"/>
      </w:pPr>
      <w:r>
        <w:rPr>
          <w:rFonts w:ascii="Aptos" w:hAnsi="Aptos"/>
          <w:b w:val="0"/>
          <w:i w:val="0"/>
          <w:color w:val="253746"/>
          <w:sz w:val="21"/>
        </w:rPr>
        <w:t>11. AI WITH GUARDRAILS</w:t>
      </w:r>
    </w:p>
    <w:p>
      <w:pPr>
        <w:spacing w:after="80" w:before="0" w:line="259" w:lineRule="auto"/>
      </w:pPr>
      <w:r>
        <w:rPr>
          <w:rFonts w:ascii="Aptos" w:hAnsi="Aptos"/>
          <w:b/>
          <w:i w:val="0"/>
          <w:color w:val="0C7C86"/>
          <w:sz w:val="32"/>
        </w:rPr>
        <w:t>EPISIGHT is an investigator, not a judge.</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4824"/>
            <w:shd w:fill="17324D"/>
            <w:vAlign w:val="center"/>
          </w:tcPr>
          <w:p>
            <w:pPr>
              <w:jc w:val="center"/>
            </w:pPr>
            <w:r>
              <w:rPr>
                <w:rFonts w:ascii="Aptos" w:hAnsi="Aptos"/>
                <w:b/>
                <w:color w:val="FFFFFF"/>
                <w:sz w:val="18"/>
              </w:rPr>
              <w:t>Agent boleh</w:t>
            </w:r>
          </w:p>
        </w:tc>
        <w:tc>
          <w:tcPr>
            <w:tcW w:type="dxa" w:w="4968"/>
            <w:shd w:fill="17324D"/>
            <w:vAlign w:val="center"/>
          </w:tcPr>
          <w:p>
            <w:pPr>
              <w:jc w:val="center"/>
            </w:pPr>
            <w:r>
              <w:rPr>
                <w:rFonts w:ascii="Aptos" w:hAnsi="Aptos"/>
                <w:b/>
                <w:color w:val="FFFFFF"/>
                <w:sz w:val="18"/>
              </w:rPr>
              <w:t>Agent tidak boleh</w:t>
            </w:r>
          </w:p>
        </w:tc>
      </w:tr>
      <w:tr>
        <w:tc>
          <w:tcPr>
            <w:tcW w:type="dxa" w:w="4824"/>
            <w:vAlign w:val="top"/>
          </w:tcPr>
          <w:p>
            <w:pPr>
              <w:spacing w:after="0" w:line="240" w:lineRule="auto"/>
            </w:pPr>
            <w:r>
              <w:rPr>
                <w:rFonts w:ascii="Aptos" w:hAnsi="Aptos"/>
                <w:color w:val="253746"/>
                <w:sz w:val="18"/>
              </w:rPr>
              <w:t>Mengambil informasi dari sumber yang diizinkan.</w:t>
            </w:r>
          </w:p>
        </w:tc>
        <w:tc>
          <w:tcPr>
            <w:tcW w:type="dxa" w:w="4968"/>
            <w:vAlign w:val="top"/>
          </w:tcPr>
          <w:p>
            <w:pPr>
              <w:spacing w:after="0" w:line="240" w:lineRule="auto"/>
            </w:pPr>
            <w:r>
              <w:rPr>
                <w:rFonts w:ascii="Aptos" w:hAnsi="Aptos"/>
                <w:color w:val="253746"/>
                <w:sz w:val="18"/>
              </w:rPr>
              <w:t>Menyatakan provider melakukan fraud.</w:t>
            </w:r>
          </w:p>
        </w:tc>
      </w:tr>
      <w:tr>
        <w:tc>
          <w:tcPr>
            <w:tcW w:type="dxa" w:w="4824"/>
            <w:shd w:fill="FAFBFC"/>
            <w:vAlign w:val="top"/>
          </w:tcPr>
          <w:p>
            <w:pPr>
              <w:spacing w:after="0" w:line="240" w:lineRule="auto"/>
            </w:pPr>
            <w:r>
              <w:rPr>
                <w:rFonts w:ascii="Aptos" w:hAnsi="Aptos"/>
                <w:color w:val="253746"/>
                <w:sz w:val="18"/>
              </w:rPr>
              <w:t>Menghubungkan episode yang relevan.</w:t>
            </w:r>
          </w:p>
        </w:tc>
        <w:tc>
          <w:tcPr>
            <w:tcW w:type="dxa" w:w="4968"/>
            <w:shd w:fill="FAFBFC"/>
            <w:vAlign w:val="top"/>
          </w:tcPr>
          <w:p>
            <w:pPr>
              <w:spacing w:after="0" w:line="240" w:lineRule="auto"/>
            </w:pPr>
            <w:r>
              <w:rPr>
                <w:rFonts w:ascii="Aptos" w:hAnsi="Aptos"/>
                <w:color w:val="253746"/>
                <w:sz w:val="18"/>
              </w:rPr>
              <w:t>Menolak klaim secara otomatis.</w:t>
            </w:r>
          </w:p>
        </w:tc>
      </w:tr>
      <w:tr>
        <w:tc>
          <w:tcPr>
            <w:tcW w:type="dxa" w:w="4824"/>
            <w:vAlign w:val="top"/>
          </w:tcPr>
          <w:p>
            <w:pPr>
              <w:spacing w:after="0" w:line="240" w:lineRule="auto"/>
            </w:pPr>
            <w:r>
              <w:rPr>
                <w:rFonts w:ascii="Aptos" w:hAnsi="Aptos"/>
                <w:color w:val="253746"/>
                <w:sz w:val="18"/>
              </w:rPr>
              <w:t>Meringkas evidence beserta source trace.</w:t>
            </w:r>
          </w:p>
        </w:tc>
        <w:tc>
          <w:tcPr>
            <w:tcW w:type="dxa" w:w="4968"/>
            <w:vAlign w:val="top"/>
          </w:tcPr>
          <w:p>
            <w:pPr>
              <w:spacing w:after="0" w:line="240" w:lineRule="auto"/>
            </w:pPr>
            <w:r>
              <w:rPr>
                <w:rFonts w:ascii="Aptos" w:hAnsi="Aptos"/>
                <w:color w:val="253746"/>
                <w:sz w:val="18"/>
              </w:rPr>
              <w:t>Mengubah rekam medis atau data sumber.</w:t>
            </w:r>
          </w:p>
        </w:tc>
      </w:tr>
      <w:tr>
        <w:tc>
          <w:tcPr>
            <w:tcW w:type="dxa" w:w="4824"/>
            <w:shd w:fill="FAFBFC"/>
            <w:vAlign w:val="top"/>
          </w:tcPr>
          <w:p>
            <w:pPr>
              <w:spacing w:after="0" w:line="240" w:lineRule="auto"/>
            </w:pPr>
            <w:r>
              <w:rPr>
                <w:rFonts w:ascii="Aptos" w:hAnsi="Aptos"/>
                <w:color w:val="253746"/>
                <w:sz w:val="18"/>
              </w:rPr>
              <w:t>Mencari pengecualian yang relevan.</w:t>
            </w:r>
          </w:p>
        </w:tc>
        <w:tc>
          <w:tcPr>
            <w:tcW w:type="dxa" w:w="4968"/>
            <w:shd w:fill="FAFBFC"/>
            <w:vAlign w:val="top"/>
          </w:tcPr>
          <w:p>
            <w:pPr>
              <w:spacing w:after="0" w:line="240" w:lineRule="auto"/>
            </w:pPr>
            <w:r>
              <w:rPr>
                <w:rFonts w:ascii="Aptos" w:hAnsi="Aptos"/>
                <w:color w:val="253746"/>
                <w:sz w:val="18"/>
              </w:rPr>
              <w:t>Membuat keputusan pembayaran.</w:t>
            </w:r>
          </w:p>
        </w:tc>
      </w:tr>
      <w:tr>
        <w:tc>
          <w:tcPr>
            <w:tcW w:type="dxa" w:w="4824"/>
            <w:vAlign w:val="top"/>
          </w:tcPr>
          <w:p>
            <w:pPr>
              <w:spacing w:after="0" w:line="240" w:lineRule="auto"/>
            </w:pPr>
            <w:r>
              <w:rPr>
                <w:rFonts w:ascii="Aptos" w:hAnsi="Aptos"/>
                <w:color w:val="253746"/>
                <w:sz w:val="18"/>
              </w:rPr>
              <w:t>Menandai missing atau conflicting evidence.</w:t>
            </w:r>
          </w:p>
        </w:tc>
        <w:tc>
          <w:tcPr>
            <w:tcW w:type="dxa" w:w="4968"/>
            <w:vAlign w:val="top"/>
          </w:tcPr>
          <w:p>
            <w:pPr>
              <w:spacing w:after="0" w:line="240" w:lineRule="auto"/>
            </w:pPr>
            <w:r>
              <w:rPr>
                <w:rFonts w:ascii="Aptos" w:hAnsi="Aptos"/>
                <w:color w:val="253746"/>
                <w:sz w:val="18"/>
              </w:rPr>
              <w:t>Mengarang evidence ketika data tidak tersedia.</w:t>
            </w:r>
          </w:p>
        </w:tc>
      </w:tr>
      <w:tr>
        <w:tc>
          <w:tcPr>
            <w:tcW w:type="dxa" w:w="4824"/>
            <w:shd w:fill="FAFBFC"/>
            <w:vAlign w:val="top"/>
          </w:tcPr>
          <w:p>
            <w:pPr>
              <w:spacing w:after="0" w:line="240" w:lineRule="auto"/>
            </w:pPr>
            <w:r>
              <w:rPr>
                <w:rFonts w:ascii="Aptos" w:hAnsi="Aptos"/>
                <w:color w:val="253746"/>
                <w:sz w:val="18"/>
              </w:rPr>
              <w:t>Menyarankan langkah review berikutnya.</w:t>
            </w:r>
          </w:p>
        </w:tc>
        <w:tc>
          <w:tcPr>
            <w:tcW w:type="dxa" w:w="4968"/>
            <w:shd w:fill="FAFBFC"/>
            <w:vAlign w:val="top"/>
          </w:tcPr>
          <w:p>
            <w:pPr>
              <w:spacing w:after="0" w:line="240" w:lineRule="auto"/>
            </w:pPr>
            <w:r>
              <w:rPr>
                <w:rFonts w:ascii="Aptos" w:hAnsi="Aptos"/>
                <w:color w:val="253746"/>
                <w:sz w:val="18"/>
              </w:rPr>
              <w:t>Mengakses tool atau data di luar permission scope.</w:t>
            </w:r>
          </w:p>
        </w:tc>
      </w:tr>
    </w:tbl>
    <w:p>
      <w:pPr>
        <w:spacing w:after="20"/>
      </w:pPr>
    </w:p>
    <w:p>
      <w:pPr>
        <w:pStyle w:val="Heading2"/>
        <w:spacing w:after="80" w:before="0" w:line="259" w:lineRule="auto"/>
      </w:pPr>
      <w:r>
        <w:rPr>
          <w:rFonts w:ascii="Aptos" w:hAnsi="Aptos"/>
          <w:b w:val="0"/>
          <w:i w:val="0"/>
          <w:color w:val="253746"/>
          <w:sz w:val="21"/>
        </w:rPr>
        <w:t>Setiap investigation brief wajib memuat</w:t>
      </w:r>
    </w:p>
    <w:p>
      <w:pPr>
        <w:pStyle w:val="ListBullet"/>
        <w:spacing w:after="40" w:line="252" w:lineRule="auto"/>
      </w:pPr>
      <w:r>
        <w:rPr>
          <w:rFonts w:ascii="Aptos" w:hAnsi="Aptos"/>
          <w:color w:val="253746"/>
          <w:sz w:val="21"/>
        </w:rPr>
        <w:t>Source / provenance</w:t>
      </w:r>
    </w:p>
    <w:p>
      <w:pPr>
        <w:pStyle w:val="ListBullet"/>
        <w:spacing w:after="40" w:line="252" w:lineRule="auto"/>
      </w:pPr>
      <w:r>
        <w:rPr>
          <w:rFonts w:ascii="Aptos" w:hAnsi="Aptos"/>
          <w:color w:val="253746"/>
          <w:sz w:val="21"/>
        </w:rPr>
        <w:t>Evidence</w:t>
      </w:r>
    </w:p>
    <w:p>
      <w:pPr>
        <w:pStyle w:val="ListBullet"/>
        <w:spacing w:after="40" w:line="252" w:lineRule="auto"/>
      </w:pPr>
      <w:r>
        <w:rPr>
          <w:rFonts w:ascii="Aptos" w:hAnsi="Aptos"/>
          <w:color w:val="253746"/>
          <w:sz w:val="21"/>
        </w:rPr>
        <w:t>Policy reference jika relevan</w:t>
      </w:r>
    </w:p>
    <w:p>
      <w:pPr>
        <w:pStyle w:val="ListBullet"/>
        <w:spacing w:after="40" w:line="252" w:lineRule="auto"/>
      </w:pPr>
      <w:r>
        <w:rPr>
          <w:rFonts w:ascii="Aptos" w:hAnsi="Aptos"/>
          <w:color w:val="253746"/>
          <w:sz w:val="21"/>
        </w:rPr>
        <w:t>Reasoning summary yang ditautkan ke evidence</w:t>
      </w:r>
    </w:p>
    <w:p>
      <w:pPr>
        <w:pStyle w:val="ListBullet"/>
        <w:spacing w:after="40" w:line="252" w:lineRule="auto"/>
      </w:pPr>
      <w:r>
        <w:rPr>
          <w:rFonts w:ascii="Aptos" w:hAnsi="Aptos"/>
          <w:color w:val="253746"/>
          <w:sz w:val="21"/>
        </w:rPr>
        <w:t>Evidence gap</w:t>
      </w:r>
    </w:p>
    <w:p>
      <w:pPr>
        <w:pStyle w:val="ListBullet"/>
        <w:spacing w:after="40" w:line="252" w:lineRule="auto"/>
      </w:pPr>
      <w:r>
        <w:rPr>
          <w:rFonts w:ascii="Aptos" w:hAnsi="Aptos"/>
          <w:color w:val="253746"/>
          <w:sz w:val="21"/>
        </w:rPr>
        <w:t>Contradictory evidence</w:t>
      </w:r>
    </w:p>
    <w:p>
      <w:pPr>
        <w:pStyle w:val="ListBullet"/>
        <w:spacing w:after="40" w:line="252" w:lineRule="auto"/>
      </w:pPr>
      <w:r>
        <w:rPr>
          <w:rFonts w:ascii="Aptos" w:hAnsi="Aptos"/>
          <w:color w:val="253746"/>
          <w:sz w:val="21"/>
        </w:rPr>
        <w:t>Status uncertainty</w:t>
      </w:r>
    </w:p>
    <w:p>
      <w:pPr>
        <w:pStyle w:val="ListBullet"/>
        <w:spacing w:after="40" w:line="252" w:lineRule="auto"/>
      </w:pPr>
      <w:r>
        <w:rPr>
          <w:rFonts w:ascii="Aptos" w:hAnsi="Aptos"/>
          <w:color w:val="253746"/>
          <w:sz w:val="21"/>
        </w:rPr>
        <w:t>Suggested human review action</w:t>
      </w:r>
    </w:p>
    <w:p>
      <w:r>
        <w:br w:type="page"/>
      </w:r>
    </w:p>
    <w:p>
      <w:pPr>
        <w:pStyle w:val="Heading1"/>
        <w:spacing w:after="80" w:before="0" w:line="259" w:lineRule="auto"/>
      </w:pPr>
      <w:r>
        <w:rPr>
          <w:rFonts w:ascii="Aptos" w:hAnsi="Aptos"/>
          <w:b w:val="0"/>
          <w:i w:val="0"/>
          <w:color w:val="253746"/>
          <w:sz w:val="21"/>
        </w:rPr>
        <w:t>12. TINGKAT KEMATANGAN, PROTOTYPE, DAN DEMO</w:t>
      </w:r>
    </w:p>
    <w:tbl>
      <w:tblPr>
        <w:tblW w:type="auto" w:w="0"/>
        <w:jc w:val="center"/>
        <w:tblLayout w:type="fixed"/>
        <w:tblLook w:firstColumn="1" w:firstRow="1" w:lastColumn="0" w:lastRow="0" w:noHBand="0" w:noVBand="1" w:val="04A0"/>
      </w:tblPr>
      <w:tblGrid>
        <w:gridCol w:w="9792"/>
      </w:tblGrid>
      <w:tr>
        <w:tc>
          <w:tcPr>
            <w:tcW w:type="dxa" w:w="10080"/>
            <w:shd w:fill="FFF4DE"/>
            <w:tcBorders>
              <w:top w:val="single" w:sz="12" w:color="A76B12"/>
              <w:left w:val="single" w:sz="12" w:color="A76B12"/>
              <w:bottom w:val="single" w:sz="12" w:color="A76B12"/>
              <w:right w:val="single" w:sz="12" w:color="A76B12"/>
            </w:tcBorders>
            <w:vAlign w:val="center"/>
          </w:tcPr>
          <w:p>
            <w:pPr>
              <w:spacing w:after="40"/>
            </w:pPr>
            <w:r>
              <w:rPr>
                <w:rFonts w:ascii="Aptos" w:hAnsi="Aptos"/>
                <w:b/>
                <w:color w:val="17324D"/>
                <w:sz w:val="22"/>
              </w:rPr>
              <w:t>Penting untuk submission</w:t>
              <w:br/>
            </w:r>
            <w:r>
              <w:rPr>
                <w:rFonts w:ascii="Aptos" w:hAnsi="Aptos"/>
                <w:color w:val="253746"/>
                <w:sz w:val="20"/>
              </w:rPr>
              <w:t>Jangan menggunakan label Prototype atau MVP jika fitur belum benar benar berjalan. Panduan Healthkathon meminta status yang jujur. Ganti bagian di bawah dengan kondisi aktual saat proposal diserahkan.</w:t>
            </w:r>
          </w:p>
        </w:tc>
      </w:tr>
    </w:tbl>
    <w:p>
      <w:pPr>
        <w:spacing w:after="2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17324D"/>
            <w:vAlign w:val="center"/>
          </w:tcPr>
          <w:p>
            <w:pPr>
              <w:jc w:val="center"/>
            </w:pPr>
            <w:r>
              <w:rPr>
                <w:rFonts w:ascii="Aptos" w:hAnsi="Aptos"/>
                <w:b/>
                <w:color w:val="FFFFFF"/>
                <w:sz w:val="17"/>
              </w:rPr>
              <w:t>Level</w:t>
            </w:r>
          </w:p>
        </w:tc>
        <w:tc>
          <w:tcPr>
            <w:tcW w:type="dxa" w:w="4320"/>
            <w:shd w:fill="17324D"/>
            <w:vAlign w:val="center"/>
          </w:tcPr>
          <w:p>
            <w:pPr>
              <w:jc w:val="center"/>
            </w:pPr>
            <w:r>
              <w:rPr>
                <w:rFonts w:ascii="Aptos" w:hAnsi="Aptos"/>
                <w:b/>
                <w:color w:val="FFFFFF"/>
                <w:sz w:val="17"/>
              </w:rPr>
              <w:t>Kriteria</w:t>
            </w:r>
          </w:p>
        </w:tc>
        <w:tc>
          <w:tcPr>
            <w:tcW w:type="dxa" w:w="3888"/>
            <w:shd w:fill="17324D"/>
            <w:vAlign w:val="center"/>
          </w:tcPr>
          <w:p>
            <w:pPr>
              <w:jc w:val="center"/>
            </w:pPr>
            <w:r>
              <w:rPr>
                <w:rFonts w:ascii="Aptos" w:hAnsi="Aptos"/>
                <w:b/>
                <w:color w:val="FFFFFF"/>
                <w:sz w:val="17"/>
              </w:rPr>
              <w:t>Bukti yang harus ditampilkan</w:t>
            </w:r>
          </w:p>
        </w:tc>
      </w:tr>
      <w:tr>
        <w:tc>
          <w:tcPr>
            <w:tcW w:type="dxa" w:w="1584"/>
            <w:vAlign w:val="top"/>
          </w:tcPr>
          <w:p>
            <w:pPr>
              <w:spacing w:after="0" w:line="240" w:lineRule="auto"/>
            </w:pPr>
            <w:r>
              <w:rPr>
                <w:rFonts w:ascii="Aptos" w:hAnsi="Aptos"/>
                <w:color w:val="253746"/>
                <w:sz w:val="17"/>
              </w:rPr>
              <w:t>Mockup</w:t>
            </w:r>
          </w:p>
        </w:tc>
        <w:tc>
          <w:tcPr>
            <w:tcW w:type="dxa" w:w="4320"/>
            <w:vAlign w:val="top"/>
          </w:tcPr>
          <w:p>
            <w:pPr>
              <w:spacing w:after="0" w:line="240" w:lineRule="auto"/>
            </w:pPr>
            <w:r>
              <w:rPr>
                <w:rFonts w:ascii="Aptos" w:hAnsi="Aptos"/>
                <w:color w:val="253746"/>
                <w:sz w:val="17"/>
              </w:rPr>
              <w:t>UI / wireframe tersedia, fungsi teknis belum berjalan.</w:t>
            </w:r>
          </w:p>
        </w:tc>
        <w:tc>
          <w:tcPr>
            <w:tcW w:type="dxa" w:w="3888"/>
            <w:vAlign w:val="top"/>
          </w:tcPr>
          <w:p>
            <w:pPr>
              <w:spacing w:after="0" w:line="240" w:lineRule="auto"/>
            </w:pPr>
            <w:r>
              <w:rPr>
                <w:rFonts w:ascii="Aptos" w:hAnsi="Aptos"/>
                <w:color w:val="253746"/>
                <w:sz w:val="17"/>
              </w:rPr>
              <w:t>Screenshot desain dan user flow.</w:t>
            </w:r>
          </w:p>
        </w:tc>
      </w:tr>
      <w:tr>
        <w:tc>
          <w:tcPr>
            <w:tcW w:type="dxa" w:w="1584"/>
            <w:shd w:fill="FAFBFC"/>
            <w:vAlign w:val="top"/>
          </w:tcPr>
          <w:p>
            <w:pPr>
              <w:spacing w:after="0" w:line="240" w:lineRule="auto"/>
            </w:pPr>
            <w:r>
              <w:rPr>
                <w:rFonts w:ascii="Aptos" w:hAnsi="Aptos"/>
                <w:color w:val="253746"/>
                <w:sz w:val="17"/>
              </w:rPr>
              <w:t>Prototype</w:t>
            </w:r>
          </w:p>
        </w:tc>
        <w:tc>
          <w:tcPr>
            <w:tcW w:type="dxa" w:w="4320"/>
            <w:shd w:fill="FAFBFC"/>
            <w:vAlign w:val="top"/>
          </w:tcPr>
          <w:p>
            <w:pPr>
              <w:spacing w:after="0" w:line="240" w:lineRule="auto"/>
            </w:pPr>
            <w:r>
              <w:rPr>
                <w:rFonts w:ascii="Aptos" w:hAnsi="Aptos"/>
                <w:color w:val="253746"/>
                <w:sz w:val="17"/>
              </w:rPr>
              <w:t>Fitur utama berfungsi pada data sintetis dalam lingkungan terbatas.</w:t>
            </w:r>
          </w:p>
        </w:tc>
        <w:tc>
          <w:tcPr>
            <w:tcW w:type="dxa" w:w="3888"/>
            <w:shd w:fill="FAFBFC"/>
            <w:vAlign w:val="top"/>
          </w:tcPr>
          <w:p>
            <w:pPr>
              <w:spacing w:after="0" w:line="240" w:lineRule="auto"/>
            </w:pPr>
            <w:r>
              <w:rPr>
                <w:rFonts w:ascii="Aptos" w:hAnsi="Aptos"/>
                <w:color w:val="253746"/>
                <w:sz w:val="17"/>
              </w:rPr>
              <w:t>Demo screening, agent investigation, evidence brief, dan reviewer flow.</w:t>
            </w:r>
          </w:p>
        </w:tc>
      </w:tr>
      <w:tr>
        <w:tc>
          <w:tcPr>
            <w:tcW w:type="dxa" w:w="1584"/>
            <w:vAlign w:val="top"/>
          </w:tcPr>
          <w:p>
            <w:pPr>
              <w:spacing w:after="0" w:line="240" w:lineRule="auto"/>
            </w:pPr>
            <w:r>
              <w:rPr>
                <w:rFonts w:ascii="Aptos" w:hAnsi="Aptos"/>
                <w:color w:val="253746"/>
                <w:sz w:val="17"/>
              </w:rPr>
              <w:t>MVP</w:t>
            </w:r>
          </w:p>
        </w:tc>
        <w:tc>
          <w:tcPr>
            <w:tcW w:type="dxa" w:w="4320"/>
            <w:vAlign w:val="top"/>
          </w:tcPr>
          <w:p>
            <w:pPr>
              <w:spacing w:after="0" w:line="240" w:lineRule="auto"/>
            </w:pPr>
            <w:r>
              <w:rPr>
                <w:rFonts w:ascii="Aptos" w:hAnsi="Aptos"/>
                <w:color w:val="253746"/>
                <w:sz w:val="17"/>
              </w:rPr>
              <w:t>Produk minimum dapat digunakan oleh pengguna nyata dengan fitur inti.</w:t>
            </w:r>
          </w:p>
        </w:tc>
        <w:tc>
          <w:tcPr>
            <w:tcW w:type="dxa" w:w="3888"/>
            <w:vAlign w:val="top"/>
          </w:tcPr>
          <w:p>
            <w:pPr>
              <w:spacing w:after="0" w:line="240" w:lineRule="auto"/>
            </w:pPr>
            <w:r>
              <w:rPr>
                <w:rFonts w:ascii="Aptos" w:hAnsi="Aptos"/>
                <w:color w:val="253746"/>
                <w:sz w:val="17"/>
              </w:rPr>
              <w:t>Pilot / user test, metrik aktual, user feedback.</w:t>
            </w:r>
          </w:p>
        </w:tc>
      </w:tr>
    </w:tbl>
    <w:p>
      <w:pPr>
        <w:spacing w:after="20"/>
      </w:pPr>
    </w:p>
    <w:p>
      <w:pPr>
        <w:pStyle w:val="Heading2"/>
        <w:spacing w:after="80" w:before="0" w:line="259" w:lineRule="auto"/>
      </w:pPr>
      <w:r>
        <w:rPr>
          <w:rFonts w:ascii="Aptos" w:hAnsi="Aptos"/>
          <w:b w:val="0"/>
          <w:i w:val="0"/>
          <w:color w:val="253746"/>
          <w:sz w:val="21"/>
        </w:rPr>
        <w:t>Target demo yang ideal</w:t>
      </w:r>
    </w:p>
    <w:p>
      <w:pPr>
        <w:spacing w:after="80" w:before="0" w:line="259" w:lineRule="auto"/>
      </w:pPr>
      <w:r>
        <w:rPr>
          <w:rFonts w:ascii="Aptos" w:hAnsi="Aptos"/>
          <w:b/>
          <w:i w:val="0"/>
          <w:color w:val="17324D"/>
          <w:sz w:val="22"/>
        </w:rPr>
        <w:t>Dalam kurang dari dua menit, juri harus dapat melihat perbedaan antara detecting anomaly dan understanding the episode.</w:t>
      </w:r>
    </w:p>
    <w:p>
      <w:pPr>
        <w:pStyle w:val="ListBullet"/>
        <w:spacing w:after="40" w:line="252" w:lineRule="auto"/>
      </w:pPr>
      <w:r>
        <w:rPr>
          <w:rFonts w:ascii="Aptos" w:hAnsi="Aptos"/>
          <w:color w:val="253746"/>
          <w:sz w:val="21"/>
        </w:rPr>
        <w:t>Case A, legitimate readmission: system menemukan emergency exception.</w:t>
      </w:r>
    </w:p>
    <w:p>
      <w:pPr>
        <w:pStyle w:val="ListBullet"/>
        <w:spacing w:after="40" w:line="252" w:lineRule="auto"/>
      </w:pPr>
      <w:r>
        <w:rPr>
          <w:rFonts w:ascii="Aptos" w:hAnsi="Aptos"/>
          <w:color w:val="253746"/>
          <w:sz w:val="21"/>
        </w:rPr>
        <w:t>Case B, potential fragmentation: system menemukan evidence gap dan tidak memaksakan kesimpulan.</w:t>
      </w:r>
    </w:p>
    <w:p>
      <w:pPr>
        <w:pStyle w:val="ListBullet"/>
        <w:spacing w:after="40" w:line="252" w:lineRule="auto"/>
      </w:pPr>
      <w:r>
        <w:rPr>
          <w:rFonts w:ascii="Aptos" w:hAnsi="Aptos"/>
          <w:color w:val="253746"/>
          <w:sz w:val="21"/>
        </w:rPr>
        <w:t>Case C, legitimate staged procedure: supporting note ditemukan dan ditampilkan sebagai evidence yang melemahkan risk signal.</w:t>
      </w:r>
    </w:p>
    <w:p>
      <w:pPr>
        <w:pStyle w:val="ListBullet"/>
        <w:spacing w:after="40" w:line="252" w:lineRule="auto"/>
      </w:pPr>
      <w:r>
        <w:rPr>
          <w:rFonts w:ascii="Aptos" w:hAnsi="Aptos"/>
          <w:color w:val="253746"/>
          <w:sz w:val="21"/>
        </w:rPr>
        <w:t>Case D, ambiguous case: evidence bertentangan, system berhenti dan melakukan escalation ke human review.</w:t>
      </w:r>
    </w:p>
    <w:p>
      <w:r>
        <w:br w:type="page"/>
      </w:r>
    </w:p>
    <w:p>
      <w:pPr>
        <w:pStyle w:val="Heading1"/>
        <w:spacing w:after="80" w:before="0" w:line="259" w:lineRule="auto"/>
      </w:pPr>
      <w:r>
        <w:rPr>
          <w:rFonts w:ascii="Aptos" w:hAnsi="Aptos"/>
          <w:b w:val="0"/>
          <w:i w:val="0"/>
          <w:color w:val="253746"/>
          <w:sz w:val="21"/>
        </w:rPr>
        <w:t>13. EVALUATION FRAMEWORK</w:t>
      </w:r>
    </w:p>
    <w:p>
      <w:pPr>
        <w:spacing w:after="80" w:before="0" w:line="259" w:lineRule="auto"/>
      </w:pPr>
      <w:r>
        <w:rPr>
          <w:rFonts w:ascii="Aptos" w:hAnsi="Aptos"/>
          <w:b/>
          <w:i w:val="0"/>
          <w:color w:val="17324D"/>
          <w:sz w:val="24"/>
        </w:rPr>
        <w:t>Kami tidak akan mengklaim “mengurangi fraud X persen” tanpa validasi.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24D"/>
            <w:vAlign w:val="center"/>
          </w:tcPr>
          <w:p>
            <w:pPr>
              <w:jc w:val="center"/>
            </w:pPr>
            <w:r>
              <w:rPr>
                <w:rFonts w:ascii="Aptos" w:hAnsi="Aptos"/>
                <w:b/>
                <w:color w:val="FFFFFF"/>
                <w:sz w:val="16"/>
              </w:rPr>
              <w:t>Dimensi</w:t>
            </w:r>
          </w:p>
        </w:tc>
        <w:tc>
          <w:tcPr>
            <w:tcW w:type="dxa" w:w="2880"/>
            <w:shd w:fill="17324D"/>
            <w:vAlign w:val="center"/>
          </w:tcPr>
          <w:p>
            <w:pPr>
              <w:jc w:val="center"/>
            </w:pPr>
            <w:r>
              <w:rPr>
                <w:rFonts w:ascii="Aptos" w:hAnsi="Aptos"/>
                <w:b/>
                <w:color w:val="FFFFFF"/>
                <w:sz w:val="16"/>
              </w:rPr>
              <w:t>Metrik</w:t>
            </w:r>
          </w:p>
        </w:tc>
        <w:tc>
          <w:tcPr>
            <w:tcW w:type="dxa" w:w="5112"/>
            <w:shd w:fill="17324D"/>
            <w:vAlign w:val="center"/>
          </w:tcPr>
          <w:p>
            <w:pPr>
              <w:jc w:val="center"/>
            </w:pPr>
            <w:r>
              <w:rPr>
                <w:rFonts w:ascii="Aptos" w:hAnsi="Aptos"/>
                <w:b/>
                <w:color w:val="FFFFFF"/>
                <w:sz w:val="16"/>
              </w:rPr>
              <w:t>Pertanyaan evaluasi</w:t>
            </w:r>
          </w:p>
        </w:tc>
      </w:tr>
      <w:tr>
        <w:tc>
          <w:tcPr>
            <w:tcW w:type="dxa" w:w="1800"/>
            <w:vAlign w:val="top"/>
          </w:tcPr>
          <w:p>
            <w:pPr>
              <w:spacing w:after="0" w:line="240" w:lineRule="auto"/>
            </w:pPr>
            <w:r>
              <w:rPr>
                <w:rFonts w:ascii="Aptos" w:hAnsi="Aptos"/>
                <w:color w:val="253746"/>
                <w:sz w:val="16"/>
              </w:rPr>
              <w:t>Detection</w:t>
            </w:r>
          </w:p>
        </w:tc>
        <w:tc>
          <w:tcPr>
            <w:tcW w:type="dxa" w:w="2880"/>
            <w:vAlign w:val="top"/>
          </w:tcPr>
          <w:p>
            <w:pPr>
              <w:spacing w:after="0" w:line="240" w:lineRule="auto"/>
            </w:pPr>
            <w:r>
              <w:rPr>
                <w:rFonts w:ascii="Aptos" w:hAnsi="Aptos"/>
                <w:color w:val="253746"/>
                <w:sz w:val="16"/>
              </w:rPr>
              <w:t>Episode Recall</w:t>
            </w:r>
          </w:p>
        </w:tc>
        <w:tc>
          <w:tcPr>
            <w:tcW w:type="dxa" w:w="5112"/>
            <w:vAlign w:val="top"/>
          </w:tcPr>
          <w:p>
            <w:pPr>
              <w:spacing w:after="0" w:line="240" w:lineRule="auto"/>
            </w:pPr>
            <w:r>
              <w:rPr>
                <w:rFonts w:ascii="Aptos" w:hAnsi="Aptos"/>
                <w:color w:val="253746"/>
                <w:sz w:val="16"/>
              </w:rPr>
              <w:t>Berapa banyak episode berisiko dalam benchmark yang berhasil masuk kandidat?</w:t>
            </w:r>
          </w:p>
        </w:tc>
      </w:tr>
      <w:tr>
        <w:tc>
          <w:tcPr>
            <w:tcW w:type="dxa" w:w="1800"/>
            <w:shd w:fill="FAFBFC"/>
            <w:vAlign w:val="top"/>
          </w:tcPr>
          <w:p>
            <w:pPr>
              <w:spacing w:after="0" w:line="240" w:lineRule="auto"/>
            </w:pPr>
            <w:r>
              <w:rPr>
                <w:rFonts w:ascii="Aptos" w:hAnsi="Aptos"/>
                <w:color w:val="253746"/>
                <w:sz w:val="16"/>
              </w:rPr>
              <w:t>Detection</w:t>
            </w:r>
          </w:p>
        </w:tc>
        <w:tc>
          <w:tcPr>
            <w:tcW w:type="dxa" w:w="2880"/>
            <w:shd w:fill="FAFBFC"/>
            <w:vAlign w:val="top"/>
          </w:tcPr>
          <w:p>
            <w:pPr>
              <w:spacing w:after="0" w:line="240" w:lineRule="auto"/>
            </w:pPr>
            <w:r>
              <w:rPr>
                <w:rFonts w:ascii="Aptos" w:hAnsi="Aptos"/>
                <w:color w:val="253746"/>
                <w:sz w:val="16"/>
              </w:rPr>
              <w:t>False Positive Rate</w:t>
            </w:r>
          </w:p>
        </w:tc>
        <w:tc>
          <w:tcPr>
            <w:tcW w:type="dxa" w:w="5112"/>
            <w:shd w:fill="FAFBFC"/>
            <w:vAlign w:val="top"/>
          </w:tcPr>
          <w:p>
            <w:pPr>
              <w:spacing w:after="0" w:line="240" w:lineRule="auto"/>
            </w:pPr>
            <w:r>
              <w:rPr>
                <w:rFonts w:ascii="Aptos" w:hAnsi="Aptos"/>
                <w:color w:val="253746"/>
                <w:sz w:val="16"/>
              </w:rPr>
              <w:t>Berapa banyak episode legitimate yang salah diprioritaskan?</w:t>
            </w:r>
          </w:p>
        </w:tc>
      </w:tr>
      <w:tr>
        <w:tc>
          <w:tcPr>
            <w:tcW w:type="dxa" w:w="1800"/>
            <w:vAlign w:val="top"/>
          </w:tcPr>
          <w:p>
            <w:pPr>
              <w:spacing w:after="0" w:line="240" w:lineRule="auto"/>
            </w:pPr>
            <w:r>
              <w:rPr>
                <w:rFonts w:ascii="Aptos" w:hAnsi="Aptos"/>
                <w:color w:val="253746"/>
                <w:sz w:val="16"/>
              </w:rPr>
              <w:t>Investigation</w:t>
            </w:r>
          </w:p>
        </w:tc>
        <w:tc>
          <w:tcPr>
            <w:tcW w:type="dxa" w:w="2880"/>
            <w:vAlign w:val="top"/>
          </w:tcPr>
          <w:p>
            <w:pPr>
              <w:spacing w:after="0" w:line="240" w:lineRule="auto"/>
            </w:pPr>
            <w:r>
              <w:rPr>
                <w:rFonts w:ascii="Aptos" w:hAnsi="Aptos"/>
                <w:color w:val="253746"/>
                <w:sz w:val="16"/>
              </w:rPr>
              <w:t>Evidence Retrieval Precision</w:t>
            </w:r>
          </w:p>
        </w:tc>
        <w:tc>
          <w:tcPr>
            <w:tcW w:type="dxa" w:w="5112"/>
            <w:vAlign w:val="top"/>
          </w:tcPr>
          <w:p>
            <w:pPr>
              <w:spacing w:after="0" w:line="240" w:lineRule="auto"/>
            </w:pPr>
            <w:r>
              <w:rPr>
                <w:rFonts w:ascii="Aptos" w:hAnsi="Aptos"/>
                <w:color w:val="253746"/>
                <w:sz w:val="16"/>
              </w:rPr>
              <w:t>Berapa proporsi evidence yang ditampilkan benar benar relevan terhadap kasus?</w:t>
            </w:r>
          </w:p>
        </w:tc>
      </w:tr>
      <w:tr>
        <w:tc>
          <w:tcPr>
            <w:tcW w:type="dxa" w:w="1800"/>
            <w:shd w:fill="FAFBFC"/>
            <w:vAlign w:val="top"/>
          </w:tcPr>
          <w:p>
            <w:pPr>
              <w:spacing w:after="0" w:line="240" w:lineRule="auto"/>
            </w:pPr>
            <w:r>
              <w:rPr>
                <w:rFonts w:ascii="Aptos" w:hAnsi="Aptos"/>
                <w:color w:val="253746"/>
                <w:sz w:val="16"/>
              </w:rPr>
              <w:t>Investigation</w:t>
            </w:r>
          </w:p>
        </w:tc>
        <w:tc>
          <w:tcPr>
            <w:tcW w:type="dxa" w:w="2880"/>
            <w:shd w:fill="FAFBFC"/>
            <w:vAlign w:val="top"/>
          </w:tcPr>
          <w:p>
            <w:pPr>
              <w:spacing w:after="0" w:line="240" w:lineRule="auto"/>
            </w:pPr>
            <w:r>
              <w:rPr>
                <w:rFonts w:ascii="Aptos" w:hAnsi="Aptos"/>
                <w:color w:val="253746"/>
                <w:sz w:val="16"/>
              </w:rPr>
              <w:t>Exception Identification Accuracy</w:t>
            </w:r>
          </w:p>
        </w:tc>
        <w:tc>
          <w:tcPr>
            <w:tcW w:type="dxa" w:w="5112"/>
            <w:shd w:fill="FAFBFC"/>
            <w:vAlign w:val="top"/>
          </w:tcPr>
          <w:p>
            <w:pPr>
              <w:spacing w:after="0" w:line="240" w:lineRule="auto"/>
            </w:pPr>
            <w:r>
              <w:rPr>
                <w:rFonts w:ascii="Aptos" w:hAnsi="Aptos"/>
                <w:color w:val="253746"/>
                <w:sz w:val="16"/>
              </w:rPr>
              <w:t>Apakah sistem menemukan pengecualian yang ada pada ground truth?</w:t>
            </w:r>
          </w:p>
        </w:tc>
      </w:tr>
      <w:tr>
        <w:tc>
          <w:tcPr>
            <w:tcW w:type="dxa" w:w="1800"/>
            <w:vAlign w:val="top"/>
          </w:tcPr>
          <w:p>
            <w:pPr>
              <w:spacing w:after="0" w:line="240" w:lineRule="auto"/>
            </w:pPr>
            <w:r>
              <w:rPr>
                <w:rFonts w:ascii="Aptos" w:hAnsi="Aptos"/>
                <w:color w:val="253746"/>
                <w:sz w:val="16"/>
              </w:rPr>
              <w:t>Investigation</w:t>
            </w:r>
          </w:p>
        </w:tc>
        <w:tc>
          <w:tcPr>
            <w:tcW w:type="dxa" w:w="2880"/>
            <w:vAlign w:val="top"/>
          </w:tcPr>
          <w:p>
            <w:pPr>
              <w:spacing w:after="0" w:line="240" w:lineRule="auto"/>
            </w:pPr>
            <w:r>
              <w:rPr>
                <w:rFonts w:ascii="Aptos" w:hAnsi="Aptos"/>
                <w:color w:val="253746"/>
                <w:sz w:val="16"/>
              </w:rPr>
              <w:t>Evidence Coverage</w:t>
            </w:r>
          </w:p>
        </w:tc>
        <w:tc>
          <w:tcPr>
            <w:tcW w:type="dxa" w:w="5112"/>
            <w:vAlign w:val="top"/>
          </w:tcPr>
          <w:p>
            <w:pPr>
              <w:spacing w:after="0" w:line="240" w:lineRule="auto"/>
            </w:pPr>
            <w:r>
              <w:rPr>
                <w:rFonts w:ascii="Aptos" w:hAnsi="Aptos"/>
                <w:color w:val="253746"/>
                <w:sz w:val="16"/>
              </w:rPr>
              <w:t>Berapa proporsi evidence requirement yang berhasil resolved sebelum brief dibuat?</w:t>
            </w:r>
          </w:p>
        </w:tc>
      </w:tr>
      <w:tr>
        <w:tc>
          <w:tcPr>
            <w:tcW w:type="dxa" w:w="1800"/>
            <w:shd w:fill="FAFBFC"/>
            <w:vAlign w:val="top"/>
          </w:tcPr>
          <w:p>
            <w:pPr>
              <w:spacing w:after="0" w:line="240" w:lineRule="auto"/>
            </w:pPr>
            <w:r>
              <w:rPr>
                <w:rFonts w:ascii="Aptos" w:hAnsi="Aptos"/>
                <w:color w:val="253746"/>
                <w:sz w:val="16"/>
              </w:rPr>
              <w:t>Efficiency</w:t>
            </w:r>
          </w:p>
        </w:tc>
        <w:tc>
          <w:tcPr>
            <w:tcW w:type="dxa" w:w="2880"/>
            <w:shd w:fill="FAFBFC"/>
            <w:vAlign w:val="top"/>
          </w:tcPr>
          <w:p>
            <w:pPr>
              <w:spacing w:after="0" w:line="240" w:lineRule="auto"/>
            </w:pPr>
            <w:r>
              <w:rPr>
                <w:rFonts w:ascii="Aptos" w:hAnsi="Aptos"/>
                <w:color w:val="253746"/>
                <w:sz w:val="16"/>
              </w:rPr>
              <w:t>Investigation Completion Time</w:t>
            </w:r>
          </w:p>
        </w:tc>
        <w:tc>
          <w:tcPr>
            <w:tcW w:type="dxa" w:w="5112"/>
            <w:shd w:fill="FAFBFC"/>
            <w:vAlign w:val="top"/>
          </w:tcPr>
          <w:p>
            <w:pPr>
              <w:spacing w:after="0" w:line="240" w:lineRule="auto"/>
            </w:pPr>
            <w:r>
              <w:rPr>
                <w:rFonts w:ascii="Aptos" w:hAnsi="Aptos"/>
                <w:color w:val="253746"/>
                <w:sz w:val="16"/>
              </w:rPr>
              <w:t>Berapa lama dari case flagged sampai evidence package selesai?</w:t>
            </w:r>
          </w:p>
        </w:tc>
      </w:tr>
      <w:tr>
        <w:tc>
          <w:tcPr>
            <w:tcW w:type="dxa" w:w="1800"/>
            <w:vAlign w:val="top"/>
          </w:tcPr>
          <w:p>
            <w:pPr>
              <w:spacing w:after="0" w:line="240" w:lineRule="auto"/>
            </w:pPr>
            <w:r>
              <w:rPr>
                <w:rFonts w:ascii="Aptos" w:hAnsi="Aptos"/>
                <w:color w:val="253746"/>
                <w:sz w:val="16"/>
              </w:rPr>
              <w:t>Human centered</w:t>
            </w:r>
          </w:p>
        </w:tc>
        <w:tc>
          <w:tcPr>
            <w:tcW w:type="dxa" w:w="2880"/>
            <w:vAlign w:val="top"/>
          </w:tcPr>
          <w:p>
            <w:pPr>
              <w:spacing w:after="0" w:line="240" w:lineRule="auto"/>
            </w:pPr>
            <w:r>
              <w:rPr>
                <w:rFonts w:ascii="Aptos" w:hAnsi="Aptos"/>
                <w:color w:val="253746"/>
                <w:sz w:val="16"/>
              </w:rPr>
              <w:t>Reviewer Agreement</w:t>
            </w:r>
          </w:p>
        </w:tc>
        <w:tc>
          <w:tcPr>
            <w:tcW w:type="dxa" w:w="5112"/>
            <w:vAlign w:val="top"/>
          </w:tcPr>
          <w:p>
            <w:pPr>
              <w:spacing w:after="0" w:line="240" w:lineRule="auto"/>
            </w:pPr>
            <w:r>
              <w:rPr>
                <w:rFonts w:ascii="Aptos" w:hAnsi="Aptos"/>
                <w:color w:val="253746"/>
                <w:sz w:val="16"/>
              </w:rPr>
              <w:t>Apakah reviewer menilai evidence dan suggested next step relevan?</w:t>
            </w:r>
          </w:p>
        </w:tc>
      </w:tr>
      <w:tr>
        <w:tc>
          <w:tcPr>
            <w:tcW w:type="dxa" w:w="1800"/>
            <w:shd w:fill="FAFBFC"/>
            <w:vAlign w:val="top"/>
          </w:tcPr>
          <w:p>
            <w:pPr>
              <w:spacing w:after="0" w:line="240" w:lineRule="auto"/>
            </w:pPr>
            <w:r>
              <w:rPr>
                <w:rFonts w:ascii="Aptos" w:hAnsi="Aptos"/>
                <w:color w:val="253746"/>
                <w:sz w:val="16"/>
              </w:rPr>
              <w:t>Explainability</w:t>
            </w:r>
          </w:p>
        </w:tc>
        <w:tc>
          <w:tcPr>
            <w:tcW w:type="dxa" w:w="2880"/>
            <w:shd w:fill="FAFBFC"/>
            <w:vAlign w:val="top"/>
          </w:tcPr>
          <w:p>
            <w:pPr>
              <w:spacing w:after="0" w:line="240" w:lineRule="auto"/>
            </w:pPr>
            <w:r>
              <w:rPr>
                <w:rFonts w:ascii="Aptos" w:hAnsi="Aptos"/>
                <w:color w:val="253746"/>
                <w:sz w:val="16"/>
              </w:rPr>
              <w:t>Traceability Coverage</w:t>
            </w:r>
          </w:p>
        </w:tc>
        <w:tc>
          <w:tcPr>
            <w:tcW w:type="dxa" w:w="5112"/>
            <w:shd w:fill="FAFBFC"/>
            <w:vAlign w:val="top"/>
          </w:tcPr>
          <w:p>
            <w:pPr>
              <w:spacing w:after="0" w:line="240" w:lineRule="auto"/>
            </w:pPr>
            <w:r>
              <w:rPr>
                <w:rFonts w:ascii="Aptos" w:hAnsi="Aptos"/>
                <w:color w:val="253746"/>
                <w:sz w:val="16"/>
              </w:rPr>
              <w:t>Berapa proporsi assertion dalam brief yang mempunyai source / evidence trace?</w:t>
            </w:r>
          </w:p>
        </w:tc>
      </w:tr>
    </w:tbl>
    <w:p>
      <w:pPr>
        <w:spacing w:after="20"/>
      </w:pPr>
    </w:p>
    <w:p>
      <w:pPr>
        <w:pStyle w:val="Heading2"/>
        <w:spacing w:after="80" w:before="0" w:line="259" w:lineRule="auto"/>
      </w:pPr>
      <w:r>
        <w:rPr>
          <w:rFonts w:ascii="Aptos" w:hAnsi="Aptos"/>
          <w:b w:val="0"/>
          <w:i w:val="0"/>
          <w:color w:val="253746"/>
          <w:sz w:val="21"/>
        </w:rPr>
        <w:t>Ablation test untuk membuktikan nilai Agentic AI</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17324D"/>
            <w:vAlign w:val="center"/>
          </w:tcPr>
          <w:p>
            <w:pPr>
              <w:jc w:val="center"/>
            </w:pPr>
            <w:r>
              <w:rPr>
                <w:rFonts w:ascii="Aptos" w:hAnsi="Aptos"/>
                <w:b/>
                <w:color w:val="FFFFFF"/>
                <w:sz w:val="17"/>
              </w:rPr>
              <w:t>Variant</w:t>
            </w:r>
          </w:p>
        </w:tc>
        <w:tc>
          <w:tcPr>
            <w:tcW w:type="dxa" w:w="4320"/>
            <w:shd w:fill="17324D"/>
            <w:vAlign w:val="center"/>
          </w:tcPr>
          <w:p>
            <w:pPr>
              <w:jc w:val="center"/>
            </w:pPr>
            <w:r>
              <w:rPr>
                <w:rFonts w:ascii="Aptos" w:hAnsi="Aptos"/>
                <w:b/>
                <w:color w:val="FFFFFF"/>
                <w:sz w:val="17"/>
              </w:rPr>
              <w:t>Isi</w:t>
            </w:r>
          </w:p>
        </w:tc>
        <w:tc>
          <w:tcPr>
            <w:tcW w:type="dxa" w:w="3600"/>
            <w:shd w:fill="17324D"/>
            <w:vAlign w:val="center"/>
          </w:tcPr>
          <w:p>
            <w:pPr>
              <w:jc w:val="center"/>
            </w:pPr>
            <w:r>
              <w:rPr>
                <w:rFonts w:ascii="Aptos" w:hAnsi="Aptos"/>
                <w:b/>
                <w:color w:val="FFFFFF"/>
                <w:sz w:val="17"/>
              </w:rPr>
              <w:t>Tujuan</w:t>
            </w:r>
          </w:p>
        </w:tc>
      </w:tr>
      <w:tr>
        <w:tc>
          <w:tcPr>
            <w:tcW w:type="dxa" w:w="1872"/>
            <w:vAlign w:val="top"/>
          </w:tcPr>
          <w:p>
            <w:pPr>
              <w:spacing w:after="0" w:line="240" w:lineRule="auto"/>
            </w:pPr>
            <w:r>
              <w:rPr>
                <w:rFonts w:ascii="Aptos" w:hAnsi="Aptos"/>
                <w:color w:val="253746"/>
                <w:sz w:val="17"/>
              </w:rPr>
              <w:t>A. Rules only</w:t>
            </w:r>
          </w:p>
        </w:tc>
        <w:tc>
          <w:tcPr>
            <w:tcW w:type="dxa" w:w="4320"/>
            <w:vAlign w:val="top"/>
          </w:tcPr>
          <w:p>
            <w:pPr>
              <w:spacing w:after="0" w:line="240" w:lineRule="auto"/>
            </w:pPr>
            <w:r>
              <w:rPr>
                <w:rFonts w:ascii="Aptos" w:hAnsi="Aptos"/>
                <w:color w:val="253746"/>
                <w:sz w:val="17"/>
              </w:rPr>
              <w:t>Temporal rules dan basic flags.</w:t>
            </w:r>
          </w:p>
        </w:tc>
        <w:tc>
          <w:tcPr>
            <w:tcW w:type="dxa" w:w="3600"/>
            <w:vAlign w:val="top"/>
          </w:tcPr>
          <w:p>
            <w:pPr>
              <w:spacing w:after="0" w:line="240" w:lineRule="auto"/>
            </w:pPr>
            <w:r>
              <w:rPr>
                <w:rFonts w:ascii="Aptos" w:hAnsi="Aptos"/>
                <w:color w:val="253746"/>
                <w:sz w:val="17"/>
              </w:rPr>
              <w:t>Baseline screening.</w:t>
            </w:r>
          </w:p>
        </w:tc>
      </w:tr>
      <w:tr>
        <w:tc>
          <w:tcPr>
            <w:tcW w:type="dxa" w:w="1872"/>
            <w:shd w:fill="FAFBFC"/>
            <w:vAlign w:val="top"/>
          </w:tcPr>
          <w:p>
            <w:pPr>
              <w:spacing w:after="0" w:line="240" w:lineRule="auto"/>
            </w:pPr>
            <w:r>
              <w:rPr>
                <w:rFonts w:ascii="Aptos" w:hAnsi="Aptos"/>
                <w:color w:val="253746"/>
                <w:sz w:val="17"/>
              </w:rPr>
              <w:t>B. Rules + Retrieval</w:t>
            </w:r>
          </w:p>
        </w:tc>
        <w:tc>
          <w:tcPr>
            <w:tcW w:type="dxa" w:w="4320"/>
            <w:shd w:fill="FAFBFC"/>
            <w:vAlign w:val="top"/>
          </w:tcPr>
          <w:p>
            <w:pPr>
              <w:spacing w:after="0" w:line="240" w:lineRule="auto"/>
            </w:pPr>
            <w:r>
              <w:rPr>
                <w:rFonts w:ascii="Aptos" w:hAnsi="Aptos"/>
                <w:color w:val="253746"/>
                <w:sz w:val="17"/>
              </w:rPr>
              <w:t>Rules ditambah retrieval dokumen / policy tanpa adaptive agent.</w:t>
            </w:r>
          </w:p>
        </w:tc>
        <w:tc>
          <w:tcPr>
            <w:tcW w:type="dxa" w:w="3600"/>
            <w:shd w:fill="FAFBFC"/>
            <w:vAlign w:val="top"/>
          </w:tcPr>
          <w:p>
            <w:pPr>
              <w:spacing w:after="0" w:line="240" w:lineRule="auto"/>
            </w:pPr>
            <w:r>
              <w:rPr>
                <w:rFonts w:ascii="Aptos" w:hAnsi="Aptos"/>
                <w:color w:val="253746"/>
                <w:sz w:val="17"/>
              </w:rPr>
              <w:t>Mengukur nilai retrieval saja.</w:t>
            </w:r>
          </w:p>
        </w:tc>
      </w:tr>
      <w:tr>
        <w:tc>
          <w:tcPr>
            <w:tcW w:type="dxa" w:w="1872"/>
            <w:vAlign w:val="top"/>
          </w:tcPr>
          <w:p>
            <w:pPr>
              <w:spacing w:after="0" w:line="240" w:lineRule="auto"/>
            </w:pPr>
            <w:r>
              <w:rPr>
                <w:rFonts w:ascii="Aptos" w:hAnsi="Aptos"/>
                <w:color w:val="253746"/>
                <w:sz w:val="17"/>
              </w:rPr>
              <w:t>C. Full EPISIGHT</w:t>
            </w:r>
          </w:p>
        </w:tc>
        <w:tc>
          <w:tcPr>
            <w:tcW w:type="dxa" w:w="4320"/>
            <w:vAlign w:val="top"/>
          </w:tcPr>
          <w:p>
            <w:pPr>
              <w:spacing w:after="0" w:line="240" w:lineRule="auto"/>
            </w:pPr>
            <w:r>
              <w:rPr>
                <w:rFonts w:ascii="Aptos" w:hAnsi="Aptos"/>
                <w:color w:val="253746"/>
                <w:sz w:val="17"/>
              </w:rPr>
              <w:t>Rules + episode graph + evidence gap agent + dual evidence search + reviewer brief.</w:t>
            </w:r>
          </w:p>
        </w:tc>
        <w:tc>
          <w:tcPr>
            <w:tcW w:type="dxa" w:w="3600"/>
            <w:vAlign w:val="top"/>
          </w:tcPr>
          <w:p>
            <w:pPr>
              <w:spacing w:after="0" w:line="240" w:lineRule="auto"/>
            </w:pPr>
            <w:r>
              <w:rPr>
                <w:rFonts w:ascii="Aptos" w:hAnsi="Aptos"/>
                <w:color w:val="253746"/>
                <w:sz w:val="17"/>
              </w:rPr>
              <w:t>Mengukur incremental value agentic investigation.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Keputusan evaluasi</w:t>
              <w:br/>
            </w:r>
            <w:r>
              <w:rPr>
                <w:rFonts w:ascii="Aptos" w:hAnsi="Aptos"/>
                <w:color w:val="253746"/>
                <w:sz w:val="20"/>
              </w:rPr>
              <w:t>Jika Full EPISIGHT tidak meningkatkan evidence quality atau investigation time dibanding variant B, kompleksitas agent harus dikurangi. Agentic AI harus dibuktikan memberi nilai tambahan, bukan dipertahankan karena label teknologi.</w:t>
            </w:r>
          </w:p>
        </w:tc>
      </w:tr>
    </w:tbl>
    <w:p>
      <w:pPr>
        <w:spacing w:after="20"/>
      </w:pPr>
    </w:p>
    <w:p>
      <w:r>
        <w:br w:type="page"/>
      </w:r>
    </w:p>
    <w:p>
      <w:pPr>
        <w:pStyle w:val="Heading1"/>
        <w:spacing w:after="80" w:before="0" w:line="259" w:lineRule="auto"/>
      </w:pPr>
      <w:r>
        <w:rPr>
          <w:rFonts w:ascii="Aptos" w:hAnsi="Aptos"/>
          <w:b w:val="0"/>
          <w:i w:val="0"/>
          <w:color w:val="253746"/>
          <w:sz w:val="21"/>
        </w:rPr>
        <w:t>14. DAMPAK DAN NILAI</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944"/>
            <w:shd w:fill="17324D"/>
            <w:vAlign w:val="center"/>
          </w:tcPr>
          <w:p>
            <w:pPr>
              <w:jc w:val="center"/>
            </w:pPr>
            <w:r>
              <w:rPr>
                <w:rFonts w:ascii="Aptos" w:hAnsi="Aptos"/>
                <w:b/>
                <w:color w:val="FFFFFF"/>
                <w:sz w:val="15"/>
              </w:rPr>
              <w:t>Penerima manfaat</w:t>
            </w:r>
          </w:p>
        </w:tc>
        <w:tc>
          <w:tcPr>
            <w:tcW w:type="dxa" w:w="2520"/>
            <w:shd w:fill="17324D"/>
            <w:vAlign w:val="center"/>
          </w:tcPr>
          <w:p>
            <w:pPr>
              <w:jc w:val="center"/>
            </w:pPr>
            <w:r>
              <w:rPr>
                <w:rFonts w:ascii="Aptos" w:hAnsi="Aptos"/>
                <w:b/>
                <w:color w:val="FFFFFF"/>
                <w:sz w:val="15"/>
              </w:rPr>
              <w:t>Before</w:t>
            </w:r>
          </w:p>
        </w:tc>
        <w:tc>
          <w:tcPr>
            <w:tcW w:type="dxa" w:w="3960"/>
            <w:shd w:fill="17324D"/>
            <w:vAlign w:val="center"/>
          </w:tcPr>
          <w:p>
            <w:pPr>
              <w:jc w:val="center"/>
            </w:pPr>
            <w:r>
              <w:rPr>
                <w:rFonts w:ascii="Aptos" w:hAnsi="Aptos"/>
                <w:b/>
                <w:color w:val="FFFFFF"/>
                <w:sz w:val="15"/>
              </w:rPr>
              <w:t>With EPISIGHT</w:t>
            </w:r>
          </w:p>
        </w:tc>
        <w:tc>
          <w:tcPr>
            <w:tcW w:type="dxa" w:w="1944"/>
            <w:shd w:fill="17324D"/>
            <w:vAlign w:val="center"/>
          </w:tcPr>
          <w:p>
            <w:pPr>
              <w:jc w:val="center"/>
            </w:pPr>
            <w:r>
              <w:rPr>
                <w:rFonts w:ascii="Aptos" w:hAnsi="Aptos"/>
                <w:b/>
                <w:color w:val="FFFFFF"/>
                <w:sz w:val="15"/>
              </w:rPr>
              <w:t>Metrik</w:t>
            </w:r>
          </w:p>
        </w:tc>
      </w:tr>
      <w:tr>
        <w:tc>
          <w:tcPr>
            <w:tcW w:type="dxa" w:w="1944"/>
            <w:vAlign w:val="top"/>
          </w:tcPr>
          <w:p>
            <w:pPr>
              <w:spacing w:after="0" w:line="240" w:lineRule="auto"/>
            </w:pPr>
            <w:r>
              <w:rPr>
                <w:rFonts w:ascii="Aptos" w:hAnsi="Aptos"/>
                <w:color w:val="253746"/>
                <w:sz w:val="15"/>
              </w:rPr>
              <w:t>BPJS Kesehatan</w:t>
            </w:r>
          </w:p>
        </w:tc>
        <w:tc>
          <w:tcPr>
            <w:tcW w:type="dxa" w:w="2520"/>
            <w:vAlign w:val="top"/>
          </w:tcPr>
          <w:p>
            <w:pPr>
              <w:spacing w:after="0" w:line="240" w:lineRule="auto"/>
            </w:pPr>
            <w:r>
              <w:rPr>
                <w:rFonts w:ascii="Aptos" w:hAnsi="Aptos"/>
                <w:color w:val="253746"/>
                <w:sz w:val="15"/>
              </w:rPr>
              <w:t>Context gathering manual, sumber tersebar, rule lookup terpisah.</w:t>
            </w:r>
          </w:p>
        </w:tc>
        <w:tc>
          <w:tcPr>
            <w:tcW w:type="dxa" w:w="3960"/>
            <w:vAlign w:val="top"/>
          </w:tcPr>
          <w:p>
            <w:pPr>
              <w:spacing w:after="0" w:line="240" w:lineRule="auto"/>
            </w:pPr>
            <w:r>
              <w:rPr>
                <w:rFonts w:ascii="Aptos" w:hAnsi="Aptos"/>
                <w:color w:val="253746"/>
                <w:sz w:val="15"/>
              </w:rPr>
              <w:t>Episode reconstructed, evidence dan exception surfaced, investigation brief konsisten.</w:t>
            </w:r>
          </w:p>
        </w:tc>
        <w:tc>
          <w:tcPr>
            <w:tcW w:type="dxa" w:w="1944"/>
            <w:vAlign w:val="top"/>
          </w:tcPr>
          <w:p>
            <w:pPr>
              <w:spacing w:after="0" w:line="240" w:lineRule="auto"/>
            </w:pPr>
            <w:r>
              <w:rPr>
                <w:rFonts w:ascii="Aptos" w:hAnsi="Aptos"/>
                <w:color w:val="253746"/>
                <w:sz w:val="15"/>
              </w:rPr>
              <w:t>Investigation time, reviewer agreement, evidence coverage.</w:t>
            </w:r>
          </w:p>
        </w:tc>
      </w:tr>
      <w:tr>
        <w:tc>
          <w:tcPr>
            <w:tcW w:type="dxa" w:w="1944"/>
            <w:shd w:fill="FAFBFC"/>
            <w:vAlign w:val="top"/>
          </w:tcPr>
          <w:p>
            <w:pPr>
              <w:spacing w:after="0" w:line="240" w:lineRule="auto"/>
            </w:pPr>
            <w:r>
              <w:rPr>
                <w:rFonts w:ascii="Aptos" w:hAnsi="Aptos"/>
                <w:color w:val="253746"/>
                <w:sz w:val="15"/>
              </w:rPr>
              <w:t>Fasilitas kesehatan</w:t>
            </w:r>
          </w:p>
        </w:tc>
        <w:tc>
          <w:tcPr>
            <w:tcW w:type="dxa" w:w="2520"/>
            <w:shd w:fill="FAFBFC"/>
            <w:vAlign w:val="top"/>
          </w:tcPr>
          <w:p>
            <w:pPr>
              <w:spacing w:after="0" w:line="240" w:lineRule="auto"/>
            </w:pPr>
            <w:r>
              <w:rPr>
                <w:rFonts w:ascii="Aptos" w:hAnsi="Aptos"/>
                <w:color w:val="253746"/>
                <w:sz w:val="15"/>
              </w:rPr>
              <w:t>Feedback kasus dapat sulit ditelusuri konteksnya.</w:t>
            </w:r>
          </w:p>
        </w:tc>
        <w:tc>
          <w:tcPr>
            <w:tcW w:type="dxa" w:w="3960"/>
            <w:shd w:fill="FAFBFC"/>
            <w:vAlign w:val="top"/>
          </w:tcPr>
          <w:p>
            <w:pPr>
              <w:spacing w:after="0" w:line="240" w:lineRule="auto"/>
            </w:pPr>
            <w:r>
              <w:rPr>
                <w:rFonts w:ascii="Aptos" w:hAnsi="Aptos"/>
                <w:color w:val="253746"/>
                <w:sz w:val="15"/>
              </w:rPr>
              <w:t>Evidence gap dan alasan review lebih explainable.</w:t>
            </w:r>
          </w:p>
        </w:tc>
        <w:tc>
          <w:tcPr>
            <w:tcW w:type="dxa" w:w="1944"/>
            <w:shd w:fill="FAFBFC"/>
            <w:vAlign w:val="top"/>
          </w:tcPr>
          <w:p>
            <w:pPr>
              <w:spacing w:after="0" w:line="240" w:lineRule="auto"/>
            </w:pPr>
            <w:r>
              <w:rPr>
                <w:rFonts w:ascii="Aptos" w:hAnsi="Aptos"/>
                <w:color w:val="253746"/>
                <w:sz w:val="15"/>
              </w:rPr>
              <w:t>Rework rate, evidence completeness, turnaround.</w:t>
            </w:r>
          </w:p>
        </w:tc>
      </w:tr>
      <w:tr>
        <w:tc>
          <w:tcPr>
            <w:tcW w:type="dxa" w:w="1944"/>
            <w:vAlign w:val="top"/>
          </w:tcPr>
          <w:p>
            <w:pPr>
              <w:spacing w:after="0" w:line="240" w:lineRule="auto"/>
            </w:pPr>
            <w:r>
              <w:rPr>
                <w:rFonts w:ascii="Aptos" w:hAnsi="Aptos"/>
                <w:color w:val="253746"/>
                <w:sz w:val="15"/>
              </w:rPr>
              <w:t>Peserta JKN</w:t>
            </w:r>
          </w:p>
        </w:tc>
        <w:tc>
          <w:tcPr>
            <w:tcW w:type="dxa" w:w="2520"/>
            <w:vAlign w:val="top"/>
          </w:tcPr>
          <w:p>
            <w:pPr>
              <w:spacing w:after="0" w:line="240" w:lineRule="auto"/>
            </w:pPr>
            <w:r>
              <w:rPr>
                <w:rFonts w:ascii="Aptos" w:hAnsi="Aptos"/>
                <w:color w:val="253746"/>
                <w:sz w:val="15"/>
              </w:rPr>
              <w:t>Proses klaim yang kompleks dapat memengaruhi efisiensi layanan.</w:t>
            </w:r>
          </w:p>
        </w:tc>
        <w:tc>
          <w:tcPr>
            <w:tcW w:type="dxa" w:w="3960"/>
            <w:vAlign w:val="top"/>
          </w:tcPr>
          <w:p>
            <w:pPr>
              <w:spacing w:after="0" w:line="240" w:lineRule="auto"/>
            </w:pPr>
            <w:r>
              <w:rPr>
                <w:rFonts w:ascii="Aptos" w:hAnsi="Aptos"/>
                <w:color w:val="253746"/>
                <w:sz w:val="15"/>
              </w:rPr>
              <w:t>Decision support yang lebih terstruktur dengan human review tetap dipertahankan.</w:t>
            </w:r>
          </w:p>
        </w:tc>
        <w:tc>
          <w:tcPr>
            <w:tcW w:type="dxa" w:w="1944"/>
            <w:vAlign w:val="top"/>
          </w:tcPr>
          <w:p>
            <w:pPr>
              <w:spacing w:after="0" w:line="240" w:lineRule="auto"/>
            </w:pPr>
            <w:r>
              <w:rPr>
                <w:rFonts w:ascii="Aptos" w:hAnsi="Aptos"/>
                <w:color w:val="253746"/>
                <w:sz w:val="15"/>
              </w:rPr>
              <w:t>Turnaround yang relevan dengan proses, fairness indicators.</w:t>
            </w:r>
          </w:p>
        </w:tc>
      </w:tr>
      <w:tr>
        <w:tc>
          <w:tcPr>
            <w:tcW w:type="dxa" w:w="1944"/>
            <w:shd w:fill="FAFBFC"/>
            <w:vAlign w:val="top"/>
          </w:tcPr>
          <w:p>
            <w:pPr>
              <w:spacing w:after="0" w:line="240" w:lineRule="auto"/>
            </w:pPr>
            <w:r>
              <w:rPr>
                <w:rFonts w:ascii="Aptos" w:hAnsi="Aptos"/>
                <w:color w:val="253746"/>
                <w:sz w:val="15"/>
              </w:rPr>
              <w:t>Program JKN</w:t>
            </w:r>
          </w:p>
        </w:tc>
        <w:tc>
          <w:tcPr>
            <w:tcW w:type="dxa" w:w="2520"/>
            <w:shd w:fill="FAFBFC"/>
            <w:vAlign w:val="top"/>
          </w:tcPr>
          <w:p>
            <w:pPr>
              <w:spacing w:after="0" w:line="240" w:lineRule="auto"/>
            </w:pPr>
            <w:r>
              <w:rPr>
                <w:rFonts w:ascii="Aptos" w:hAnsi="Aptos"/>
                <w:color w:val="253746"/>
                <w:sz w:val="15"/>
              </w:rPr>
              <w:t>Risk signal dapat berhenti pada flag tanpa konteks lengkap.</w:t>
            </w:r>
          </w:p>
        </w:tc>
        <w:tc>
          <w:tcPr>
            <w:tcW w:type="dxa" w:w="3960"/>
            <w:shd w:fill="FAFBFC"/>
            <w:vAlign w:val="top"/>
          </w:tcPr>
          <w:p>
            <w:pPr>
              <w:spacing w:after="0" w:line="240" w:lineRule="auto"/>
            </w:pPr>
            <w:r>
              <w:rPr>
                <w:rFonts w:ascii="Aptos" w:hAnsi="Aptos"/>
                <w:color w:val="253746"/>
                <w:sz w:val="15"/>
              </w:rPr>
              <w:t>Episode based integrity intelligence yang terdokumentasi dan auditable.</w:t>
            </w:r>
          </w:p>
        </w:tc>
        <w:tc>
          <w:tcPr>
            <w:tcW w:type="dxa" w:w="1944"/>
            <w:shd w:fill="FAFBFC"/>
            <w:vAlign w:val="top"/>
          </w:tcPr>
          <w:p>
            <w:pPr>
              <w:spacing w:after="0" w:line="240" w:lineRule="auto"/>
            </w:pPr>
            <w:r>
              <w:rPr>
                <w:rFonts w:ascii="Aptos" w:hAnsi="Aptos"/>
                <w:color w:val="253746"/>
                <w:sz w:val="15"/>
              </w:rPr>
              <w:t>Case yield, review consistency, auditability.</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North star metric</w:t>
              <w:br/>
            </w:r>
            <w:r>
              <w:rPr>
                <w:rFonts w:ascii="Aptos" w:hAnsi="Aptos"/>
                <w:color w:val="253746"/>
                <w:sz w:val="20"/>
              </w:rPr>
              <w:t>Reduce avoidable investigation effort without reducing review quality.</w:t>
            </w:r>
          </w:p>
        </w:tc>
      </w:tr>
    </w:tbl>
    <w:p>
      <w:pPr>
        <w:spacing w:after="20"/>
      </w:pPr>
    </w:p>
    <w:p>
      <w:pPr>
        <w:spacing w:after="80" w:before="0" w:line="259" w:lineRule="auto"/>
      </w:pPr>
      <w:r>
        <w:rPr>
          <w:rFonts w:ascii="Aptos" w:hAnsi="Aptos"/>
          <w:b w:val="0"/>
          <w:i/>
          <w:color w:val="5C6B78"/>
          <w:sz w:val="20"/>
        </w:rPr>
        <w:t>Tidak ada angka penghematan, reduksi fraud, atau accuracy yang boleh diklaim sebagai hasil aktual sebelum diuji. Semua angka dalam benchmark harus diberi label target, simulasi, atau hasil aktual secara jelas.</w:t>
      </w:r>
    </w:p>
    <w:p>
      <w:r>
        <w:br w:type="page"/>
      </w:r>
    </w:p>
    <w:p>
      <w:pPr>
        <w:pStyle w:val="Heading1"/>
        <w:spacing w:after="80" w:before="0" w:line="259" w:lineRule="auto"/>
      </w:pPr>
      <w:r>
        <w:rPr>
          <w:rFonts w:ascii="Aptos" w:hAnsi="Aptos"/>
          <w:b w:val="0"/>
          <w:i w:val="0"/>
          <w:color w:val="253746"/>
          <w:sz w:val="21"/>
        </w:rPr>
        <w:t>15. PRIVASI, SECURITY, DAN RESPONSIBLE AI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384"/>
            <w:shd w:fill="17324D"/>
            <w:vAlign w:val="center"/>
          </w:tcPr>
          <w:p>
            <w:pPr>
              <w:jc w:val="center"/>
            </w:pPr>
            <w:r>
              <w:rPr>
                <w:rFonts w:ascii="Aptos" w:hAnsi="Aptos"/>
                <w:b/>
                <w:color w:val="FFFFFF"/>
                <w:sz w:val="18"/>
              </w:rPr>
              <w:t>Risiko kritis</w:t>
            </w:r>
          </w:p>
        </w:tc>
        <w:tc>
          <w:tcPr>
            <w:tcW w:type="dxa" w:w="6408"/>
            <w:shd w:fill="17324D"/>
            <w:vAlign w:val="center"/>
          </w:tcPr>
          <w:p>
            <w:pPr>
              <w:jc w:val="center"/>
            </w:pPr>
            <w:r>
              <w:rPr>
                <w:rFonts w:ascii="Aptos" w:hAnsi="Aptos"/>
                <w:b/>
                <w:color w:val="FFFFFF"/>
                <w:sz w:val="18"/>
              </w:rPr>
              <w:t>Mitigasi</w:t>
            </w:r>
          </w:p>
        </w:tc>
      </w:tr>
      <w:tr>
        <w:tc>
          <w:tcPr>
            <w:tcW w:type="dxa" w:w="3384"/>
            <w:vAlign w:val="top"/>
          </w:tcPr>
          <w:p>
            <w:pPr>
              <w:spacing w:after="0" w:line="240" w:lineRule="auto"/>
            </w:pPr>
            <w:r>
              <w:rPr>
                <w:rFonts w:ascii="Aptos" w:hAnsi="Aptos"/>
                <w:color w:val="253746"/>
                <w:sz w:val="18"/>
              </w:rPr>
              <w:t>Data kesehatan sensitif</w:t>
            </w:r>
          </w:p>
        </w:tc>
        <w:tc>
          <w:tcPr>
            <w:tcW w:type="dxa" w:w="6408"/>
            <w:vAlign w:val="top"/>
          </w:tcPr>
          <w:p>
            <w:pPr>
              <w:spacing w:after="0" w:line="240" w:lineRule="auto"/>
            </w:pPr>
            <w:r>
              <w:rPr>
                <w:rFonts w:ascii="Aptos" w:hAnsi="Aptos"/>
                <w:color w:val="253746"/>
                <w:sz w:val="18"/>
              </w:rPr>
              <w:t>Synthetic data pada prototype; data minimization; pseudonymization; RBAC; encryption; retention control; separation of environments.</w:t>
            </w:r>
          </w:p>
        </w:tc>
      </w:tr>
      <w:tr>
        <w:tc>
          <w:tcPr>
            <w:tcW w:type="dxa" w:w="3384"/>
            <w:shd w:fill="FAFBFC"/>
            <w:vAlign w:val="top"/>
          </w:tcPr>
          <w:p>
            <w:pPr>
              <w:spacing w:after="0" w:line="240" w:lineRule="auto"/>
            </w:pPr>
            <w:r>
              <w:rPr>
                <w:rFonts w:ascii="Aptos" w:hAnsi="Aptos"/>
                <w:color w:val="253746"/>
                <w:sz w:val="18"/>
              </w:rPr>
              <w:t>Hallucination / unsupported conclusion</w:t>
            </w:r>
          </w:p>
        </w:tc>
        <w:tc>
          <w:tcPr>
            <w:tcW w:type="dxa" w:w="6408"/>
            <w:shd w:fill="FAFBFC"/>
            <w:vAlign w:val="top"/>
          </w:tcPr>
          <w:p>
            <w:pPr>
              <w:spacing w:after="0" w:line="240" w:lineRule="auto"/>
            </w:pPr>
            <w:r>
              <w:rPr>
                <w:rFonts w:ascii="Aptos" w:hAnsi="Aptos"/>
                <w:color w:val="253746"/>
                <w:sz w:val="18"/>
              </w:rPr>
              <w:t>Evidence grounded generation; policy citation; no evidence no conclusion; assertion wajib memiliki provenance.</w:t>
            </w:r>
          </w:p>
        </w:tc>
      </w:tr>
      <w:tr>
        <w:tc>
          <w:tcPr>
            <w:tcW w:type="dxa" w:w="3384"/>
            <w:vAlign w:val="top"/>
          </w:tcPr>
          <w:p>
            <w:pPr>
              <w:spacing w:after="0" w:line="240" w:lineRule="auto"/>
            </w:pPr>
            <w:r>
              <w:rPr>
                <w:rFonts w:ascii="Aptos" w:hAnsi="Aptos"/>
                <w:color w:val="253746"/>
                <w:sz w:val="18"/>
              </w:rPr>
              <w:t>Automation bias</w:t>
            </w:r>
          </w:p>
        </w:tc>
        <w:tc>
          <w:tcPr>
            <w:tcW w:type="dxa" w:w="6408"/>
            <w:vAlign w:val="top"/>
          </w:tcPr>
          <w:p>
            <w:pPr>
              <w:spacing w:after="0" w:line="240" w:lineRule="auto"/>
            </w:pPr>
            <w:r>
              <w:rPr>
                <w:rFonts w:ascii="Aptos" w:hAnsi="Aptos"/>
                <w:color w:val="253746"/>
                <w:sz w:val="18"/>
              </w:rPr>
              <w:t>Tampilkan evidence for dan evidence against, uncertainty, conflicting evidence, serta human decision gate.</w:t>
            </w:r>
          </w:p>
        </w:tc>
      </w:tr>
      <w:tr>
        <w:tc>
          <w:tcPr>
            <w:tcW w:type="dxa" w:w="3384"/>
            <w:shd w:fill="FAFBFC"/>
            <w:vAlign w:val="top"/>
          </w:tcPr>
          <w:p>
            <w:pPr>
              <w:spacing w:after="0" w:line="240" w:lineRule="auto"/>
            </w:pPr>
            <w:r>
              <w:rPr>
                <w:rFonts w:ascii="Aptos" w:hAnsi="Aptos"/>
                <w:color w:val="253746"/>
                <w:sz w:val="18"/>
              </w:rPr>
              <w:t>Unauthorized tool use</w:t>
            </w:r>
          </w:p>
        </w:tc>
        <w:tc>
          <w:tcPr>
            <w:tcW w:type="dxa" w:w="6408"/>
            <w:shd w:fill="FAFBFC"/>
            <w:vAlign w:val="top"/>
          </w:tcPr>
          <w:p>
            <w:pPr>
              <w:spacing w:after="0" w:line="240" w:lineRule="auto"/>
            </w:pPr>
            <w:r>
              <w:rPr>
                <w:rFonts w:ascii="Aptos" w:hAnsi="Aptos"/>
                <w:color w:val="253746"/>
                <w:sz w:val="18"/>
              </w:rPr>
              <w:t>Restricted tool permissions, least privilege, audit setiap agent action.</w:t>
            </w:r>
          </w:p>
        </w:tc>
      </w:tr>
      <w:tr>
        <w:tc>
          <w:tcPr>
            <w:tcW w:type="dxa" w:w="3384"/>
            <w:vAlign w:val="top"/>
          </w:tcPr>
          <w:p>
            <w:pPr>
              <w:spacing w:after="0" w:line="240" w:lineRule="auto"/>
            </w:pPr>
            <w:r>
              <w:rPr>
                <w:rFonts w:ascii="Aptos" w:hAnsi="Aptos"/>
                <w:color w:val="253746"/>
                <w:sz w:val="18"/>
              </w:rPr>
              <w:t>Policy drift</w:t>
            </w:r>
          </w:p>
        </w:tc>
        <w:tc>
          <w:tcPr>
            <w:tcW w:type="dxa" w:w="6408"/>
            <w:vAlign w:val="top"/>
          </w:tcPr>
          <w:p>
            <w:pPr>
              <w:spacing w:after="0" w:line="240" w:lineRule="auto"/>
            </w:pPr>
            <w:r>
              <w:rPr>
                <w:rFonts w:ascii="Aptos" w:hAnsi="Aptos"/>
                <w:color w:val="253746"/>
                <w:sz w:val="18"/>
              </w:rPr>
              <w:t>Knowledge base berversi, effective date, source approval, revalidation ketika aturan berubah.</w:t>
            </w:r>
          </w:p>
        </w:tc>
      </w:tr>
      <w:tr>
        <w:tc>
          <w:tcPr>
            <w:tcW w:type="dxa" w:w="3384"/>
            <w:shd w:fill="FAFBFC"/>
            <w:vAlign w:val="top"/>
          </w:tcPr>
          <w:p>
            <w:pPr>
              <w:spacing w:after="0" w:line="240" w:lineRule="auto"/>
            </w:pPr>
            <w:r>
              <w:rPr>
                <w:rFonts w:ascii="Aptos" w:hAnsi="Aptos"/>
                <w:color w:val="253746"/>
                <w:sz w:val="18"/>
              </w:rPr>
              <w:t>Bias terhadap provider atau kelompok tertentu</w:t>
            </w:r>
          </w:p>
        </w:tc>
        <w:tc>
          <w:tcPr>
            <w:tcW w:type="dxa" w:w="6408"/>
            <w:shd w:fill="FAFBFC"/>
            <w:vAlign w:val="top"/>
          </w:tcPr>
          <w:p>
            <w:pPr>
              <w:spacing w:after="0" w:line="240" w:lineRule="auto"/>
            </w:pPr>
            <w:r>
              <w:rPr>
                <w:rFonts w:ascii="Aptos" w:hAnsi="Aptos"/>
                <w:color w:val="253746"/>
                <w:sz w:val="18"/>
              </w:rPr>
              <w:t>Risk signal tidak boleh berasal hanya dari identitas provider; evaluasi per cohort dan human review.</w:t>
            </w:r>
          </w:p>
        </w:tc>
      </w:tr>
    </w:tbl>
    <w:p>
      <w:pPr>
        <w:spacing w:after="20"/>
      </w:pPr>
    </w:p>
    <w:p>
      <w:pPr>
        <w:pStyle w:val="Heading2"/>
        <w:spacing w:after="80" w:before="0" w:line="259" w:lineRule="auto"/>
      </w:pPr>
      <w:r>
        <w:rPr>
          <w:rFonts w:ascii="Aptos" w:hAnsi="Aptos"/>
          <w:b w:val="0"/>
          <w:i w:val="0"/>
          <w:color w:val="253746"/>
          <w:sz w:val="21"/>
        </w:rPr>
        <w:t>Kepatuhan</w:t>
      </w:r>
    </w:p>
    <w:p>
      <w:pPr>
        <w:spacing w:after="80" w:before="0" w:line="259" w:lineRule="auto"/>
      </w:pPr>
      <w:r>
        <w:rPr>
          <w:rFonts w:ascii="Aptos" w:hAnsi="Aptos"/>
          <w:b w:val="0"/>
          <w:i w:val="0"/>
          <w:color w:val="253746"/>
          <w:sz w:val="21"/>
        </w:rPr>
        <w:t>Implementasi nyata wajib memperhatikan UU Nomor 27 Tahun 2022 tentang Pelindungan Data Pribadi serta kebijakan dan standar internal yang berlaku. Data peserta JKN riil tidak digunakan tanpa izin resmi dari pihak berwenang.</w:t>
      </w:r>
    </w:p>
    <w:p>
      <w:r>
        <w:br w:type="page"/>
      </w:r>
    </w:p>
    <w:p>
      <w:pPr>
        <w:pStyle w:val="Heading1"/>
        <w:spacing w:after="80" w:before="0" w:line="259" w:lineRule="auto"/>
      </w:pPr>
      <w:r>
        <w:rPr>
          <w:rFonts w:ascii="Aptos" w:hAnsi="Aptos"/>
          <w:b w:val="0"/>
          <w:i w:val="0"/>
          <w:color w:val="253746"/>
          <w:sz w:val="21"/>
        </w:rPr>
        <w:t>16. ROADMAP DAN KESIAPAN SKALA</w:t>
      </w:r>
    </w:p>
    <w:p>
      <w:r>
        <w:drawing>
          <wp:inline xmlns:a="http://schemas.openxmlformats.org/drawingml/2006/main" xmlns:pic="http://schemas.openxmlformats.org/drawingml/2006/picture">
            <wp:extent cx="6217920" cy="2570074"/>
            <wp:docPr id="5" name="Picture 5" descr="Image: image5.png"/>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217920" cy="2570074"/>
                    </a:xfrm>
                    <a:prstGeom prst="rect"/>
                  </pic:spPr>
                </pic:pic>
              </a:graphicData>
            </a:graphic>
          </wp:inline>
        </w:drawing>
      </w:r>
    </w:p>
    <w:p>
      <w:pPr>
        <w:pStyle w:val="Heading2"/>
        <w:spacing w:after="80" w:before="0" w:line="259" w:lineRule="auto"/>
      </w:pPr>
      <w:r>
        <w:rPr>
          <w:rFonts w:ascii="Aptos" w:hAnsi="Aptos"/>
          <w:b w:val="0"/>
          <w:i w:val="0"/>
          <w:color w:val="253746"/>
          <w:sz w:val="21"/>
        </w:rPr>
        <w:t>Deliverable per fase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24D"/>
            <w:vAlign w:val="center"/>
          </w:tcPr>
          <w:p>
            <w:pPr>
              <w:jc w:val="center"/>
            </w:pPr>
            <w:r>
              <w:rPr>
                <w:rFonts w:ascii="Aptos" w:hAnsi="Aptos"/>
                <w:b/>
                <w:color w:val="FFFFFF"/>
                <w:sz w:val="17"/>
              </w:rPr>
              <w:t>Fase</w:t>
            </w:r>
          </w:p>
        </w:tc>
        <w:tc>
          <w:tcPr>
            <w:tcW w:type="dxa" w:w="5328"/>
            <w:shd w:fill="17324D"/>
            <w:vAlign w:val="center"/>
          </w:tcPr>
          <w:p>
            <w:pPr>
              <w:jc w:val="center"/>
            </w:pPr>
            <w:r>
              <w:rPr>
                <w:rFonts w:ascii="Aptos" w:hAnsi="Aptos"/>
                <w:b/>
                <w:color w:val="FFFFFF"/>
                <w:sz w:val="17"/>
              </w:rPr>
              <w:t>Deliverable utama</w:t>
            </w:r>
          </w:p>
        </w:tc>
        <w:tc>
          <w:tcPr>
            <w:tcW w:type="dxa" w:w="2448"/>
            <w:shd w:fill="17324D"/>
            <w:vAlign w:val="center"/>
          </w:tcPr>
          <w:p>
            <w:pPr>
              <w:jc w:val="center"/>
            </w:pPr>
            <w:r>
              <w:rPr>
                <w:rFonts w:ascii="Aptos" w:hAnsi="Aptos"/>
                <w:b/>
                <w:color w:val="FFFFFF"/>
                <w:sz w:val="17"/>
              </w:rPr>
              <w:t>Gate sebelum lanjut</w:t>
            </w:r>
          </w:p>
        </w:tc>
      </w:tr>
      <w:tr>
        <w:tc>
          <w:tcPr>
            <w:tcW w:type="dxa" w:w="2016"/>
            <w:vAlign w:val="top"/>
          </w:tcPr>
          <w:p>
            <w:pPr>
              <w:spacing w:after="0" w:line="240" w:lineRule="auto"/>
            </w:pPr>
            <w:r>
              <w:rPr>
                <w:rFonts w:ascii="Aptos" w:hAnsi="Aptos"/>
                <w:color w:val="253746"/>
                <w:sz w:val="17"/>
              </w:rPr>
              <w:t>1. Hackathon Prototype</w:t>
            </w:r>
          </w:p>
        </w:tc>
        <w:tc>
          <w:tcPr>
            <w:tcW w:type="dxa" w:w="5328"/>
            <w:vAlign w:val="top"/>
          </w:tcPr>
          <w:p>
            <w:pPr>
              <w:spacing w:after="0" w:line="240" w:lineRule="auto"/>
            </w:pPr>
            <w:r>
              <w:rPr>
                <w:rFonts w:ascii="Aptos" w:hAnsi="Aptos"/>
                <w:color w:val="253746"/>
                <w:sz w:val="17"/>
              </w:rPr>
              <w:t>Synthetic generator, screening, episode graph, evidence gap agent, policy retrieval, reviewer dashboard, 20 sampai 50 benchmark cases.</w:t>
            </w:r>
          </w:p>
        </w:tc>
        <w:tc>
          <w:tcPr>
            <w:tcW w:type="dxa" w:w="2448"/>
            <w:vAlign w:val="top"/>
          </w:tcPr>
          <w:p>
            <w:pPr>
              <w:spacing w:after="0" w:line="240" w:lineRule="auto"/>
            </w:pPr>
            <w:r>
              <w:rPr>
                <w:rFonts w:ascii="Aptos" w:hAnsi="Aptos"/>
                <w:color w:val="253746"/>
                <w:sz w:val="17"/>
              </w:rPr>
              <w:t>Core flow berjalan end to end pada synthetic cases.</w:t>
            </w:r>
          </w:p>
        </w:tc>
      </w:tr>
      <w:tr>
        <w:tc>
          <w:tcPr>
            <w:tcW w:type="dxa" w:w="2016"/>
            <w:shd w:fill="FAFBFC"/>
            <w:vAlign w:val="top"/>
          </w:tcPr>
          <w:p>
            <w:pPr>
              <w:spacing w:after="0" w:line="240" w:lineRule="auto"/>
            </w:pPr>
            <w:r>
              <w:rPr>
                <w:rFonts w:ascii="Aptos" w:hAnsi="Aptos"/>
                <w:color w:val="253746"/>
                <w:sz w:val="17"/>
              </w:rPr>
              <w:t>2. Validation</w:t>
            </w:r>
          </w:p>
        </w:tc>
        <w:tc>
          <w:tcPr>
            <w:tcW w:type="dxa" w:w="5328"/>
            <w:shd w:fill="FAFBFC"/>
            <w:vAlign w:val="top"/>
          </w:tcPr>
          <w:p>
            <w:pPr>
              <w:spacing w:after="0" w:line="240" w:lineRule="auto"/>
            </w:pPr>
            <w:r>
              <w:rPr>
                <w:rFonts w:ascii="Aptos" w:hAnsi="Aptos"/>
                <w:color w:val="253746"/>
                <w:sz w:val="17"/>
              </w:rPr>
              <w:t>Domain expert review, ablation, false positive analysis, exception reasoning, usability test.</w:t>
            </w:r>
          </w:p>
        </w:tc>
        <w:tc>
          <w:tcPr>
            <w:tcW w:type="dxa" w:w="2448"/>
            <w:shd w:fill="FAFBFC"/>
            <w:vAlign w:val="top"/>
          </w:tcPr>
          <w:p>
            <w:pPr>
              <w:spacing w:after="0" w:line="240" w:lineRule="auto"/>
            </w:pPr>
            <w:r>
              <w:rPr>
                <w:rFonts w:ascii="Aptos" w:hAnsi="Aptos"/>
                <w:color w:val="253746"/>
                <w:sz w:val="17"/>
              </w:rPr>
              <w:t>Evidence retrieval dan review value terbukti lebih baik dari baseline.</w:t>
            </w:r>
          </w:p>
        </w:tc>
      </w:tr>
      <w:tr>
        <w:tc>
          <w:tcPr>
            <w:tcW w:type="dxa" w:w="2016"/>
            <w:vAlign w:val="top"/>
          </w:tcPr>
          <w:p>
            <w:pPr>
              <w:spacing w:after="0" w:line="240" w:lineRule="auto"/>
            </w:pPr>
            <w:r>
              <w:rPr>
                <w:rFonts w:ascii="Aptos" w:hAnsi="Aptos"/>
                <w:color w:val="253746"/>
                <w:sz w:val="17"/>
              </w:rPr>
              <w:t>3. Controlled Pilot</w:t>
            </w:r>
          </w:p>
        </w:tc>
        <w:tc>
          <w:tcPr>
            <w:tcW w:type="dxa" w:w="5328"/>
            <w:vAlign w:val="top"/>
          </w:tcPr>
          <w:p>
            <w:pPr>
              <w:spacing w:after="0" w:line="240" w:lineRule="auto"/>
            </w:pPr>
            <w:r>
              <w:rPr>
                <w:rFonts w:ascii="Aptos" w:hAnsi="Aptos"/>
                <w:color w:val="253746"/>
                <w:sz w:val="17"/>
              </w:rPr>
              <w:t>Authorized data, shadow mode, access control, monitoring, reviewer study.</w:t>
            </w:r>
          </w:p>
        </w:tc>
        <w:tc>
          <w:tcPr>
            <w:tcW w:type="dxa" w:w="2448"/>
            <w:vAlign w:val="top"/>
          </w:tcPr>
          <w:p>
            <w:pPr>
              <w:spacing w:after="0" w:line="240" w:lineRule="auto"/>
            </w:pPr>
            <w:r>
              <w:rPr>
                <w:rFonts w:ascii="Aptos" w:hAnsi="Aptos"/>
                <w:color w:val="253746"/>
                <w:sz w:val="17"/>
              </w:rPr>
              <w:t>Keamanan, kualitas, dan operational benefit memenuhi target bersama.</w:t>
            </w:r>
          </w:p>
        </w:tc>
      </w:tr>
      <w:tr>
        <w:tc>
          <w:tcPr>
            <w:tcW w:type="dxa" w:w="2016"/>
            <w:shd w:fill="FAFBFC"/>
            <w:vAlign w:val="top"/>
          </w:tcPr>
          <w:p>
            <w:pPr>
              <w:spacing w:after="0" w:line="240" w:lineRule="auto"/>
            </w:pPr>
            <w:r>
              <w:rPr>
                <w:rFonts w:ascii="Aptos" w:hAnsi="Aptos"/>
                <w:color w:val="253746"/>
                <w:sz w:val="17"/>
              </w:rPr>
              <w:t>4. Scale</w:t>
            </w:r>
          </w:p>
        </w:tc>
        <w:tc>
          <w:tcPr>
            <w:tcW w:type="dxa" w:w="5328"/>
            <w:shd w:fill="FAFBFC"/>
            <w:vAlign w:val="top"/>
          </w:tcPr>
          <w:p>
            <w:pPr>
              <w:spacing w:after="0" w:line="240" w:lineRule="auto"/>
            </w:pPr>
            <w:r>
              <w:rPr>
                <w:rFonts w:ascii="Aptos" w:hAnsi="Aptos"/>
                <w:color w:val="253746"/>
                <w:sz w:val="17"/>
              </w:rPr>
              <w:t>Secure integration, policy update pipeline, monitoring, rollback, governance.</w:t>
            </w:r>
          </w:p>
        </w:tc>
        <w:tc>
          <w:tcPr>
            <w:tcW w:type="dxa" w:w="2448"/>
            <w:shd w:fill="FAFBFC"/>
            <w:vAlign w:val="top"/>
          </w:tcPr>
          <w:p>
            <w:pPr>
              <w:spacing w:after="0" w:line="240" w:lineRule="auto"/>
            </w:pPr>
            <w:r>
              <w:rPr>
                <w:rFonts w:ascii="Aptos" w:hAnsi="Aptos"/>
                <w:color w:val="253746"/>
                <w:sz w:val="17"/>
              </w:rPr>
              <w:t>Readiness produksi dan organizational approval.</w:t>
            </w:r>
          </w:p>
        </w:tc>
      </w:tr>
    </w:tbl>
    <w:p>
      <w:pPr>
        <w:spacing w:after="20"/>
      </w:pPr>
    </w:p>
    <w:p>
      <w:r>
        <w:br w:type="page"/>
      </w:r>
    </w:p>
    <w:p>
      <w:pPr>
        <w:pStyle w:val="Heading1"/>
        <w:spacing w:after="80" w:before="0" w:line="259" w:lineRule="auto"/>
      </w:pPr>
      <w:r>
        <w:rPr>
          <w:rFonts w:ascii="Aptos" w:hAnsi="Aptos"/>
          <w:b w:val="0"/>
          <w:i w:val="0"/>
          <w:color w:val="253746"/>
          <w:sz w:val="21"/>
        </w:rPr>
        <w:t>17. COMPETITIVE DIFFERENTIATION</w:t>
      </w:r>
    </w:p>
    <w:p>
      <w:pPr>
        <w:spacing w:after="80" w:before="0" w:line="259" w:lineRule="auto"/>
      </w:pPr>
      <w:r>
        <w:rPr>
          <w:rFonts w:ascii="Aptos" w:hAnsi="Aptos"/>
          <w:b/>
          <w:i w:val="0"/>
          <w:color w:val="17324D"/>
          <w:sz w:val="30"/>
        </w:rPr>
        <w:t>Bukan fraud classifier. Bukan chatbot. Bukan sekadar dashboard.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24D"/>
            <w:vAlign w:val="center"/>
          </w:tcPr>
          <w:p>
            <w:pPr>
              <w:jc w:val="center"/>
            </w:pPr>
            <w:r>
              <w:rPr>
                <w:rFonts w:ascii="Aptos" w:hAnsi="Aptos"/>
                <w:b/>
                <w:color w:val="FFFFFF"/>
                <w:sz w:val="17"/>
              </w:rPr>
              <w:t>Pendekatan</w:t>
            </w:r>
          </w:p>
        </w:tc>
        <w:tc>
          <w:tcPr>
            <w:tcW w:type="dxa" w:w="4032"/>
            <w:shd w:fill="17324D"/>
            <w:vAlign w:val="center"/>
          </w:tcPr>
          <w:p>
            <w:pPr>
              <w:jc w:val="center"/>
            </w:pPr>
            <w:r>
              <w:rPr>
                <w:rFonts w:ascii="Aptos" w:hAnsi="Aptos"/>
                <w:b/>
                <w:color w:val="FFFFFF"/>
                <w:sz w:val="17"/>
              </w:rPr>
              <w:t>Kekuatan</w:t>
            </w:r>
          </w:p>
        </w:tc>
        <w:tc>
          <w:tcPr>
            <w:tcW w:type="dxa" w:w="3744"/>
            <w:shd w:fill="17324D"/>
            <w:vAlign w:val="center"/>
          </w:tcPr>
          <w:p>
            <w:pPr>
              <w:jc w:val="center"/>
            </w:pPr>
            <w:r>
              <w:rPr>
                <w:rFonts w:ascii="Aptos" w:hAnsi="Aptos"/>
                <w:b/>
                <w:color w:val="FFFFFF"/>
                <w:sz w:val="17"/>
              </w:rPr>
              <w:t>Gap yang tersisa</w:t>
            </w:r>
          </w:p>
        </w:tc>
      </w:tr>
      <w:tr>
        <w:tc>
          <w:tcPr>
            <w:tcW w:type="dxa" w:w="2016"/>
            <w:vAlign w:val="top"/>
          </w:tcPr>
          <w:p>
            <w:pPr>
              <w:spacing w:after="0" w:line="240" w:lineRule="auto"/>
            </w:pPr>
            <w:r>
              <w:rPr>
                <w:rFonts w:ascii="Aptos" w:hAnsi="Aptos"/>
                <w:color w:val="253746"/>
                <w:sz w:val="17"/>
              </w:rPr>
              <w:t>Rule Engine</w:t>
            </w:r>
          </w:p>
        </w:tc>
        <w:tc>
          <w:tcPr>
            <w:tcW w:type="dxa" w:w="4032"/>
            <w:vAlign w:val="top"/>
          </w:tcPr>
          <w:p>
            <w:pPr>
              <w:spacing w:after="0" w:line="240" w:lineRule="auto"/>
            </w:pPr>
            <w:r>
              <w:rPr>
                <w:rFonts w:ascii="Aptos" w:hAnsi="Aptos"/>
                <w:color w:val="253746"/>
                <w:sz w:val="17"/>
              </w:rPr>
              <w:t>Cepat, deterministic, mudah diaudit untuk pola eksplisit.</w:t>
            </w:r>
          </w:p>
        </w:tc>
        <w:tc>
          <w:tcPr>
            <w:tcW w:type="dxa" w:w="3744"/>
            <w:vAlign w:val="top"/>
          </w:tcPr>
          <w:p>
            <w:pPr>
              <w:spacing w:after="0" w:line="240" w:lineRule="auto"/>
            </w:pPr>
            <w:r>
              <w:rPr>
                <w:rFonts w:ascii="Aptos" w:hAnsi="Aptos"/>
                <w:color w:val="253746"/>
                <w:sz w:val="17"/>
              </w:rPr>
              <w:t>Sulit menangani konteks pengecualian yang berbeda antar kasus.</w:t>
            </w:r>
          </w:p>
        </w:tc>
      </w:tr>
      <w:tr>
        <w:tc>
          <w:tcPr>
            <w:tcW w:type="dxa" w:w="2016"/>
            <w:shd w:fill="FAFBFC"/>
            <w:vAlign w:val="top"/>
          </w:tcPr>
          <w:p>
            <w:pPr>
              <w:spacing w:after="0" w:line="240" w:lineRule="auto"/>
            </w:pPr>
            <w:r>
              <w:rPr>
                <w:rFonts w:ascii="Aptos" w:hAnsi="Aptos"/>
                <w:color w:val="253746"/>
                <w:sz w:val="17"/>
              </w:rPr>
              <w:t>ML Anomaly Detection</w:t>
            </w:r>
          </w:p>
        </w:tc>
        <w:tc>
          <w:tcPr>
            <w:tcW w:type="dxa" w:w="4032"/>
            <w:shd w:fill="FAFBFC"/>
            <w:vAlign w:val="top"/>
          </w:tcPr>
          <w:p>
            <w:pPr>
              <w:spacing w:after="0" w:line="240" w:lineRule="auto"/>
            </w:pPr>
            <w:r>
              <w:rPr>
                <w:rFonts w:ascii="Aptos" w:hAnsi="Aptos"/>
                <w:color w:val="253746"/>
                <w:sz w:val="17"/>
              </w:rPr>
              <w:t>Menemukan pola tidak biasa dan membantu prioritization.</w:t>
            </w:r>
          </w:p>
        </w:tc>
        <w:tc>
          <w:tcPr>
            <w:tcW w:type="dxa" w:w="3744"/>
            <w:shd w:fill="FAFBFC"/>
            <w:vAlign w:val="top"/>
          </w:tcPr>
          <w:p>
            <w:pPr>
              <w:spacing w:after="0" w:line="240" w:lineRule="auto"/>
            </w:pPr>
            <w:r>
              <w:rPr>
                <w:rFonts w:ascii="Aptos" w:hAnsi="Aptos"/>
                <w:color w:val="253746"/>
                <w:sz w:val="17"/>
              </w:rPr>
              <w:t>Risk score belum menjawab why, evidence, dan exception.</w:t>
            </w:r>
          </w:p>
        </w:tc>
      </w:tr>
      <w:tr>
        <w:tc>
          <w:tcPr>
            <w:tcW w:type="dxa" w:w="2016"/>
            <w:vAlign w:val="top"/>
          </w:tcPr>
          <w:p>
            <w:pPr>
              <w:spacing w:after="0" w:line="240" w:lineRule="auto"/>
            </w:pPr>
            <w:r>
              <w:rPr>
                <w:rFonts w:ascii="Aptos" w:hAnsi="Aptos"/>
                <w:color w:val="253746"/>
                <w:sz w:val="17"/>
              </w:rPr>
              <w:t>Generic LLM / Chatbot</w:t>
            </w:r>
          </w:p>
        </w:tc>
        <w:tc>
          <w:tcPr>
            <w:tcW w:type="dxa" w:w="4032"/>
            <w:vAlign w:val="top"/>
          </w:tcPr>
          <w:p>
            <w:pPr>
              <w:spacing w:after="0" w:line="240" w:lineRule="auto"/>
            </w:pPr>
            <w:r>
              <w:rPr>
                <w:rFonts w:ascii="Aptos" w:hAnsi="Aptos"/>
                <w:color w:val="253746"/>
                <w:sz w:val="17"/>
              </w:rPr>
              <w:t>Fleksibel membaca teks dan menjawab pertanyaan.</w:t>
            </w:r>
          </w:p>
        </w:tc>
        <w:tc>
          <w:tcPr>
            <w:tcW w:type="dxa" w:w="3744"/>
            <w:vAlign w:val="top"/>
          </w:tcPr>
          <w:p>
            <w:pPr>
              <w:spacing w:after="0" w:line="240" w:lineRule="auto"/>
            </w:pPr>
            <w:r>
              <w:rPr>
                <w:rFonts w:ascii="Aptos" w:hAnsi="Aptos"/>
                <w:color w:val="253746"/>
                <w:sz w:val="17"/>
              </w:rPr>
              <w:t>Tidak otomatis memiliki workflow investigasi, tool permissions, case state, dan evidence control.</w:t>
            </w:r>
          </w:p>
        </w:tc>
      </w:tr>
      <w:tr>
        <w:tc>
          <w:tcPr>
            <w:tcW w:type="dxa" w:w="2016"/>
            <w:shd w:fill="FAFBFC"/>
            <w:vAlign w:val="top"/>
          </w:tcPr>
          <w:p>
            <w:pPr>
              <w:spacing w:after="0" w:line="240" w:lineRule="auto"/>
            </w:pPr>
            <w:r>
              <w:rPr>
                <w:rFonts w:ascii="Aptos" w:hAnsi="Aptos"/>
                <w:color w:val="253746"/>
                <w:sz w:val="17"/>
              </w:rPr>
              <w:t>EPISIGHT</w:t>
            </w:r>
          </w:p>
        </w:tc>
        <w:tc>
          <w:tcPr>
            <w:tcW w:type="dxa" w:w="4032"/>
            <w:shd w:fill="FAFBFC"/>
            <w:vAlign w:val="top"/>
          </w:tcPr>
          <w:p>
            <w:pPr>
              <w:spacing w:after="0" w:line="240" w:lineRule="auto"/>
            </w:pPr>
            <w:r>
              <w:rPr>
                <w:rFonts w:ascii="Aptos" w:hAnsi="Aptos"/>
                <w:color w:val="253746"/>
                <w:sz w:val="17"/>
              </w:rPr>
              <w:t>Screening + episode graph + evidence gap driven agent + policy grounding + dual evidence search + human review.</w:t>
            </w:r>
          </w:p>
        </w:tc>
        <w:tc>
          <w:tcPr>
            <w:tcW w:type="dxa" w:w="3744"/>
            <w:shd w:fill="FAFBFC"/>
            <w:vAlign w:val="top"/>
          </w:tcPr>
          <w:p>
            <w:pPr>
              <w:spacing w:after="0" w:line="240" w:lineRule="auto"/>
            </w:pPr>
            <w:r>
              <w:rPr>
                <w:rFonts w:ascii="Aptos" w:hAnsi="Aptos"/>
                <w:color w:val="253746"/>
                <w:sz w:val="17"/>
              </w:rPr>
              <w:t>Nilai agent harus dibuktikan melalui ablation dan benchmark.</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Defensible differentiation</w:t>
              <w:br/>
            </w:r>
            <w:r>
              <w:rPr>
                <w:rFonts w:ascii="Aptos" w:hAnsi="Aptos"/>
                <w:color w:val="253746"/>
                <w:sz w:val="20"/>
              </w:rPr>
              <w:t>Pembeda EPISIGHT bukan sekadar “menggunakan Agentic AI”. Pembeda utamanya adalah adaptive evidence investigation: agent mengidentifikasi evidence gap, secara aktif mencari bukti yang mendukung dan melemahkan risk signal, lalu berhenti ketika evidence tidak cukup atau bertentangan.</w:t>
            </w:r>
          </w:p>
        </w:tc>
      </w:tr>
    </w:tbl>
    <w:p>
      <w:pPr>
        <w:spacing w:after="20"/>
      </w:pPr>
    </w:p>
    <w:p>
      <w:r>
        <w:br w:type="page"/>
      </w:r>
    </w:p>
    <w:p>
      <w:pPr>
        <w:pStyle w:val="Heading1"/>
        <w:spacing w:after="80" w:before="0" w:line="259" w:lineRule="auto"/>
      </w:pPr>
      <w:r>
        <w:rPr>
          <w:rFonts w:ascii="Aptos" w:hAnsi="Aptos"/>
          <w:b w:val="0"/>
          <w:i w:val="0"/>
          <w:color w:val="253746"/>
          <w:sz w:val="21"/>
        </w:rPr>
        <w:t>18. WHY EPISIGHT, WHY NOW?</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872"/>
            <w:shd w:fill="17324D"/>
            <w:vAlign w:val="center"/>
          </w:tcPr>
          <w:p>
            <w:pPr>
              <w:jc w:val="center"/>
            </w:pPr>
            <w:r>
              <w:rPr>
                <w:rFonts w:ascii="Aptos" w:hAnsi="Aptos"/>
                <w:b/>
                <w:color w:val="FFFFFF"/>
                <w:sz w:val="19"/>
              </w:rPr>
              <w:t>Perubahan</w:t>
            </w:r>
          </w:p>
        </w:tc>
        <w:tc>
          <w:tcPr>
            <w:tcW w:type="dxa" w:w="7920"/>
            <w:shd w:fill="17324D"/>
            <w:vAlign w:val="center"/>
          </w:tcPr>
          <w:p>
            <w:pPr>
              <w:jc w:val="center"/>
            </w:pPr>
            <w:r>
              <w:rPr>
                <w:rFonts w:ascii="Aptos" w:hAnsi="Aptos"/>
                <w:b/>
                <w:color w:val="FFFFFF"/>
                <w:sz w:val="19"/>
              </w:rPr>
              <w:t>Implikasi</w:t>
            </w:r>
          </w:p>
        </w:tc>
      </w:tr>
      <w:tr>
        <w:tc>
          <w:tcPr>
            <w:tcW w:type="dxa" w:w="1872"/>
            <w:vAlign w:val="top"/>
          </w:tcPr>
          <w:p>
            <w:pPr>
              <w:spacing w:after="0" w:line="240" w:lineRule="auto"/>
            </w:pPr>
            <w:r>
              <w:rPr>
                <w:rFonts w:ascii="Aptos" w:hAnsi="Aptos"/>
                <w:color w:val="253746"/>
                <w:sz w:val="19"/>
              </w:rPr>
              <w:t>Pressure</w:t>
            </w:r>
          </w:p>
        </w:tc>
        <w:tc>
          <w:tcPr>
            <w:tcW w:type="dxa" w:w="7920"/>
            <w:vAlign w:val="top"/>
          </w:tcPr>
          <w:p>
            <w:pPr>
              <w:spacing w:after="0" w:line="240" w:lineRule="auto"/>
            </w:pPr>
            <w:r>
              <w:rPr>
                <w:rFonts w:ascii="Aptos" w:hAnsi="Aptos"/>
                <w:color w:val="253746"/>
                <w:sz w:val="19"/>
              </w:rPr>
              <w:t>Pending dan dispute claim tetap menjadi isu operasional yang mendapat perhatian kebijakan dan monitoring.</w:t>
            </w:r>
          </w:p>
        </w:tc>
      </w:tr>
      <w:tr>
        <w:tc>
          <w:tcPr>
            <w:tcW w:type="dxa" w:w="1872"/>
            <w:shd w:fill="FAFBFC"/>
            <w:vAlign w:val="top"/>
          </w:tcPr>
          <w:p>
            <w:pPr>
              <w:spacing w:after="0" w:line="240" w:lineRule="auto"/>
            </w:pPr>
            <w:r>
              <w:rPr>
                <w:rFonts w:ascii="Aptos" w:hAnsi="Aptos"/>
                <w:color w:val="253746"/>
                <w:sz w:val="19"/>
              </w:rPr>
              <w:t>Data</w:t>
            </w:r>
          </w:p>
        </w:tc>
        <w:tc>
          <w:tcPr>
            <w:tcW w:type="dxa" w:w="7920"/>
            <w:shd w:fill="FAFBFC"/>
            <w:vAlign w:val="top"/>
          </w:tcPr>
          <w:p>
            <w:pPr>
              <w:spacing w:after="0" w:line="240" w:lineRule="auto"/>
            </w:pPr>
            <w:r>
              <w:rPr>
                <w:rFonts w:ascii="Aptos" w:hAnsi="Aptos"/>
                <w:color w:val="253746"/>
                <w:sz w:val="19"/>
              </w:rPr>
              <w:t>Integrasi RME dan tata kelola klaim semakin diarahkan ke ekosistem digital dan interoperabilitas SATUSEHAT.</w:t>
            </w:r>
          </w:p>
        </w:tc>
      </w:tr>
      <w:tr>
        <w:tc>
          <w:tcPr>
            <w:tcW w:type="dxa" w:w="1872"/>
            <w:vAlign w:val="top"/>
          </w:tcPr>
          <w:p>
            <w:pPr>
              <w:spacing w:after="0" w:line="240" w:lineRule="auto"/>
            </w:pPr>
            <w:r>
              <w:rPr>
                <w:rFonts w:ascii="Aptos" w:hAnsi="Aptos"/>
                <w:color w:val="253746"/>
                <w:sz w:val="19"/>
              </w:rPr>
              <w:t>AI</w:t>
            </w:r>
          </w:p>
        </w:tc>
        <w:tc>
          <w:tcPr>
            <w:tcW w:type="dxa" w:w="7920"/>
            <w:vAlign w:val="top"/>
          </w:tcPr>
          <w:p>
            <w:pPr>
              <w:spacing w:after="0" w:line="240" w:lineRule="auto"/>
            </w:pPr>
            <w:r>
              <w:rPr>
                <w:rFonts w:ascii="Aptos" w:hAnsi="Aptos"/>
                <w:color w:val="253746"/>
                <w:sz w:val="19"/>
              </w:rPr>
              <w:t>Tool using agent memungkinkan multi step investigation, tetapi harus dibatasi oleh evidence, permission, dan human decision.</w:t>
            </w:r>
          </w:p>
        </w:tc>
      </w:tr>
    </w:tbl>
    <w:p>
      <w:pPr>
        <w:spacing w:after="20"/>
      </w:pPr>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Opportunity</w:t>
              <w:br/>
            </w:r>
            <w:r>
              <w:rPr>
                <w:rFonts w:ascii="Aptos" w:hAnsi="Aptos"/>
                <w:color w:val="253746"/>
                <w:sz w:val="20"/>
              </w:rPr>
              <w:t>Yesterday: detect suspicious claims. Today: connect claims and clinical context. EPISIGHT: understand the episode before making the decision.</w:t>
            </w:r>
          </w:p>
        </w:tc>
      </w:tr>
    </w:tbl>
    <w:p>
      <w:pPr>
        <w:spacing w:after="20"/>
      </w:pPr>
    </w:p>
    <w:p>
      <w:r>
        <w:br w:type="page"/>
      </w:r>
    </w:p>
    <w:p>
      <w:pPr>
        <w:pStyle w:val="Heading1"/>
        <w:spacing w:after="80" w:before="0" w:line="259" w:lineRule="auto"/>
      </w:pPr>
      <w:r>
        <w:rPr>
          <w:rFonts w:ascii="Aptos" w:hAnsi="Aptos"/>
          <w:b w:val="0"/>
          <w:i w:val="0"/>
          <w:color w:val="253746"/>
          <w:sz w:val="21"/>
        </w:rPr>
        <w:t>19. FINAL DECK BLUEPRINT, 19 SLIDE</w:t>
      </w:r>
    </w:p>
    <w:p>
      <w:pPr>
        <w:spacing w:after="80" w:before="0" w:line="259" w:lineRule="auto"/>
      </w:pPr>
      <w:r>
        <w:rPr>
          <w:rFonts w:ascii="Aptos" w:hAnsi="Aptos"/>
          <w:b w:val="0"/>
          <w:i w:val="0"/>
          <w:color w:val="253746"/>
          <w:sz w:val="21"/>
        </w:rPr>
        <w:t>Bagian ini adalah copy final yang dapat langsung dipindahkan ke deck. Maksimal 20 slide sesuai panduan resmi. Visual direction dibuat agar deck tetap ringkas dan mudah dipahami juri lintas disiplin.</w:t>
      </w:r>
    </w:p>
    <w:p>
      <w:pPr>
        <w:pStyle w:val="Heading2"/>
        <w:spacing w:after="80" w:before="0" w:line="259" w:lineRule="auto"/>
      </w:pPr>
      <w:r>
        <w:rPr>
          <w:rFonts w:ascii="Aptos" w:hAnsi="Aptos"/>
          <w:b w:val="0"/>
          <w:i w:val="0"/>
          <w:color w:val="253746"/>
          <w:sz w:val="21"/>
        </w:rPr>
        <w:t>SLIDE 01  |  Cover</w:t>
      </w:r>
    </w:p>
    <w:p>
      <w:pPr>
        <w:spacing w:after="80"/>
      </w:pPr>
      <w:r>
        <w:rPr>
          <w:rFonts w:ascii="Aptos" w:hAnsi="Aptos"/>
          <w:b/>
          <w:color w:val="0C7C86"/>
          <w:sz w:val="17"/>
        </w:rPr>
        <w:t>FINAL COPY</w:t>
        <w:br/>
      </w:r>
      <w:r>
        <w:rPr>
          <w:rFonts w:ascii="Aptos" w:hAnsi="Aptos"/>
          <w:b w:val="0"/>
          <w:color w:val="253746"/>
          <w:sz w:val="20"/>
        </w:rPr>
        <w:t>EPISIGHT</w:t>
        <w:br/>
      </w:r>
      <w:r>
        <w:rPr>
          <w:rFonts w:ascii="Aptos" w:hAnsi="Aptos"/>
          <w:b w:val="0"/>
          <w:color w:val="253746"/>
          <w:sz w:val="20"/>
        </w:rPr>
        <w:t>Understand the Episode, Not Just the Claim.</w:t>
        <w:br/>
      </w:r>
      <w:r>
        <w:rPr>
          <w:rFonts w:ascii="Aptos" w:hAnsi="Aptos"/>
          <w:b w:val="0"/>
          <w:color w:val="253746"/>
          <w:sz w:val="20"/>
        </w:rPr>
        <w:t>Agentic Episode Integrity for Smarter JKN Claim Review</w:t>
        <w:br/>
      </w:r>
      <w:r>
        <w:rPr>
          <w:rFonts w:ascii="Aptos" w:hAnsi="Aptos"/>
          <w:b w:val="0"/>
          <w:color w:val="253746"/>
          <w:sz w:val="20"/>
        </w:rPr>
        <w:t>Kategori: Efisiensi Risiko Fasilitas Kesehatan</w:t>
        <w:br/>
      </w:r>
      <w:r>
        <w:rPr>
          <w:rFonts w:ascii="Aptos" w:hAnsi="Aptos"/>
          <w:b w:val="0"/>
          <w:color w:val="253746"/>
          <w:sz w:val="20"/>
        </w:rPr>
        <w:t>Fokus: Readmisi + Unbundling / Fragmentasi Episode</w:t>
        <w:br/>
      </w:r>
      <w:r>
        <w:rPr>
          <w:rFonts w:ascii="Aptos" w:hAnsi="Aptos"/>
          <w:b w:val="0"/>
          <w:color w:val="253746"/>
          <w:sz w:val="20"/>
        </w:rPr>
        <w:t>Tim: [NAMA TIM]</w:t>
      </w:r>
    </w:p>
    <w:p>
      <w:pPr>
        <w:spacing w:after="160"/>
      </w:pPr>
      <w:r>
        <w:rPr>
          <w:rFonts w:ascii="Aptos" w:hAnsi="Aptos"/>
          <w:b/>
          <w:color w:val="0C7C86"/>
          <w:sz w:val="17"/>
        </w:rPr>
        <w:t xml:space="preserve">VISUAL DIRECTION  </w:t>
      </w:r>
      <w:r>
        <w:rPr>
          <w:rFonts w:ascii="Aptos" w:hAnsi="Aptos"/>
          <w:i/>
          <w:color w:val="5C6B78"/>
          <w:sz w:val="18"/>
        </w:rPr>
        <w:t>Cover minimalis. Tampilkan satu visual timeline dua episode dan satu tagline.</w:t>
      </w:r>
    </w:p>
    <w:p>
      <w:pPr>
        <w:pStyle w:val="Heading2"/>
        <w:spacing w:after="80" w:before="0" w:line="259" w:lineRule="auto"/>
      </w:pPr>
      <w:r>
        <w:rPr>
          <w:rFonts w:ascii="Aptos" w:hAnsi="Aptos"/>
          <w:b w:val="0"/>
          <w:i w:val="0"/>
          <w:color w:val="253746"/>
          <w:sz w:val="21"/>
        </w:rPr>
        <w:t>SLIDE 02  |  The Problem Is Not Always Visible in One Claim</w:t>
      </w:r>
    </w:p>
    <w:p>
      <w:pPr>
        <w:spacing w:after="80"/>
      </w:pPr>
      <w:r>
        <w:rPr>
          <w:rFonts w:ascii="Aptos" w:hAnsi="Aptos"/>
          <w:b/>
          <w:color w:val="0C7C86"/>
          <w:sz w:val="17"/>
        </w:rPr>
        <w:t>FINAL COPY</w:t>
        <w:br/>
      </w:r>
      <w:r>
        <w:rPr>
          <w:rFonts w:ascii="Aptos" w:hAnsi="Aptos"/>
          <w:b w:val="0"/>
          <w:color w:val="253746"/>
          <w:sz w:val="20"/>
        </w:rPr>
        <w:t>Satu klaim dapat terlihat normal. Risikonya baru terlihat ketika kita melihat episode pasien secara utuh.</w:t>
        <w:br/>
      </w:r>
      <w:r>
        <w:rPr>
          <w:rFonts w:ascii="Aptos" w:hAnsi="Aptos"/>
          <w:b w:val="0"/>
          <w:color w:val="253746"/>
          <w:sz w:val="20"/>
        </w:rPr>
        <w:br/>
      </w:r>
      <w:r>
        <w:rPr>
          <w:rFonts w:ascii="Aptos" w:hAnsi="Aptos"/>
          <w:b w:val="0"/>
          <w:color w:val="253746"/>
          <w:sz w:val="20"/>
        </w:rPr>
        <w:t>Episode 1 → discharge → 12 hari → Episode 2.</w:t>
        <w:br/>
      </w:r>
      <w:r>
        <w:rPr>
          <w:rFonts w:ascii="Aptos" w:hAnsi="Aptos"/>
          <w:b w:val="0"/>
          <w:color w:val="253746"/>
          <w:sz w:val="20"/>
        </w:rPr>
        <w:t>Apakah ini readmisi yang legitimate, atau satu episode yang seharusnya dipahami sebagai rangkaian pelayanan?</w:t>
        <w:br/>
      </w:r>
      <w:r>
        <w:rPr>
          <w:rFonts w:ascii="Aptos" w:hAnsi="Aptos"/>
          <w:b w:val="0"/>
          <w:color w:val="253746"/>
          <w:sz w:val="20"/>
        </w:rPr>
        <w:br/>
      </w:r>
      <w:r>
        <w:rPr>
          <w:rFonts w:ascii="Aptos" w:hAnsi="Aptos"/>
          <w:b w:val="0"/>
          <w:color w:val="253746"/>
          <w:sz w:val="20"/>
        </w:rPr>
        <w:t>Core problem: mendeteksi episode berulang relatif mudah. Menentukan mengapa episode tersebut berulang dan apakah pemisahannya dapat dijustifikasi membutuhkan konteks.</w:t>
      </w:r>
    </w:p>
    <w:p>
      <w:pPr>
        <w:spacing w:after="160"/>
      </w:pPr>
      <w:r>
        <w:rPr>
          <w:rFonts w:ascii="Aptos" w:hAnsi="Aptos"/>
          <w:b/>
          <w:color w:val="0C7C86"/>
          <w:sz w:val="17"/>
        </w:rPr>
        <w:t xml:space="preserve">VISUAL DIRECTION  </w:t>
      </w:r>
      <w:r>
        <w:rPr>
          <w:rFonts w:ascii="Aptos" w:hAnsi="Aptos"/>
          <w:i/>
          <w:color w:val="5C6B78"/>
          <w:sz w:val="18"/>
        </w:rPr>
        <w:t>Timeline dua episode, satu pertanyaan besar di tengah.</w:t>
      </w:r>
    </w:p>
    <w:p>
      <w:pPr>
        <w:pStyle w:val="Heading2"/>
        <w:spacing w:after="80" w:before="0" w:line="259" w:lineRule="auto"/>
      </w:pPr>
      <w:r>
        <w:rPr>
          <w:rFonts w:ascii="Aptos" w:hAnsi="Aptos"/>
          <w:b w:val="0"/>
          <w:i w:val="0"/>
          <w:color w:val="253746"/>
          <w:sz w:val="21"/>
        </w:rPr>
        <w:t>SLIDE 03  |  Why This Matters Now</w:t>
      </w:r>
    </w:p>
    <w:p>
      <w:pPr>
        <w:spacing w:after="80"/>
      </w:pPr>
      <w:r>
        <w:rPr>
          <w:rFonts w:ascii="Aptos" w:hAnsi="Aptos"/>
          <w:b/>
          <w:color w:val="0C7C86"/>
          <w:sz w:val="17"/>
        </w:rPr>
        <w:t>FINAL COPY</w:t>
        <w:br/>
      </w:r>
      <w:r>
        <w:rPr>
          <w:rFonts w:ascii="Aptos" w:hAnsi="Aptos"/>
          <w:b w:val="0"/>
          <w:color w:val="253746"/>
          <w:sz w:val="20"/>
        </w:rPr>
        <w:t>Data sampling Kemenkes Januari sampai Juni 2025 pada 1.172 RS: Rp42,4 T klaim diajukan, Rp36,29 T disetujui, Rp5,6 T pending, Rp37,9 M dispute.</w:t>
        <w:br/>
      </w:r>
      <w:r>
        <w:rPr>
          <w:rFonts w:ascii="Aptos" w:hAnsi="Aptos"/>
          <w:b w:val="0"/>
          <w:color w:val="253746"/>
          <w:sz w:val="20"/>
        </w:rPr>
        <w:br/>
      </w:r>
      <w:r>
        <w:rPr>
          <w:rFonts w:ascii="Aptos" w:hAnsi="Aptos"/>
          <w:b w:val="0"/>
          <w:color w:val="253746"/>
          <w:sz w:val="20"/>
        </w:rPr>
        <w:t>Pending claim bukan fraud. Angka ini menunjukkan skala dan kompleksitas proses klaim. DJSN juga mendorong pemanfaatan teknologi termasuk AI untuk meningkatkan kecepatan dan akurasi proses.</w:t>
      </w:r>
    </w:p>
    <w:p>
      <w:pPr>
        <w:spacing w:after="160"/>
      </w:pPr>
      <w:r>
        <w:rPr>
          <w:rFonts w:ascii="Aptos" w:hAnsi="Aptos"/>
          <w:b/>
          <w:color w:val="0C7C86"/>
          <w:sz w:val="17"/>
        </w:rPr>
        <w:t xml:space="preserve">VISUAL DIRECTION  </w:t>
      </w:r>
      <w:r>
        <w:rPr>
          <w:rFonts w:ascii="Aptos" w:hAnsi="Aptos"/>
          <w:i/>
          <w:color w:val="5C6B78"/>
          <w:sz w:val="18"/>
        </w:rPr>
        <w:t>Empat angka besar, footnote sumber resmi. Jangan hubungkan Rp5,6 T langsung dengan fraud.</w:t>
      </w:r>
    </w:p>
    <w:p>
      <w:pPr>
        <w:spacing w:before="40" w:after="120"/>
      </w:pPr>
      <w:r>
        <w:rPr>
          <w:rFonts w:ascii="Aptos" w:hAnsi="Aptos"/>
          <w:i/>
          <w:color w:val="5C6B78"/>
          <w:sz w:val="16"/>
        </w:rPr>
        <w:t>Sumber: Kemenkes Laporan Kinerja Pusbikes 2025; DJSN Monev JKN Triwulan II 2025.</w:t>
      </w:r>
    </w:p>
    <w:p>
      <w:pPr>
        <w:pStyle w:val="Heading2"/>
        <w:spacing w:after="80" w:before="0" w:line="259" w:lineRule="auto"/>
      </w:pPr>
      <w:r>
        <w:rPr>
          <w:rFonts w:ascii="Aptos" w:hAnsi="Aptos"/>
          <w:b w:val="0"/>
          <w:i w:val="0"/>
          <w:color w:val="253746"/>
          <w:sz w:val="21"/>
        </w:rPr>
        <w:t>SLIDE 04  |  Episode Integrity Is Context Dependent</w:t>
      </w:r>
    </w:p>
    <w:p>
      <w:pPr>
        <w:spacing w:after="80"/>
      </w:pPr>
      <w:r>
        <w:rPr>
          <w:rFonts w:ascii="Aptos" w:hAnsi="Aptos"/>
          <w:b/>
          <w:color w:val="0C7C86"/>
          <w:sz w:val="17"/>
        </w:rPr>
        <w:t>FINAL COPY</w:t>
        <w:br/>
      </w:r>
      <w:r>
        <w:rPr>
          <w:rFonts w:ascii="Aptos" w:hAnsi="Aptos"/>
          <w:b w:val="0"/>
          <w:color w:val="253746"/>
          <w:sz w:val="20"/>
        </w:rPr>
        <w:t>Readmisi: rawat inap berulang di FKRTL sama, diagnosis utama sama, ≤30 hari, dengan pengecualian seperti emergency, penyakit kronis, dan staged procedure.</w:t>
        <w:br/>
      </w:r>
      <w:r>
        <w:rPr>
          <w:rFonts w:ascii="Aptos" w:hAnsi="Aptos"/>
          <w:b w:val="0"/>
          <w:color w:val="253746"/>
          <w:sz w:val="20"/>
        </w:rPr>
        <w:t>Fragmentasi: rawat jalan berulang di FKRTL sama, diagnosis sama, ≤7 hari, juga memiliki pengecualian.</w:t>
        <w:br/>
      </w:r>
      <w:r>
        <w:rPr>
          <w:rFonts w:ascii="Aptos" w:hAnsi="Aptos"/>
          <w:b w:val="0"/>
          <w:color w:val="253746"/>
          <w:sz w:val="20"/>
        </w:rPr>
        <w:br/>
      </w:r>
      <w:r>
        <w:rPr>
          <w:rFonts w:ascii="Aptos" w:hAnsi="Aptos"/>
          <w:b w:val="0"/>
          <w:color w:val="253746"/>
          <w:sz w:val="20"/>
        </w:rPr>
        <w:t>Rule sederhana bukan verdict. Yang dibutuhkan: Detection → Context → Evidence → Human Review.</w:t>
      </w:r>
    </w:p>
    <w:p>
      <w:pPr>
        <w:spacing w:after="160"/>
      </w:pPr>
      <w:r>
        <w:rPr>
          <w:rFonts w:ascii="Aptos" w:hAnsi="Aptos"/>
          <w:b/>
          <w:color w:val="0C7C86"/>
          <w:sz w:val="17"/>
        </w:rPr>
        <w:t xml:space="preserve">VISUAL DIRECTION  </w:t>
      </w:r>
      <w:r>
        <w:rPr>
          <w:rFonts w:ascii="Aptos" w:hAnsi="Aptos"/>
          <w:i/>
          <w:color w:val="5C6B78"/>
          <w:sz w:val="18"/>
        </w:rPr>
        <w:t>Dua kolom readmisi vs fragmentasi, bagian bawah alur empat tahap.</w:t>
      </w:r>
    </w:p>
    <w:p>
      <w:pPr>
        <w:spacing w:before="40" w:after="120"/>
      </w:pPr>
      <w:r>
        <w:rPr>
          <w:rFonts w:ascii="Aptos" w:hAnsi="Aptos"/>
          <w:i/>
          <w:color w:val="5C6B78"/>
          <w:sz w:val="16"/>
        </w:rPr>
        <w:t>Sumber: Permenkes Nomor 26 Tahun 2021 tentang Pedoman INA CBG.</w:t>
      </w:r>
    </w:p>
    <w:p>
      <w:pPr>
        <w:pStyle w:val="Heading2"/>
        <w:spacing w:after="80" w:before="0" w:line="259" w:lineRule="auto"/>
      </w:pPr>
      <w:r>
        <w:rPr>
          <w:rFonts w:ascii="Aptos" w:hAnsi="Aptos"/>
          <w:b w:val="0"/>
          <w:i w:val="0"/>
          <w:color w:val="253746"/>
          <w:sz w:val="21"/>
        </w:rPr>
        <w:t>SLIDE 05  |  Where the Bottleneck Happens</w:t>
      </w:r>
    </w:p>
    <w:p>
      <w:pPr>
        <w:spacing w:after="80"/>
      </w:pPr>
      <w:r>
        <w:rPr>
          <w:rFonts w:ascii="Aptos" w:hAnsi="Aptos"/>
          <w:b/>
          <w:color w:val="0C7C86"/>
          <w:sz w:val="17"/>
        </w:rPr>
        <w:t>FINAL COPY</w:t>
        <w:br/>
      </w:r>
      <w:r>
        <w:rPr>
          <w:rFonts w:ascii="Aptos" w:hAnsi="Aptos"/>
          <w:b w:val="0"/>
          <w:color w:val="253746"/>
          <w:sz w:val="20"/>
        </w:rPr>
        <w:t>Dari flagged menjadi understood.</w:t>
        <w:br/>
      </w:r>
      <w:r>
        <w:rPr>
          <w:rFonts w:ascii="Aptos" w:hAnsi="Aptos"/>
          <w:b w:val="0"/>
          <w:color w:val="253746"/>
          <w:sz w:val="20"/>
        </w:rPr>
        <w:br/>
      </w:r>
      <w:r>
        <w:rPr>
          <w:rFonts w:ascii="Aptos" w:hAnsi="Aptos"/>
          <w:b w:val="0"/>
          <w:color w:val="253746"/>
          <w:sz w:val="20"/>
        </w:rPr>
        <w:t>Reviewer perlu mencari episode sebelumnya, membandingkan diagnosis dan tindakan, mengecek kronologi, mencari indikasi medis, memeriksa pengecualian, mengumpulkan evidence, dan menyusun kesimpulan.</w:t>
        <w:br/>
      </w:r>
      <w:r>
        <w:rPr>
          <w:rFonts w:ascii="Aptos" w:hAnsi="Aptos"/>
          <w:b w:val="0"/>
          <w:color w:val="253746"/>
          <w:sz w:val="20"/>
        </w:rPr>
        <w:br/>
      </w:r>
      <w:r>
        <w:rPr>
          <w:rFonts w:ascii="Aptos" w:hAnsi="Aptos"/>
          <w:b w:val="0"/>
          <w:color w:val="253746"/>
          <w:sz w:val="20"/>
        </w:rPr>
        <w:t>Bottleneck: reviewer tidak hanya membutuhkan risk score. Reviewer membutuhkan evidence dan konteks yang dapat diverifikasi.</w:t>
      </w:r>
    </w:p>
    <w:p>
      <w:pPr>
        <w:spacing w:after="160"/>
      </w:pPr>
      <w:r>
        <w:rPr>
          <w:rFonts w:ascii="Aptos" w:hAnsi="Aptos"/>
          <w:b/>
          <w:color w:val="0C7C86"/>
          <w:sz w:val="17"/>
        </w:rPr>
        <w:t xml:space="preserve">VISUAL DIRECTION  </w:t>
      </w:r>
      <w:r>
        <w:rPr>
          <w:rFonts w:ascii="Aptos" w:hAnsi="Aptos"/>
          <w:i/>
          <w:color w:val="5C6B78"/>
          <w:sz w:val="18"/>
        </w:rPr>
        <w:t>Before flow dengan tujuh langkah manual.</w:t>
      </w:r>
    </w:p>
    <w:p>
      <w:pPr>
        <w:pStyle w:val="Heading2"/>
        <w:spacing w:after="80" w:before="0" w:line="259" w:lineRule="auto"/>
      </w:pPr>
      <w:r>
        <w:rPr>
          <w:rFonts w:ascii="Aptos" w:hAnsi="Aptos"/>
          <w:b w:val="0"/>
          <w:i w:val="0"/>
          <w:color w:val="253746"/>
          <w:sz w:val="21"/>
        </w:rPr>
        <w:t>SLIDE 06  |  Introducing EPISIGHT</w:t>
      </w:r>
    </w:p>
    <w:p>
      <w:pPr>
        <w:spacing w:after="80"/>
      </w:pPr>
      <w:r>
        <w:rPr>
          <w:rFonts w:ascii="Aptos" w:hAnsi="Aptos"/>
          <w:b/>
          <w:color w:val="0C7C86"/>
          <w:sz w:val="17"/>
        </w:rPr>
        <w:t>FINAL COPY</w:t>
        <w:br/>
      </w:r>
      <w:r>
        <w:rPr>
          <w:rFonts w:ascii="Aptos" w:hAnsi="Aptos"/>
          <w:b w:val="0"/>
          <w:color w:val="253746"/>
          <w:sz w:val="20"/>
        </w:rPr>
        <w:t>EPISIGHT adalah AI investigation copilot untuk Episode Integrity.</w:t>
        <w:br/>
      </w:r>
      <w:r>
        <w:rPr>
          <w:rFonts w:ascii="Aptos" w:hAnsi="Aptos"/>
          <w:b w:val="0"/>
          <w:color w:val="253746"/>
          <w:sz w:val="20"/>
        </w:rPr>
        <w:br/>
      </w:r>
      <w:r>
        <w:rPr>
          <w:rFonts w:ascii="Aptos" w:hAnsi="Aptos"/>
          <w:b w:val="0"/>
          <w:color w:val="253746"/>
          <w:sz w:val="20"/>
        </w:rPr>
        <w:t>Detect → Investigate → Reconstruct → Verify → Explain → Human Decides.</w:t>
        <w:br/>
      </w:r>
      <w:r>
        <w:rPr>
          <w:rFonts w:ascii="Aptos" w:hAnsi="Aptos"/>
          <w:b w:val="0"/>
          <w:color w:val="253746"/>
          <w:sz w:val="20"/>
        </w:rPr>
        <w:br/>
      </w:r>
      <w:r>
        <w:rPr>
          <w:rFonts w:ascii="Aptos" w:hAnsi="Aptos"/>
          <w:b w:val="0"/>
          <w:color w:val="253746"/>
          <w:sz w:val="20"/>
        </w:rPr>
        <w:t>Output: investigation brief yang memuat signal, episode terkait, evidence for, evidence against, policy reference, evidence gap, dan suggested next review.</w:t>
      </w:r>
    </w:p>
    <w:p>
      <w:pPr>
        <w:spacing w:after="160"/>
      </w:pPr>
      <w:r>
        <w:rPr>
          <w:rFonts w:ascii="Aptos" w:hAnsi="Aptos"/>
          <w:b/>
          <w:color w:val="0C7C86"/>
          <w:sz w:val="17"/>
        </w:rPr>
        <w:t xml:space="preserve">VISUAL DIRECTION  </w:t>
      </w:r>
      <w:r>
        <w:rPr>
          <w:rFonts w:ascii="Aptos" w:hAnsi="Aptos"/>
          <w:i/>
          <w:color w:val="5C6B78"/>
          <w:sz w:val="18"/>
        </w:rPr>
        <w:t>Enam langkah horizontal dengan ikon.</w:t>
      </w:r>
    </w:p>
    <w:p>
      <w:pPr>
        <w:pStyle w:val="Heading2"/>
        <w:spacing w:after="80" w:before="0" w:line="259" w:lineRule="auto"/>
      </w:pPr>
      <w:r>
        <w:rPr>
          <w:rFonts w:ascii="Aptos" w:hAnsi="Aptos"/>
          <w:b w:val="0"/>
          <w:i w:val="0"/>
          <w:color w:val="253746"/>
          <w:sz w:val="21"/>
        </w:rPr>
        <w:t>SLIDE 07  |  Why Agentic AI? Evidence Gap Driven Investigation</w:t>
      </w:r>
    </w:p>
    <w:p>
      <w:pPr>
        <w:spacing w:after="80"/>
      </w:pPr>
      <w:r>
        <w:rPr>
          <w:rFonts w:ascii="Aptos" w:hAnsi="Aptos"/>
          <w:b/>
          <w:color w:val="0C7C86"/>
          <w:sz w:val="17"/>
        </w:rPr>
        <w:t>FINAL COPY</w:t>
        <w:br/>
      </w:r>
      <w:r>
        <w:rPr>
          <w:rFonts w:ascii="Aptos" w:hAnsi="Aptos"/>
          <w:b w:val="0"/>
          <w:color w:val="253746"/>
          <w:sz w:val="20"/>
        </w:rPr>
        <w:t>Investigasi bukan satu kali prediksi. Agent membuat case state, mengenali evidence yang masih kurang, memilih tool yang relevan, mengambil evidence, lalu memperbarui uncertainty.</w:t>
        <w:br/>
      </w:r>
      <w:r>
        <w:rPr>
          <w:rFonts w:ascii="Aptos" w:hAnsi="Aptos"/>
          <w:b w:val="0"/>
          <w:color w:val="253746"/>
          <w:sz w:val="20"/>
        </w:rPr>
        <w:br/>
      </w:r>
      <w:r>
        <w:rPr>
          <w:rFonts w:ascii="Aptos" w:hAnsi="Aptos"/>
          <w:b w:val="0"/>
          <w:color w:val="253746"/>
          <w:sz w:val="20"/>
        </w:rPr>
        <w:t>Agent tidak menjalankan checklist yang sama untuk semua kasus.</w:t>
        <w:br/>
      </w:r>
      <w:r>
        <w:rPr>
          <w:rFonts w:ascii="Aptos" w:hAnsi="Aptos"/>
          <w:b w:val="0"/>
          <w:color w:val="253746"/>
          <w:sz w:val="20"/>
        </w:rPr>
        <w:br/>
      </w:r>
      <w:r>
        <w:rPr>
          <w:rFonts w:ascii="Aptos" w:hAnsi="Aptos"/>
          <w:b w:val="0"/>
          <w:color w:val="253746"/>
          <w:sz w:val="20"/>
        </w:rPr>
        <w:t>Stopping rules: enough evidence, conflicting evidence, insufficient evidence, atau human escalation.</w:t>
      </w:r>
    </w:p>
    <w:p>
      <w:pPr>
        <w:spacing w:after="160"/>
      </w:pPr>
      <w:r>
        <w:rPr>
          <w:rFonts w:ascii="Aptos" w:hAnsi="Aptos"/>
          <w:b/>
          <w:color w:val="0C7C86"/>
          <w:sz w:val="17"/>
        </w:rPr>
        <w:t xml:space="preserve">VISUAL DIRECTION  </w:t>
      </w:r>
      <w:r>
        <w:rPr>
          <w:rFonts w:ascii="Aptos" w:hAnsi="Aptos"/>
          <w:i/>
          <w:color w:val="5C6B78"/>
          <w:sz w:val="18"/>
        </w:rPr>
        <w:t>Loop evidence gap driven investigation.</w:t>
      </w:r>
    </w:p>
    <w:p>
      <w:pPr>
        <w:pStyle w:val="Heading2"/>
        <w:spacing w:after="80" w:before="0" w:line="259" w:lineRule="auto"/>
      </w:pPr>
      <w:r>
        <w:rPr>
          <w:rFonts w:ascii="Aptos" w:hAnsi="Aptos"/>
          <w:b w:val="0"/>
          <w:i w:val="0"/>
          <w:color w:val="253746"/>
          <w:sz w:val="21"/>
        </w:rPr>
        <w:t>SLIDE 08  |  What the Reviewer Sees</w:t>
      </w:r>
    </w:p>
    <w:p>
      <w:pPr>
        <w:spacing w:after="80"/>
      </w:pPr>
      <w:r>
        <w:rPr>
          <w:rFonts w:ascii="Aptos" w:hAnsi="Aptos"/>
          <w:b/>
          <w:color w:val="0C7C86"/>
          <w:sz w:val="17"/>
        </w:rPr>
        <w:t>FINAL COPY</w:t>
        <w:br/>
      </w:r>
      <w:r>
        <w:rPr>
          <w:rFonts w:ascii="Aptos" w:hAnsi="Aptos"/>
          <w:b w:val="0"/>
          <w:color w:val="253746"/>
          <w:sz w:val="20"/>
        </w:rPr>
        <w:t>CASE EPI 02491</w:t>
        <w:br/>
      </w:r>
      <w:r>
        <w:rPr>
          <w:rFonts w:ascii="Aptos" w:hAnsi="Aptos"/>
          <w:b w:val="0"/>
          <w:color w:val="253746"/>
          <w:sz w:val="20"/>
        </w:rPr>
        <w:t>Signal: rawat inap berulang dalam 12 hari, diagnosis utama sama.</w:t>
        <w:br/>
      </w:r>
      <w:r>
        <w:rPr>
          <w:rFonts w:ascii="Aptos" w:hAnsi="Aptos"/>
          <w:b w:val="0"/>
          <w:color w:val="253746"/>
          <w:sz w:val="20"/>
        </w:rPr>
        <w:t>Evidence supporting risk: same FKRTL, same diagnosis, interval singkat, related procedure.</w:t>
        <w:br/>
      </w:r>
      <w:r>
        <w:rPr>
          <w:rFonts w:ascii="Aptos" w:hAnsi="Aptos"/>
          <w:b w:val="0"/>
          <w:color w:val="253746"/>
          <w:sz w:val="20"/>
        </w:rPr>
        <w:t>Evidence explaining case: scheduled procedure note ditemukan.</w:t>
        <w:br/>
      </w:r>
      <w:r>
        <w:rPr>
          <w:rFonts w:ascii="Aptos" w:hAnsi="Aptos"/>
          <w:b w:val="0"/>
          <w:color w:val="253746"/>
          <w:sz w:val="20"/>
        </w:rPr>
        <w:t>Evidence gap: clinical rationale belum lengkap.</w:t>
        <w:br/>
      </w:r>
      <w:r>
        <w:rPr>
          <w:rFonts w:ascii="Aptos" w:hAnsi="Aptos"/>
          <w:b w:val="0"/>
          <w:color w:val="253746"/>
          <w:sz w:val="20"/>
        </w:rPr>
        <w:t>Suggested review: verify staged procedure justification.</w:t>
        <w:br/>
      </w:r>
      <w:r>
        <w:rPr>
          <w:rFonts w:ascii="Aptos" w:hAnsi="Aptos"/>
          <w:b w:val="0"/>
          <w:color w:val="253746"/>
          <w:sz w:val="20"/>
        </w:rPr>
        <w:t>Status: NEEDS HUMAN REVIEW.</w:t>
      </w:r>
    </w:p>
    <w:p>
      <w:pPr>
        <w:spacing w:after="160"/>
      </w:pPr>
      <w:r>
        <w:rPr>
          <w:rFonts w:ascii="Aptos" w:hAnsi="Aptos"/>
          <w:b/>
          <w:color w:val="0C7C86"/>
          <w:sz w:val="17"/>
        </w:rPr>
        <w:t xml:space="preserve">VISUAL DIRECTION  </w:t>
      </w:r>
      <w:r>
        <w:rPr>
          <w:rFonts w:ascii="Aptos" w:hAnsi="Aptos"/>
          <w:i/>
          <w:color w:val="5C6B78"/>
          <w:sz w:val="18"/>
        </w:rPr>
        <w:t>Mockup investigation brief, dua panel evidence for vs evidence explaining case.</w:t>
      </w:r>
    </w:p>
    <w:p>
      <w:pPr>
        <w:pStyle w:val="Heading2"/>
        <w:spacing w:after="80" w:before="0" w:line="259" w:lineRule="auto"/>
      </w:pPr>
      <w:r>
        <w:rPr>
          <w:rFonts w:ascii="Aptos" w:hAnsi="Aptos"/>
          <w:b w:val="0"/>
          <w:i w:val="0"/>
          <w:color w:val="253746"/>
          <w:sz w:val="21"/>
        </w:rPr>
        <w:t>SLIDE 09  |  Technical Architecture</w:t>
      </w:r>
    </w:p>
    <w:p>
      <w:pPr>
        <w:spacing w:after="80"/>
      </w:pPr>
      <w:r>
        <w:rPr>
          <w:rFonts w:ascii="Aptos" w:hAnsi="Aptos"/>
          <w:b/>
          <w:color w:val="0C7C86"/>
          <w:sz w:val="17"/>
        </w:rPr>
        <w:t>FINAL COPY</w:t>
        <w:br/>
      </w:r>
      <w:r>
        <w:rPr>
          <w:rFonts w:ascii="Aptos" w:hAnsi="Aptos"/>
          <w:b w:val="0"/>
          <w:color w:val="253746"/>
          <w:sz w:val="20"/>
        </w:rPr>
        <w:t>Data layer → Screening Engine → Episode Graph → Investigation Orchestrator → Evidence &amp; Explanation Engine → Reviewer Dashboard.</w:t>
        <w:br/>
      </w:r>
      <w:r>
        <w:rPr>
          <w:rFonts w:ascii="Aptos" w:hAnsi="Aptos"/>
          <w:b w:val="0"/>
          <w:color w:val="253746"/>
          <w:sz w:val="20"/>
        </w:rPr>
        <w:br/>
      </w:r>
      <w:r>
        <w:rPr>
          <w:rFonts w:ascii="Aptos" w:hAnsi="Aptos"/>
          <w:b w:val="0"/>
          <w:color w:val="253746"/>
          <w:sz w:val="20"/>
        </w:rPr>
        <w:t>Cross cutting: RBAC, audit trail, data minimization, policy versioning, restricted tools.</w:t>
      </w:r>
    </w:p>
    <w:p>
      <w:pPr>
        <w:spacing w:after="160"/>
      </w:pPr>
      <w:r>
        <w:rPr>
          <w:rFonts w:ascii="Aptos" w:hAnsi="Aptos"/>
          <w:b/>
          <w:color w:val="0C7C86"/>
          <w:sz w:val="17"/>
        </w:rPr>
        <w:t xml:space="preserve">VISUAL DIRECTION  </w:t>
      </w:r>
      <w:r>
        <w:rPr>
          <w:rFonts w:ascii="Aptos" w:hAnsi="Aptos"/>
          <w:i/>
          <w:color w:val="5C6B78"/>
          <w:sz w:val="18"/>
        </w:rPr>
        <w:t>Layered architecture, bukan daftar teknologi.</w:t>
      </w:r>
    </w:p>
    <w:p>
      <w:pPr>
        <w:pStyle w:val="Heading2"/>
        <w:spacing w:after="80" w:before="0" w:line="259" w:lineRule="auto"/>
      </w:pPr>
      <w:r>
        <w:rPr>
          <w:rFonts w:ascii="Aptos" w:hAnsi="Aptos"/>
          <w:b w:val="0"/>
          <w:i w:val="0"/>
          <w:color w:val="253746"/>
          <w:sz w:val="21"/>
        </w:rPr>
        <w:t>SLIDE 10  |  AI With Guardrails</w:t>
      </w:r>
    </w:p>
    <w:p>
      <w:pPr>
        <w:spacing w:after="80"/>
      </w:pPr>
      <w:r>
        <w:rPr>
          <w:rFonts w:ascii="Aptos" w:hAnsi="Aptos"/>
          <w:b/>
          <w:color w:val="0C7C86"/>
          <w:sz w:val="17"/>
        </w:rPr>
        <w:t>FINAL COPY</w:t>
        <w:br/>
      </w:r>
      <w:r>
        <w:rPr>
          <w:rFonts w:ascii="Aptos" w:hAnsi="Aptos"/>
          <w:b w:val="0"/>
          <w:color w:val="253746"/>
          <w:sz w:val="20"/>
        </w:rPr>
        <w:t>Agent MAY: retrieve, connect episodes, summarize evidence, identify exception context, flag missing evidence, suggest next review.</w:t>
        <w:br/>
      </w:r>
      <w:r>
        <w:rPr>
          <w:rFonts w:ascii="Aptos" w:hAnsi="Aptos"/>
          <w:b w:val="0"/>
          <w:color w:val="253746"/>
          <w:sz w:val="20"/>
        </w:rPr>
        <w:t>Agent MAY NOT: declare fraud, reject claim, modify records, decide payment, invent evidence.</w:t>
        <w:br/>
      </w:r>
      <w:r>
        <w:rPr>
          <w:rFonts w:ascii="Aptos" w:hAnsi="Aptos"/>
          <w:b w:val="0"/>
          <w:color w:val="253746"/>
          <w:sz w:val="20"/>
        </w:rPr>
        <w:br/>
      </w:r>
      <w:r>
        <w:rPr>
          <w:rFonts w:ascii="Aptos" w:hAnsi="Aptos"/>
          <w:b w:val="0"/>
          <w:color w:val="253746"/>
          <w:sz w:val="20"/>
        </w:rPr>
        <w:t>Governance principle: No evidence, no conclusion.</w:t>
      </w:r>
    </w:p>
    <w:p>
      <w:pPr>
        <w:spacing w:after="160"/>
      </w:pPr>
      <w:r>
        <w:rPr>
          <w:rFonts w:ascii="Aptos" w:hAnsi="Aptos"/>
          <w:b/>
          <w:color w:val="0C7C86"/>
          <w:sz w:val="17"/>
        </w:rPr>
        <w:t xml:space="preserve">VISUAL DIRECTION  </w:t>
      </w:r>
      <w:r>
        <w:rPr>
          <w:rFonts w:ascii="Aptos" w:hAnsi="Aptos"/>
          <w:i/>
          <w:color w:val="5C6B78"/>
          <w:sz w:val="18"/>
        </w:rPr>
        <w:t>Dua kolom MAY / MAY NOT.</w:t>
      </w:r>
    </w:p>
    <w:p>
      <w:pPr>
        <w:pStyle w:val="Heading2"/>
        <w:spacing w:after="80" w:before="0" w:line="259" w:lineRule="auto"/>
      </w:pPr>
      <w:r>
        <w:rPr>
          <w:rFonts w:ascii="Aptos" w:hAnsi="Aptos"/>
          <w:b w:val="0"/>
          <w:i w:val="0"/>
          <w:color w:val="253746"/>
          <w:sz w:val="21"/>
        </w:rPr>
        <w:t>SLIDE 11  |  Privacy, Security &amp; Responsible AI</w:t>
      </w:r>
    </w:p>
    <w:p>
      <w:pPr>
        <w:spacing w:after="80"/>
      </w:pPr>
      <w:r>
        <w:rPr>
          <w:rFonts w:ascii="Aptos" w:hAnsi="Aptos"/>
          <w:b/>
          <w:color w:val="0C7C86"/>
          <w:sz w:val="17"/>
        </w:rPr>
        <w:t>FINAL COPY</w:t>
        <w:br/>
      </w:r>
      <w:r>
        <w:rPr>
          <w:rFonts w:ascii="Aptos" w:hAnsi="Aptos"/>
          <w:b w:val="0"/>
          <w:color w:val="253746"/>
          <w:sz w:val="20"/>
        </w:rPr>
        <w:t>Prototype menggunakan synthetic data. Tidak menggunakan data peserta JKN riil tanpa izin.</w:t>
        <w:br/>
      </w:r>
      <w:r>
        <w:rPr>
          <w:rFonts w:ascii="Aptos" w:hAnsi="Aptos"/>
          <w:b w:val="0"/>
          <w:color w:val="253746"/>
          <w:sz w:val="20"/>
        </w:rPr>
        <w:br/>
      </w:r>
      <w:r>
        <w:rPr>
          <w:rFonts w:ascii="Aptos" w:hAnsi="Aptos"/>
          <w:b w:val="0"/>
          <w:color w:val="253746"/>
          <w:sz w:val="20"/>
        </w:rPr>
        <w:t>Controls: pseudonymization, data minimization, RBAC, encryption, audit trail, restricted tool permissions, retention control.</w:t>
        <w:br/>
      </w:r>
      <w:r>
        <w:rPr>
          <w:rFonts w:ascii="Aptos" w:hAnsi="Aptos"/>
          <w:b w:val="0"/>
          <w:color w:val="253746"/>
          <w:sz w:val="20"/>
        </w:rPr>
        <w:br/>
      </w:r>
      <w:r>
        <w:rPr>
          <w:rFonts w:ascii="Aptos" w:hAnsi="Aptos"/>
          <w:b w:val="0"/>
          <w:color w:val="253746"/>
          <w:sz w:val="20"/>
        </w:rPr>
        <w:t>AI risks: hallucination, automation bias, sensitive data leakage, policy drift.</w:t>
      </w:r>
    </w:p>
    <w:p>
      <w:pPr>
        <w:spacing w:after="160"/>
      </w:pPr>
      <w:r>
        <w:rPr>
          <w:rFonts w:ascii="Aptos" w:hAnsi="Aptos"/>
          <w:b/>
          <w:color w:val="0C7C86"/>
          <w:sz w:val="17"/>
        </w:rPr>
        <w:t xml:space="preserve">VISUAL DIRECTION  </w:t>
      </w:r>
      <w:r>
        <w:rPr>
          <w:rFonts w:ascii="Aptos" w:hAnsi="Aptos"/>
          <w:i/>
          <w:color w:val="5C6B78"/>
          <w:sz w:val="18"/>
        </w:rPr>
        <w:t>Empat risk cards dengan mitigasi singkat.</w:t>
      </w:r>
    </w:p>
    <w:p>
      <w:pPr>
        <w:spacing w:before="40" w:after="120"/>
      </w:pPr>
      <w:r>
        <w:rPr>
          <w:rFonts w:ascii="Aptos" w:hAnsi="Aptos"/>
          <w:i/>
          <w:color w:val="5C6B78"/>
          <w:sz w:val="16"/>
        </w:rPr>
        <w:t>Sumber: Panduan Proposal Healthkathon 2026; UU Nomor 27 Tahun 2022 tentang PDP.</w:t>
      </w:r>
    </w:p>
    <w:p>
      <w:pPr>
        <w:pStyle w:val="Heading2"/>
        <w:spacing w:after="80" w:before="0" w:line="259" w:lineRule="auto"/>
      </w:pPr>
      <w:r>
        <w:rPr>
          <w:rFonts w:ascii="Aptos" w:hAnsi="Aptos"/>
          <w:b w:val="0"/>
          <w:i w:val="0"/>
          <w:color w:val="253746"/>
          <w:sz w:val="21"/>
        </w:rPr>
        <w:t>SLIDE 12  |  Prototype &amp; Demo Scenario</w:t>
      </w:r>
    </w:p>
    <w:p>
      <w:pPr>
        <w:spacing w:after="80"/>
      </w:pPr>
      <w:r>
        <w:rPr>
          <w:rFonts w:ascii="Aptos" w:hAnsi="Aptos"/>
          <w:b/>
          <w:color w:val="0C7C86"/>
          <w:sz w:val="17"/>
        </w:rPr>
        <w:t>FINAL COPY</w:t>
        <w:br/>
      </w:r>
      <w:r>
        <w:rPr>
          <w:rFonts w:ascii="Aptos" w:hAnsi="Aptos"/>
          <w:b w:val="0"/>
          <w:color w:val="253746"/>
          <w:sz w:val="20"/>
        </w:rPr>
        <w:t>Target status: [sesuaikan kondisi aktual].</w:t>
        <w:br/>
      </w:r>
      <w:r>
        <w:rPr>
          <w:rFonts w:ascii="Aptos" w:hAnsi="Aptos"/>
          <w:b w:val="0"/>
          <w:color w:val="253746"/>
          <w:sz w:val="20"/>
        </w:rPr>
        <w:br/>
      </w:r>
      <w:r>
        <w:rPr>
          <w:rFonts w:ascii="Aptos" w:hAnsi="Aptos"/>
          <w:b w:val="0"/>
          <w:color w:val="253746"/>
          <w:sz w:val="20"/>
        </w:rPr>
        <w:t>Demo 4 kasus: legitimate readmission, potential fragmentation, legitimate staged procedure, ambiguous / insufficient evidence.</w:t>
        <w:br/>
      </w:r>
      <w:r>
        <w:rPr>
          <w:rFonts w:ascii="Aptos" w:hAnsi="Aptos"/>
          <w:b w:val="0"/>
          <w:color w:val="253746"/>
          <w:sz w:val="20"/>
        </w:rPr>
        <w:br/>
      </w:r>
      <w:r>
        <w:rPr>
          <w:rFonts w:ascii="Aptos" w:hAnsi="Aptos"/>
          <w:b w:val="0"/>
          <w:color w:val="253746"/>
          <w:sz w:val="20"/>
        </w:rPr>
        <w:t>Demo journey: Dashboard → Alert → Investigation → Episode Timeline → Evidence → Human Review.</w:t>
        <w:br/>
      </w:r>
      <w:r>
        <w:rPr>
          <w:rFonts w:ascii="Aptos" w:hAnsi="Aptos"/>
          <w:b w:val="0"/>
          <w:color w:val="253746"/>
          <w:sz w:val="20"/>
        </w:rPr>
        <w:br/>
      </w:r>
      <w:r>
        <w:rPr>
          <w:rFonts w:ascii="Aptos" w:hAnsi="Aptos"/>
          <w:b w:val="0"/>
          <w:color w:val="253746"/>
          <w:sz w:val="20"/>
        </w:rPr>
        <w:t>Target: &lt;2 menit untuk menunjukkan perbedaan detecting anomaly vs understanding the episode.</w:t>
      </w:r>
    </w:p>
    <w:p>
      <w:pPr>
        <w:spacing w:after="160"/>
      </w:pPr>
      <w:r>
        <w:rPr>
          <w:rFonts w:ascii="Aptos" w:hAnsi="Aptos"/>
          <w:b/>
          <w:color w:val="0C7C86"/>
          <w:sz w:val="17"/>
        </w:rPr>
        <w:t xml:space="preserve">VISUAL DIRECTION  </w:t>
      </w:r>
      <w:r>
        <w:rPr>
          <w:rFonts w:ascii="Aptos" w:hAnsi="Aptos"/>
          <w:i/>
          <w:color w:val="5C6B78"/>
          <w:sz w:val="18"/>
        </w:rPr>
        <w:t>Empat case tiles + satu user journey.</w:t>
      </w:r>
    </w:p>
    <w:p>
      <w:pPr>
        <w:pStyle w:val="Heading2"/>
        <w:spacing w:after="80" w:before="0" w:line="259" w:lineRule="auto"/>
      </w:pPr>
      <w:r>
        <w:rPr>
          <w:rFonts w:ascii="Aptos" w:hAnsi="Aptos"/>
          <w:b w:val="0"/>
          <w:i w:val="0"/>
          <w:color w:val="253746"/>
          <w:sz w:val="21"/>
        </w:rPr>
        <w:t>SLIDE 13  |  How We Measure Success</w:t>
      </w:r>
    </w:p>
    <w:p>
      <w:pPr>
        <w:spacing w:after="80"/>
      </w:pPr>
      <w:r>
        <w:rPr>
          <w:rFonts w:ascii="Aptos" w:hAnsi="Aptos"/>
          <w:b/>
          <w:color w:val="0C7C86"/>
          <w:sz w:val="17"/>
        </w:rPr>
        <w:t>FINAL COPY</w:t>
        <w:br/>
      </w:r>
      <w:r>
        <w:rPr>
          <w:rFonts w:ascii="Aptos" w:hAnsi="Aptos"/>
          <w:b w:val="0"/>
          <w:color w:val="253746"/>
          <w:sz w:val="20"/>
        </w:rPr>
        <w:t>Detection: Episode Recall, False Positive Rate.</w:t>
        <w:br/>
      </w:r>
      <w:r>
        <w:rPr>
          <w:rFonts w:ascii="Aptos" w:hAnsi="Aptos"/>
          <w:b w:val="0"/>
          <w:color w:val="253746"/>
          <w:sz w:val="20"/>
        </w:rPr>
        <w:t>Investigation: Evidence Retrieval Precision, Exception Identification Accuracy, Evidence Coverage, Investigation Completion Time.</w:t>
        <w:br/>
      </w:r>
      <w:r>
        <w:rPr>
          <w:rFonts w:ascii="Aptos" w:hAnsi="Aptos"/>
          <w:b w:val="0"/>
          <w:color w:val="253746"/>
          <w:sz w:val="20"/>
        </w:rPr>
        <w:t>Human: Reviewer Agreement, Traceability Coverage.</w:t>
        <w:br/>
      </w:r>
      <w:r>
        <w:rPr>
          <w:rFonts w:ascii="Aptos" w:hAnsi="Aptos"/>
          <w:b w:val="0"/>
          <w:color w:val="253746"/>
          <w:sz w:val="20"/>
        </w:rPr>
        <w:br/>
      </w:r>
      <w:r>
        <w:rPr>
          <w:rFonts w:ascii="Aptos" w:hAnsi="Aptos"/>
          <w:b w:val="0"/>
          <w:color w:val="253746"/>
          <w:sz w:val="20"/>
        </w:rPr>
        <w:t>Ablation: Rules only vs Rules + Retrieval vs Full EPISIGHT.</w:t>
      </w:r>
    </w:p>
    <w:p>
      <w:pPr>
        <w:spacing w:after="160"/>
      </w:pPr>
      <w:r>
        <w:rPr>
          <w:rFonts w:ascii="Aptos" w:hAnsi="Aptos"/>
          <w:b/>
          <w:color w:val="0C7C86"/>
          <w:sz w:val="17"/>
        </w:rPr>
        <w:t xml:space="preserve">VISUAL DIRECTION  </w:t>
      </w:r>
      <w:r>
        <w:rPr>
          <w:rFonts w:ascii="Aptos" w:hAnsi="Aptos"/>
          <w:i/>
          <w:color w:val="5C6B78"/>
          <w:sz w:val="18"/>
        </w:rPr>
        <w:t>Metric cards dan mini ablation table.</w:t>
      </w:r>
    </w:p>
    <w:p>
      <w:pPr>
        <w:pStyle w:val="Heading2"/>
        <w:spacing w:after="80" w:before="0" w:line="259" w:lineRule="auto"/>
      </w:pPr>
      <w:r>
        <w:rPr>
          <w:rFonts w:ascii="Aptos" w:hAnsi="Aptos"/>
          <w:b w:val="0"/>
          <w:i w:val="0"/>
          <w:color w:val="253746"/>
          <w:sz w:val="21"/>
        </w:rPr>
        <w:t>SLIDE 14  |  Expected Impact</w:t>
      </w:r>
    </w:p>
    <w:p>
      <w:pPr>
        <w:spacing w:after="80"/>
      </w:pPr>
      <w:r>
        <w:rPr>
          <w:rFonts w:ascii="Aptos" w:hAnsi="Aptos"/>
          <w:b/>
          <w:color w:val="0C7C86"/>
          <w:sz w:val="17"/>
        </w:rPr>
        <w:t>FINAL COPY</w:t>
        <w:br/>
      </w:r>
      <w:r>
        <w:rPr>
          <w:rFonts w:ascii="Aptos" w:hAnsi="Aptos"/>
          <w:b w:val="0"/>
          <w:color w:val="253746"/>
          <w:sz w:val="20"/>
        </w:rPr>
        <w:t>BEFORE: potential risk → manual context gathering → multiple sources → manual rule lookup → review.</w:t>
        <w:br/>
      </w:r>
      <w:r>
        <w:rPr>
          <w:rFonts w:ascii="Aptos" w:hAnsi="Aptos"/>
          <w:b w:val="0"/>
          <w:color w:val="253746"/>
          <w:sz w:val="20"/>
        </w:rPr>
        <w:t>WITH EPISIGHT: potential risk → adaptive investigation → episode reconstructed → evidence + exceptions surfaced → reviewer verifies.</w:t>
        <w:br/>
      </w:r>
      <w:r>
        <w:rPr>
          <w:rFonts w:ascii="Aptos" w:hAnsi="Aptos"/>
          <w:b w:val="0"/>
          <w:color w:val="253746"/>
          <w:sz w:val="20"/>
        </w:rPr>
        <w:br/>
      </w:r>
      <w:r>
        <w:rPr>
          <w:rFonts w:ascii="Aptos" w:hAnsi="Aptos"/>
          <w:b w:val="0"/>
          <w:color w:val="253746"/>
          <w:sz w:val="20"/>
        </w:rPr>
        <w:t>North star: Reduce avoidable investigation effort without reducing review quality.</w:t>
      </w:r>
    </w:p>
    <w:p>
      <w:pPr>
        <w:spacing w:after="160"/>
      </w:pPr>
      <w:r>
        <w:rPr>
          <w:rFonts w:ascii="Aptos" w:hAnsi="Aptos"/>
          <w:b/>
          <w:color w:val="0C7C86"/>
          <w:sz w:val="17"/>
        </w:rPr>
        <w:t xml:space="preserve">VISUAL DIRECTION  </w:t>
      </w:r>
      <w:r>
        <w:rPr>
          <w:rFonts w:ascii="Aptos" w:hAnsi="Aptos"/>
          <w:i/>
          <w:color w:val="5C6B78"/>
          <w:sz w:val="18"/>
        </w:rPr>
        <w:t>Before / after split screen.</w:t>
      </w:r>
    </w:p>
    <w:p>
      <w:pPr>
        <w:pStyle w:val="Heading2"/>
        <w:spacing w:after="80" w:before="0" w:line="259" w:lineRule="auto"/>
      </w:pPr>
      <w:r>
        <w:rPr>
          <w:rFonts w:ascii="Aptos" w:hAnsi="Aptos"/>
          <w:b w:val="0"/>
          <w:i w:val="0"/>
          <w:color w:val="253746"/>
          <w:sz w:val="21"/>
        </w:rPr>
        <w:t>SLIDE 15  |  Roadmap</w:t>
      </w:r>
    </w:p>
    <w:p>
      <w:pPr>
        <w:spacing w:after="80"/>
      </w:pPr>
      <w:r>
        <w:rPr>
          <w:rFonts w:ascii="Aptos" w:hAnsi="Aptos"/>
          <w:b/>
          <w:color w:val="0C7C86"/>
          <w:sz w:val="17"/>
        </w:rPr>
        <w:t>FINAL COPY</w:t>
        <w:br/>
      </w:r>
      <w:r>
        <w:rPr>
          <w:rFonts w:ascii="Aptos" w:hAnsi="Aptos"/>
          <w:b w:val="0"/>
          <w:color w:val="253746"/>
          <w:sz w:val="20"/>
        </w:rPr>
        <w:t>Phase 1 Hackathon Prototype → Phase 2 Validation → Phase 3 Controlled Pilot → Phase 4 Scale.</w:t>
        <w:br/>
      </w:r>
      <w:r>
        <w:rPr>
          <w:rFonts w:ascii="Aptos" w:hAnsi="Aptos"/>
          <w:b w:val="0"/>
          <w:color w:val="253746"/>
          <w:sz w:val="20"/>
        </w:rPr>
        <w:br/>
      </w:r>
      <w:r>
        <w:rPr>
          <w:rFonts w:ascii="Aptos" w:hAnsi="Aptos"/>
          <w:b w:val="0"/>
          <w:color w:val="253746"/>
          <w:sz w:val="20"/>
        </w:rPr>
        <w:t>Setiap fase memiliki deliverable dan gate. Integrasi nyata hanya menggunakan data yang memperoleh otorisasi.</w:t>
      </w:r>
    </w:p>
    <w:p>
      <w:pPr>
        <w:spacing w:after="160"/>
      </w:pPr>
      <w:r>
        <w:rPr>
          <w:rFonts w:ascii="Aptos" w:hAnsi="Aptos"/>
          <w:b/>
          <w:color w:val="0C7C86"/>
          <w:sz w:val="17"/>
        </w:rPr>
        <w:t xml:space="preserve">VISUAL DIRECTION  </w:t>
      </w:r>
      <w:r>
        <w:rPr>
          <w:rFonts w:ascii="Aptos" w:hAnsi="Aptos"/>
          <w:i/>
          <w:color w:val="5C6B78"/>
          <w:sz w:val="18"/>
        </w:rPr>
        <w:t>Four phase roadmap.</w:t>
      </w:r>
    </w:p>
    <w:p>
      <w:pPr>
        <w:pStyle w:val="Heading2"/>
        <w:spacing w:after="80" w:before="0" w:line="259" w:lineRule="auto"/>
      </w:pPr>
      <w:r>
        <w:rPr>
          <w:rFonts w:ascii="Aptos" w:hAnsi="Aptos"/>
          <w:b w:val="0"/>
          <w:i w:val="0"/>
          <w:color w:val="253746"/>
          <w:sz w:val="21"/>
        </w:rPr>
        <w:t>SLIDE 16  |  Competitive Differentiation</w:t>
      </w:r>
    </w:p>
    <w:p>
      <w:pPr>
        <w:spacing w:after="80"/>
      </w:pPr>
      <w:r>
        <w:rPr>
          <w:rFonts w:ascii="Aptos" w:hAnsi="Aptos"/>
          <w:b/>
          <w:color w:val="0C7C86"/>
          <w:sz w:val="17"/>
        </w:rPr>
        <w:t>FINAL COPY</w:t>
        <w:br/>
      </w:r>
      <w:r>
        <w:rPr>
          <w:rFonts w:ascii="Aptos" w:hAnsi="Aptos"/>
          <w:b w:val="0"/>
          <w:color w:val="253746"/>
          <w:sz w:val="20"/>
        </w:rPr>
        <w:t>Rule engine: detect pattern.</w:t>
        <w:br/>
      </w:r>
      <w:r>
        <w:rPr>
          <w:rFonts w:ascii="Aptos" w:hAnsi="Aptos"/>
          <w:b w:val="0"/>
          <w:color w:val="253746"/>
          <w:sz w:val="20"/>
        </w:rPr>
        <w:t>ML anomaly: risk score.</w:t>
        <w:br/>
      </w:r>
      <w:r>
        <w:rPr>
          <w:rFonts w:ascii="Aptos" w:hAnsi="Aptos"/>
          <w:b w:val="0"/>
          <w:color w:val="253746"/>
          <w:sz w:val="20"/>
        </w:rPr>
        <w:t>Generic LLM: text understanding.</w:t>
        <w:br/>
      </w:r>
      <w:r>
        <w:rPr>
          <w:rFonts w:ascii="Aptos" w:hAnsi="Aptos"/>
          <w:b w:val="0"/>
          <w:color w:val="253746"/>
          <w:sz w:val="20"/>
        </w:rPr>
        <w:t>EPISIGHT: Detect → Reconstruct → identify evidence gap → investigate → cross check exceptions → explain → human.</w:t>
        <w:br/>
      </w:r>
      <w:r>
        <w:rPr>
          <w:rFonts w:ascii="Aptos" w:hAnsi="Aptos"/>
          <w:b w:val="0"/>
          <w:color w:val="253746"/>
          <w:sz w:val="20"/>
        </w:rPr>
        <w:br/>
      </w:r>
      <w:r>
        <w:rPr>
          <w:rFonts w:ascii="Aptos" w:hAnsi="Aptos"/>
          <w:b w:val="0"/>
          <w:color w:val="253746"/>
          <w:sz w:val="20"/>
        </w:rPr>
        <w:t>Risk signal menjadi awal investigasi, bukan akhir analisis.</w:t>
      </w:r>
    </w:p>
    <w:p>
      <w:pPr>
        <w:spacing w:after="160"/>
      </w:pPr>
      <w:r>
        <w:rPr>
          <w:rFonts w:ascii="Aptos" w:hAnsi="Aptos"/>
          <w:b/>
          <w:color w:val="0C7C86"/>
          <w:sz w:val="17"/>
        </w:rPr>
        <w:t xml:space="preserve">VISUAL DIRECTION  </w:t>
      </w:r>
      <w:r>
        <w:rPr>
          <w:rFonts w:ascii="Aptos" w:hAnsi="Aptos"/>
          <w:i/>
          <w:color w:val="5C6B78"/>
          <w:sz w:val="18"/>
        </w:rPr>
        <w:t>Comparison matrix, highlight EPISIGHT.</w:t>
      </w:r>
    </w:p>
    <w:p>
      <w:pPr>
        <w:pStyle w:val="Heading2"/>
        <w:spacing w:after="80" w:before="0" w:line="259" w:lineRule="auto"/>
      </w:pPr>
      <w:r>
        <w:rPr>
          <w:rFonts w:ascii="Aptos" w:hAnsi="Aptos"/>
          <w:b w:val="0"/>
          <w:i w:val="0"/>
          <w:color w:val="253746"/>
          <w:sz w:val="21"/>
        </w:rPr>
        <w:t>SLIDE 17  |  Why EPISIGHT, Why Now?</w:t>
      </w:r>
    </w:p>
    <w:p>
      <w:pPr>
        <w:spacing w:after="80"/>
      </w:pPr>
      <w:r>
        <w:rPr>
          <w:rFonts w:ascii="Aptos" w:hAnsi="Aptos"/>
          <w:b/>
          <w:color w:val="0C7C86"/>
          <w:sz w:val="17"/>
        </w:rPr>
        <w:t>FINAL COPY</w:t>
        <w:br/>
      </w:r>
      <w:r>
        <w:rPr>
          <w:rFonts w:ascii="Aptos" w:hAnsi="Aptos"/>
          <w:b w:val="0"/>
          <w:color w:val="253746"/>
          <w:sz w:val="20"/>
        </w:rPr>
        <w:t>Pressure: pending / dispute claim tetap menjadi isu operasional.</w:t>
        <w:br/>
      </w:r>
      <w:r>
        <w:rPr>
          <w:rFonts w:ascii="Aptos" w:hAnsi="Aptos"/>
          <w:b w:val="0"/>
          <w:color w:val="253746"/>
          <w:sz w:val="20"/>
        </w:rPr>
        <w:t>Data: tata kelola klaim bergerak ke integrasi digital dan SATUSEHAT.</w:t>
        <w:br/>
      </w:r>
      <w:r>
        <w:rPr>
          <w:rFonts w:ascii="Aptos" w:hAnsi="Aptos"/>
          <w:b w:val="0"/>
          <w:color w:val="253746"/>
          <w:sz w:val="20"/>
        </w:rPr>
        <w:t>AI: tool using agent memungkinkan evidence investigation yang dibatasi.</w:t>
        <w:br/>
      </w:r>
      <w:r>
        <w:rPr>
          <w:rFonts w:ascii="Aptos" w:hAnsi="Aptos"/>
          <w:b w:val="0"/>
          <w:color w:val="253746"/>
          <w:sz w:val="20"/>
        </w:rPr>
        <w:br/>
      </w:r>
      <w:r>
        <w:rPr>
          <w:rFonts w:ascii="Aptos" w:hAnsi="Aptos"/>
          <w:b w:val="0"/>
          <w:color w:val="253746"/>
          <w:sz w:val="20"/>
        </w:rPr>
        <w:t>Understand the episode before making the decision.</w:t>
      </w:r>
    </w:p>
    <w:p>
      <w:pPr>
        <w:spacing w:after="160"/>
      </w:pPr>
      <w:r>
        <w:rPr>
          <w:rFonts w:ascii="Aptos" w:hAnsi="Aptos"/>
          <w:b/>
          <w:color w:val="0C7C86"/>
          <w:sz w:val="17"/>
        </w:rPr>
        <w:t xml:space="preserve">VISUAL DIRECTION  </w:t>
      </w:r>
      <w:r>
        <w:rPr>
          <w:rFonts w:ascii="Aptos" w:hAnsi="Aptos"/>
          <w:i/>
          <w:color w:val="5C6B78"/>
          <w:sz w:val="18"/>
        </w:rPr>
        <w:t>Three converging arrows: Pressure, Data, AI.</w:t>
      </w:r>
    </w:p>
    <w:p>
      <w:pPr>
        <w:spacing w:before="40" w:after="120"/>
      </w:pPr>
      <w:r>
        <w:rPr>
          <w:rFonts w:ascii="Aptos" w:hAnsi="Aptos"/>
          <w:i/>
          <w:color w:val="5C6B78"/>
          <w:sz w:val="16"/>
        </w:rPr>
        <w:t>Sumber: Kemenkes 30 Juli 2026; Dokumentasi SATUSEHAT Klaim BPJS Kesehatan.</w:t>
      </w:r>
    </w:p>
    <w:p>
      <w:pPr>
        <w:pStyle w:val="Heading2"/>
        <w:spacing w:after="80" w:before="0" w:line="259" w:lineRule="auto"/>
      </w:pPr>
      <w:r>
        <w:rPr>
          <w:rFonts w:ascii="Aptos" w:hAnsi="Aptos"/>
          <w:b w:val="0"/>
          <w:i w:val="0"/>
          <w:color w:val="253746"/>
          <w:sz w:val="21"/>
        </w:rPr>
        <w:t>SLIDE 18  |  Team</w:t>
      </w:r>
    </w:p>
    <w:p>
      <w:pPr>
        <w:spacing w:after="80"/>
      </w:pPr>
      <w:r>
        <w:rPr>
          <w:rFonts w:ascii="Aptos" w:hAnsi="Aptos"/>
          <w:b/>
          <w:color w:val="0C7C86"/>
          <w:sz w:val="17"/>
        </w:rPr>
        <w:t>FINAL COPY</w:t>
        <w:br/>
      </w:r>
      <w:r>
        <w:rPr>
          <w:rFonts w:ascii="Aptos" w:hAnsi="Aptos"/>
          <w:b w:val="0"/>
          <w:color w:val="253746"/>
          <w:sz w:val="20"/>
        </w:rPr>
        <w:t>[Nama 1], Backend / AI / Product</w:t>
        <w:br/>
      </w:r>
      <w:r>
        <w:rPr>
          <w:rFonts w:ascii="Aptos" w:hAnsi="Aptos"/>
          <w:b w:val="0"/>
          <w:color w:val="253746"/>
          <w:sz w:val="20"/>
        </w:rPr>
        <w:t>[Nama 2], Frontend / UI/UX</w:t>
        <w:br/>
      </w:r>
      <w:r>
        <w:rPr>
          <w:rFonts w:ascii="Aptos" w:hAnsi="Aptos"/>
          <w:b w:val="0"/>
          <w:color w:val="253746"/>
          <w:sz w:val="20"/>
        </w:rPr>
        <w:t>[Nama 3], Health / Data / Domain, optional</w:t>
        <w:br/>
      </w:r>
      <w:r>
        <w:rPr>
          <w:rFonts w:ascii="Aptos" w:hAnsi="Aptos"/>
          <w:b w:val="0"/>
          <w:color w:val="253746"/>
          <w:sz w:val="20"/>
        </w:rPr>
        <w:br/>
      </w:r>
      <w:r>
        <w:rPr>
          <w:rFonts w:ascii="Aptos" w:hAnsi="Aptos"/>
          <w:b w:val="0"/>
          <w:color w:val="253746"/>
          <w:sz w:val="20"/>
        </w:rPr>
        <w:t>Tambahkan hanya pengalaman yang benar benar dapat diverifikasi.</w:t>
        <w:br/>
      </w:r>
      <w:r>
        <w:rPr>
          <w:rFonts w:ascii="Aptos" w:hAnsi="Aptos"/>
          <w:b w:val="0"/>
          <w:color w:val="253746"/>
          <w:sz w:val="20"/>
        </w:rPr>
        <w:t>Execution principle: Technology × Healthcare Context × Usable Product.</w:t>
      </w:r>
    </w:p>
    <w:p>
      <w:pPr>
        <w:spacing w:after="160"/>
      </w:pPr>
      <w:r>
        <w:rPr>
          <w:rFonts w:ascii="Aptos" w:hAnsi="Aptos"/>
          <w:b/>
          <w:color w:val="0C7C86"/>
          <w:sz w:val="17"/>
        </w:rPr>
        <w:t xml:space="preserve">VISUAL DIRECTION  </w:t>
      </w:r>
      <w:r>
        <w:rPr>
          <w:rFonts w:ascii="Aptos" w:hAnsi="Aptos"/>
          <w:i/>
          <w:color w:val="5C6B78"/>
          <w:sz w:val="18"/>
        </w:rPr>
        <w:t>Three profile cards.</w:t>
      </w:r>
    </w:p>
    <w:p>
      <w:pPr>
        <w:pStyle w:val="Heading2"/>
        <w:spacing w:after="80" w:before="0" w:line="259" w:lineRule="auto"/>
      </w:pPr>
      <w:r>
        <w:rPr>
          <w:rFonts w:ascii="Aptos" w:hAnsi="Aptos"/>
          <w:b w:val="0"/>
          <w:i w:val="0"/>
          <w:color w:val="253746"/>
          <w:sz w:val="21"/>
        </w:rPr>
        <w:t>SLIDE 19  |  Closing</w:t>
      </w:r>
    </w:p>
    <w:p>
      <w:pPr>
        <w:spacing w:after="80"/>
      </w:pPr>
      <w:r>
        <w:rPr>
          <w:rFonts w:ascii="Aptos" w:hAnsi="Aptos"/>
          <w:b/>
          <w:color w:val="0C7C86"/>
          <w:sz w:val="17"/>
        </w:rPr>
        <w:t>FINAL COPY</w:t>
        <w:br/>
      </w:r>
      <w:r>
        <w:rPr>
          <w:rFonts w:ascii="Aptos" w:hAnsi="Aptos"/>
          <w:b w:val="0"/>
          <w:color w:val="253746"/>
          <w:sz w:val="20"/>
        </w:rPr>
        <w:t>Do not just flag the claim. Understand the episode.</w:t>
        <w:br/>
      </w:r>
      <w:r>
        <w:rPr>
          <w:rFonts w:ascii="Aptos" w:hAnsi="Aptos"/>
          <w:b w:val="0"/>
          <w:color w:val="253746"/>
          <w:sz w:val="20"/>
        </w:rPr>
        <w:br/>
      </w:r>
      <w:r>
        <w:rPr>
          <w:rFonts w:ascii="Aptos" w:hAnsi="Aptos"/>
          <w:b w:val="0"/>
          <w:color w:val="253746"/>
          <w:sz w:val="20"/>
        </w:rPr>
        <w:t>EPISIGHT mengubah “Ada pola yang mencurigakan” menjadi “Ini episode terkaitnya, ini evidence yang mendukung, ini evidence yang menjelaskan, ini yang masih belum diketahui, dan ini yang perlu diverifikasi manusia.”</w:t>
        <w:br/>
      </w:r>
      <w:r>
        <w:rPr>
          <w:rFonts w:ascii="Aptos" w:hAnsi="Aptos"/>
          <w:b w:val="0"/>
          <w:color w:val="253746"/>
          <w:sz w:val="20"/>
        </w:rPr>
        <w:br/>
      </w:r>
      <w:r>
        <w:rPr>
          <w:rFonts w:ascii="Aptos" w:hAnsi="Aptos"/>
          <w:b w:val="0"/>
          <w:color w:val="253746"/>
          <w:sz w:val="20"/>
        </w:rPr>
        <w:t>Detect Smarter. Investigate Better. Protect JKN.</w:t>
      </w:r>
    </w:p>
    <w:p>
      <w:pPr>
        <w:spacing w:after="160"/>
      </w:pPr>
      <w:r>
        <w:rPr>
          <w:rFonts w:ascii="Aptos" w:hAnsi="Aptos"/>
          <w:b/>
          <w:color w:val="0C7C86"/>
          <w:sz w:val="17"/>
        </w:rPr>
        <w:t xml:space="preserve">VISUAL DIRECTION  </w:t>
      </w:r>
      <w:r>
        <w:rPr>
          <w:rFonts w:ascii="Aptos" w:hAnsi="Aptos"/>
          <w:i/>
          <w:color w:val="5C6B78"/>
          <w:sz w:val="18"/>
        </w:rPr>
        <w:t>Closing statement besar, minim teks.</w:t>
      </w:r>
    </w:p>
    <w:p>
      <w:r>
        <w:br w:type="page"/>
      </w:r>
    </w:p>
    <w:p>
      <w:pPr>
        <w:pStyle w:val="Heading1"/>
        <w:spacing w:after="80" w:before="0" w:line="259" w:lineRule="auto"/>
      </w:pPr>
      <w:r>
        <w:rPr>
          <w:rFonts w:ascii="Aptos" w:hAnsi="Aptos"/>
          <w:b w:val="0"/>
          <w:i w:val="0"/>
          <w:color w:val="253746"/>
          <w:sz w:val="21"/>
        </w:rPr>
        <w:t>20. RUBRIC TRACEABILITY MATRIX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17324D"/>
            <w:vAlign w:val="center"/>
          </w:tcPr>
          <w:p>
            <w:pPr>
              <w:jc w:val="center"/>
            </w:pPr>
            <w:r>
              <w:rPr>
                <w:rFonts w:ascii="Aptos" w:hAnsi="Aptos"/>
                <w:b/>
                <w:color w:val="FFFFFF"/>
                <w:sz w:val="17"/>
              </w:rPr>
              <w:t>Rubrik resmi</w:t>
            </w:r>
          </w:p>
        </w:tc>
        <w:tc>
          <w:tcPr>
            <w:tcW w:type="dxa" w:w="2880"/>
            <w:shd w:fill="17324D"/>
            <w:vAlign w:val="center"/>
          </w:tcPr>
          <w:p>
            <w:pPr>
              <w:jc w:val="center"/>
            </w:pPr>
            <w:r>
              <w:rPr>
                <w:rFonts w:ascii="Aptos" w:hAnsi="Aptos"/>
                <w:b/>
                <w:color w:val="FFFFFF"/>
                <w:sz w:val="17"/>
              </w:rPr>
              <w:t>Slide utama yang membuktikan</w:t>
            </w:r>
          </w:p>
        </w:tc>
        <w:tc>
          <w:tcPr>
            <w:tcW w:type="dxa" w:w="4608"/>
            <w:shd w:fill="17324D"/>
            <w:vAlign w:val="center"/>
          </w:tcPr>
          <w:p>
            <w:pPr>
              <w:jc w:val="center"/>
            </w:pPr>
            <w:r>
              <w:rPr>
                <w:rFonts w:ascii="Aptos" w:hAnsi="Aptos"/>
                <w:b/>
                <w:color w:val="FFFFFF"/>
                <w:sz w:val="17"/>
              </w:rPr>
              <w:t>Evidence yang terlihat</w:t>
            </w:r>
          </w:p>
        </w:tc>
      </w:tr>
      <w:tr>
        <w:tc>
          <w:tcPr>
            <w:tcW w:type="dxa" w:w="2304"/>
            <w:vAlign w:val="top"/>
          </w:tcPr>
          <w:p>
            <w:pPr>
              <w:spacing w:after="0" w:line="240" w:lineRule="auto"/>
            </w:pPr>
            <w:r>
              <w:rPr>
                <w:rFonts w:ascii="Aptos" w:hAnsi="Aptos"/>
                <w:color w:val="253746"/>
                <w:sz w:val="17"/>
              </w:rPr>
              <w:t>Relevansi Permasalahan</w:t>
            </w:r>
          </w:p>
        </w:tc>
        <w:tc>
          <w:tcPr>
            <w:tcW w:type="dxa" w:w="2880"/>
            <w:vAlign w:val="top"/>
          </w:tcPr>
          <w:p>
            <w:pPr>
              <w:spacing w:after="0" w:line="240" w:lineRule="auto"/>
            </w:pPr>
            <w:r>
              <w:rPr>
                <w:rFonts w:ascii="Aptos" w:hAnsi="Aptos"/>
                <w:color w:val="253746"/>
                <w:sz w:val="17"/>
              </w:rPr>
              <w:t>2, 3, 4, 5</w:t>
            </w:r>
          </w:p>
        </w:tc>
        <w:tc>
          <w:tcPr>
            <w:tcW w:type="dxa" w:w="4608"/>
            <w:vAlign w:val="top"/>
          </w:tcPr>
          <w:p>
            <w:pPr>
              <w:spacing w:after="0" w:line="240" w:lineRule="auto"/>
            </w:pPr>
            <w:r>
              <w:rPr>
                <w:rFonts w:ascii="Aptos" w:hAnsi="Aptos"/>
                <w:color w:val="253746"/>
                <w:sz w:val="17"/>
              </w:rPr>
              <w:t>Problem episode, data urgensi, definisi readmisi / fragmentasi, bottleneck reviewer.</w:t>
            </w:r>
          </w:p>
        </w:tc>
      </w:tr>
      <w:tr>
        <w:tc>
          <w:tcPr>
            <w:tcW w:type="dxa" w:w="2304"/>
            <w:shd w:fill="FAFBFC"/>
            <w:vAlign w:val="top"/>
          </w:tcPr>
          <w:p>
            <w:pPr>
              <w:spacing w:after="0" w:line="240" w:lineRule="auto"/>
            </w:pPr>
            <w:r>
              <w:rPr>
                <w:rFonts w:ascii="Aptos" w:hAnsi="Aptos"/>
                <w:color w:val="253746"/>
                <w:sz w:val="17"/>
              </w:rPr>
              <w:t>Kreativitas &amp; Inovasi</w:t>
            </w:r>
          </w:p>
        </w:tc>
        <w:tc>
          <w:tcPr>
            <w:tcW w:type="dxa" w:w="2880"/>
            <w:shd w:fill="FAFBFC"/>
            <w:vAlign w:val="top"/>
          </w:tcPr>
          <w:p>
            <w:pPr>
              <w:spacing w:after="0" w:line="240" w:lineRule="auto"/>
            </w:pPr>
            <w:r>
              <w:rPr>
                <w:rFonts w:ascii="Aptos" w:hAnsi="Aptos"/>
                <w:color w:val="253746"/>
                <w:sz w:val="17"/>
              </w:rPr>
              <w:t>6, 7, 8, 16</w:t>
            </w:r>
          </w:p>
        </w:tc>
        <w:tc>
          <w:tcPr>
            <w:tcW w:type="dxa" w:w="4608"/>
            <w:shd w:fill="FAFBFC"/>
            <w:vAlign w:val="top"/>
          </w:tcPr>
          <w:p>
            <w:pPr>
              <w:spacing w:after="0" w:line="240" w:lineRule="auto"/>
            </w:pPr>
            <w:r>
              <w:rPr>
                <w:rFonts w:ascii="Aptos" w:hAnsi="Aptos"/>
                <w:color w:val="253746"/>
                <w:sz w:val="17"/>
              </w:rPr>
              <w:t>Evidence gap driven agent, dual evidence search, investigation brief, differentiation.</w:t>
            </w:r>
          </w:p>
        </w:tc>
      </w:tr>
      <w:tr>
        <w:tc>
          <w:tcPr>
            <w:tcW w:type="dxa" w:w="2304"/>
            <w:vAlign w:val="top"/>
          </w:tcPr>
          <w:p>
            <w:pPr>
              <w:spacing w:after="0" w:line="240" w:lineRule="auto"/>
            </w:pPr>
            <w:r>
              <w:rPr>
                <w:rFonts w:ascii="Aptos" w:hAnsi="Aptos"/>
                <w:color w:val="253746"/>
                <w:sz w:val="17"/>
              </w:rPr>
              <w:t>Kualitas Teknologi</w:t>
            </w:r>
          </w:p>
        </w:tc>
        <w:tc>
          <w:tcPr>
            <w:tcW w:type="dxa" w:w="2880"/>
            <w:vAlign w:val="top"/>
          </w:tcPr>
          <w:p>
            <w:pPr>
              <w:spacing w:after="0" w:line="240" w:lineRule="auto"/>
            </w:pPr>
            <w:r>
              <w:rPr>
                <w:rFonts w:ascii="Aptos" w:hAnsi="Aptos"/>
                <w:color w:val="253746"/>
                <w:sz w:val="17"/>
              </w:rPr>
              <w:t>7, 9, 10, 13</w:t>
            </w:r>
          </w:p>
        </w:tc>
        <w:tc>
          <w:tcPr>
            <w:tcW w:type="dxa" w:w="4608"/>
            <w:vAlign w:val="top"/>
          </w:tcPr>
          <w:p>
            <w:pPr>
              <w:spacing w:after="0" w:line="240" w:lineRule="auto"/>
            </w:pPr>
            <w:r>
              <w:rPr>
                <w:rFonts w:ascii="Aptos" w:hAnsi="Aptos"/>
                <w:color w:val="253746"/>
                <w:sz w:val="17"/>
              </w:rPr>
              <w:t>Adaptive tool planning, architecture, guardrails, ablation.</w:t>
            </w:r>
          </w:p>
        </w:tc>
      </w:tr>
      <w:tr>
        <w:tc>
          <w:tcPr>
            <w:tcW w:type="dxa" w:w="2304"/>
            <w:shd w:fill="FAFBFC"/>
            <w:vAlign w:val="top"/>
          </w:tcPr>
          <w:p>
            <w:pPr>
              <w:spacing w:after="0" w:line="240" w:lineRule="auto"/>
            </w:pPr>
            <w:r>
              <w:rPr>
                <w:rFonts w:ascii="Aptos" w:hAnsi="Aptos"/>
                <w:color w:val="253746"/>
                <w:sz w:val="17"/>
              </w:rPr>
              <w:t>Efektivitas &amp; Dampak</w:t>
            </w:r>
          </w:p>
        </w:tc>
        <w:tc>
          <w:tcPr>
            <w:tcW w:type="dxa" w:w="2880"/>
            <w:shd w:fill="FAFBFC"/>
            <w:vAlign w:val="top"/>
          </w:tcPr>
          <w:p>
            <w:pPr>
              <w:spacing w:after="0" w:line="240" w:lineRule="auto"/>
            </w:pPr>
            <w:r>
              <w:rPr>
                <w:rFonts w:ascii="Aptos" w:hAnsi="Aptos"/>
                <w:color w:val="253746"/>
                <w:sz w:val="17"/>
              </w:rPr>
              <w:t>13, 14</w:t>
            </w:r>
          </w:p>
        </w:tc>
        <w:tc>
          <w:tcPr>
            <w:tcW w:type="dxa" w:w="4608"/>
            <w:shd w:fill="FAFBFC"/>
            <w:vAlign w:val="top"/>
          </w:tcPr>
          <w:p>
            <w:pPr>
              <w:spacing w:after="0" w:line="240" w:lineRule="auto"/>
            </w:pPr>
            <w:r>
              <w:rPr>
                <w:rFonts w:ascii="Aptos" w:hAnsi="Aptos"/>
                <w:color w:val="253746"/>
                <w:sz w:val="17"/>
              </w:rPr>
              <w:t>Metrik terukur dan before / after.</w:t>
            </w:r>
          </w:p>
        </w:tc>
      </w:tr>
      <w:tr>
        <w:tc>
          <w:tcPr>
            <w:tcW w:type="dxa" w:w="2304"/>
            <w:vAlign w:val="top"/>
          </w:tcPr>
          <w:p>
            <w:pPr>
              <w:spacing w:after="0" w:line="240" w:lineRule="auto"/>
            </w:pPr>
            <w:r>
              <w:rPr>
                <w:rFonts w:ascii="Aptos" w:hAnsi="Aptos"/>
                <w:color w:val="253746"/>
                <w:sz w:val="17"/>
              </w:rPr>
              <w:t>Kesiapan &amp; Skalabilitas</w:t>
            </w:r>
          </w:p>
        </w:tc>
        <w:tc>
          <w:tcPr>
            <w:tcW w:type="dxa" w:w="2880"/>
            <w:vAlign w:val="top"/>
          </w:tcPr>
          <w:p>
            <w:pPr>
              <w:spacing w:after="0" w:line="240" w:lineRule="auto"/>
            </w:pPr>
            <w:r>
              <w:rPr>
                <w:rFonts w:ascii="Aptos" w:hAnsi="Aptos"/>
                <w:color w:val="253746"/>
                <w:sz w:val="17"/>
              </w:rPr>
              <w:t>12, 15</w:t>
            </w:r>
          </w:p>
        </w:tc>
        <w:tc>
          <w:tcPr>
            <w:tcW w:type="dxa" w:w="4608"/>
            <w:vAlign w:val="top"/>
          </w:tcPr>
          <w:p>
            <w:pPr>
              <w:spacing w:after="0" w:line="240" w:lineRule="auto"/>
            </w:pPr>
            <w:r>
              <w:rPr>
                <w:rFonts w:ascii="Aptos" w:hAnsi="Aptos"/>
                <w:color w:val="253746"/>
                <w:sz w:val="17"/>
              </w:rPr>
              <w:t>Maturity yang jujur, demo, roadmap, controlled pilot.</w:t>
            </w:r>
          </w:p>
        </w:tc>
      </w:tr>
      <w:tr>
        <w:tc>
          <w:tcPr>
            <w:tcW w:type="dxa" w:w="2304"/>
            <w:shd w:fill="FAFBFC"/>
            <w:vAlign w:val="top"/>
          </w:tcPr>
          <w:p>
            <w:pPr>
              <w:spacing w:after="0" w:line="240" w:lineRule="auto"/>
            </w:pPr>
            <w:r>
              <w:rPr>
                <w:rFonts w:ascii="Aptos" w:hAnsi="Aptos"/>
                <w:color w:val="253746"/>
                <w:sz w:val="17"/>
              </w:rPr>
              <w:t>Keamanan &amp; Tata Kelola</w:t>
            </w:r>
          </w:p>
        </w:tc>
        <w:tc>
          <w:tcPr>
            <w:tcW w:type="dxa" w:w="2880"/>
            <w:shd w:fill="FAFBFC"/>
            <w:vAlign w:val="top"/>
          </w:tcPr>
          <w:p>
            <w:pPr>
              <w:spacing w:after="0" w:line="240" w:lineRule="auto"/>
            </w:pPr>
            <w:r>
              <w:rPr>
                <w:rFonts w:ascii="Aptos" w:hAnsi="Aptos"/>
                <w:color w:val="253746"/>
                <w:sz w:val="17"/>
              </w:rPr>
              <w:t>10, 11</w:t>
            </w:r>
          </w:p>
        </w:tc>
        <w:tc>
          <w:tcPr>
            <w:tcW w:type="dxa" w:w="4608"/>
            <w:shd w:fill="FAFBFC"/>
            <w:vAlign w:val="top"/>
          </w:tcPr>
          <w:p>
            <w:pPr>
              <w:spacing w:after="0" w:line="240" w:lineRule="auto"/>
            </w:pPr>
            <w:r>
              <w:rPr>
                <w:rFonts w:ascii="Aptos" w:hAnsi="Aptos"/>
                <w:color w:val="253746"/>
                <w:sz w:val="17"/>
              </w:rPr>
              <w:t>Human decision gate, permission, privacy, audit, UU PDP.</w:t>
            </w:r>
          </w:p>
        </w:tc>
      </w:tr>
    </w:tbl>
    <w:p>
      <w:pPr>
        <w:spacing w:after="20"/>
      </w:pPr>
    </w:p>
    <w:p>
      <w:pPr>
        <w:pStyle w:val="Heading2"/>
        <w:spacing w:after="80" w:before="0" w:line="259" w:lineRule="auto"/>
      </w:pPr>
      <w:r>
        <w:rPr>
          <w:rFonts w:ascii="Aptos" w:hAnsi="Aptos"/>
          <w:b w:val="0"/>
          <w:i w:val="0"/>
          <w:color w:val="253746"/>
          <w:sz w:val="21"/>
        </w:rPr>
        <w:t>Final pre submission checklist</w:t>
      </w:r>
    </w:p>
    <w:p>
      <w:pPr>
        <w:pStyle w:val="ListBullet"/>
        <w:spacing w:after="40" w:line="252" w:lineRule="auto"/>
      </w:pPr>
      <w:r>
        <w:rPr>
          <w:rFonts w:ascii="Aptos" w:hAnsi="Aptos"/>
          <w:color w:val="253746"/>
          <w:sz w:val="21"/>
        </w:rPr>
        <w:t>Deck tidak lebih dari 20 slide, PDF maksimal 10 MB.</w:t>
      </w:r>
    </w:p>
    <w:p>
      <w:pPr>
        <w:pStyle w:val="ListBullet"/>
        <w:spacing w:after="40" w:line="252" w:lineRule="auto"/>
      </w:pPr>
      <w:r>
        <w:rPr>
          <w:rFonts w:ascii="Aptos" w:hAnsi="Aptos"/>
          <w:color w:val="253746"/>
          <w:sz w:val="21"/>
        </w:rPr>
        <w:t>Kategori hanya satu: Efisiensi Risiko Fasilitas Kesehatan.</w:t>
      </w:r>
    </w:p>
    <w:p>
      <w:pPr>
        <w:pStyle w:val="ListBullet"/>
        <w:spacing w:after="40" w:line="252" w:lineRule="auto"/>
      </w:pPr>
      <w:r>
        <w:rPr>
          <w:rFonts w:ascii="Aptos" w:hAnsi="Aptos"/>
          <w:color w:val="253746"/>
          <w:sz w:val="21"/>
        </w:rPr>
        <w:t>Subkategori fokus ditulis eksplisit dan saling berkaitan.</w:t>
      </w:r>
    </w:p>
    <w:p>
      <w:pPr>
        <w:pStyle w:val="ListBullet"/>
        <w:spacing w:after="40" w:line="252" w:lineRule="auto"/>
      </w:pPr>
      <w:r>
        <w:rPr>
          <w:rFonts w:ascii="Aptos" w:hAnsi="Aptos"/>
          <w:color w:val="253746"/>
          <w:sz w:val="21"/>
        </w:rPr>
        <w:t>Semua angka hasil aktual berasal dari pengujian nyata. Target, simulasi, dan hasil aktual diberi label berbeda.</w:t>
      </w:r>
    </w:p>
    <w:p>
      <w:pPr>
        <w:pStyle w:val="ListBullet"/>
        <w:spacing w:after="40" w:line="252" w:lineRule="auto"/>
      </w:pPr>
      <w:r>
        <w:rPr>
          <w:rFonts w:ascii="Aptos" w:hAnsi="Aptos"/>
          <w:color w:val="253746"/>
          <w:sz w:val="21"/>
        </w:rPr>
        <w:t>Status Mockup / Prototype / MVP sesuai kondisi sebenarnya.</w:t>
      </w:r>
    </w:p>
    <w:p>
      <w:pPr>
        <w:pStyle w:val="ListBullet"/>
        <w:spacing w:after="40" w:line="252" w:lineRule="auto"/>
      </w:pPr>
      <w:r>
        <w:rPr>
          <w:rFonts w:ascii="Aptos" w:hAnsi="Aptos"/>
          <w:color w:val="253746"/>
          <w:sz w:val="21"/>
        </w:rPr>
        <w:t>Tidak ada data peserta JKN riil tanpa izin resmi.</w:t>
      </w:r>
    </w:p>
    <w:p>
      <w:pPr>
        <w:pStyle w:val="ListBullet"/>
        <w:spacing w:after="40" w:line="252" w:lineRule="auto"/>
      </w:pPr>
      <w:r>
        <w:rPr>
          <w:rFonts w:ascii="Aptos" w:hAnsi="Aptos"/>
          <w:color w:val="253746"/>
          <w:sz w:val="21"/>
        </w:rPr>
        <w:t>Tidak ada klaim bahwa pending claim = fraud.</w:t>
      </w:r>
    </w:p>
    <w:p>
      <w:pPr>
        <w:pStyle w:val="ListBullet"/>
        <w:spacing w:after="40" w:line="252" w:lineRule="auto"/>
      </w:pPr>
      <w:r>
        <w:rPr>
          <w:rFonts w:ascii="Aptos" w:hAnsi="Aptos"/>
          <w:color w:val="253746"/>
          <w:sz w:val="21"/>
        </w:rPr>
        <w:t>Permenkes yang digunakan untuk readmisi dan fragmentasi adalah Permenkes 26 Tahun 2021.</w:t>
      </w:r>
    </w:p>
    <w:p>
      <w:pPr>
        <w:pStyle w:val="ListBullet"/>
        <w:spacing w:after="40" w:line="252" w:lineRule="auto"/>
      </w:pPr>
      <w:r>
        <w:rPr>
          <w:rFonts w:ascii="Aptos" w:hAnsi="Aptos"/>
          <w:color w:val="253746"/>
          <w:sz w:val="21"/>
        </w:rPr>
        <w:t>Agentic AI dibuktikan melalui adaptive evidence investigation dan ablation, bukan hanya branding.</w:t>
      </w:r>
    </w:p>
    <w:p>
      <w:pPr>
        <w:pStyle w:val="ListBullet"/>
        <w:spacing w:after="40" w:line="252" w:lineRule="auto"/>
      </w:pPr>
      <w:r>
        <w:rPr>
          <w:rFonts w:ascii="Aptos" w:hAnsi="Aptos"/>
          <w:color w:val="253746"/>
          <w:sz w:val="21"/>
        </w:rPr>
        <w:t>Setiap slide dapat dipahami juri lintas disiplin dalam waktu singkat.</w:t>
      </w:r>
    </w:p>
    <w:p>
      <w:r>
        <w:br w:type="page"/>
      </w:r>
    </w:p>
    <w:p>
      <w:pPr>
        <w:pStyle w:val="Heading1"/>
        <w:spacing w:after="80" w:before="0" w:line="259" w:lineRule="auto"/>
      </w:pPr>
      <w:r>
        <w:rPr>
          <w:rFonts w:ascii="Aptos" w:hAnsi="Aptos"/>
          <w:b w:val="0"/>
          <w:i w:val="0"/>
          <w:color w:val="253746"/>
          <w:sz w:val="21"/>
        </w:rPr>
        <w:t>21. SUMBER DAN REFERENSI UTAMA</w:t>
      </w:r>
    </w:p>
    <w:p>
      <w:pPr>
        <w:spacing w:after="140"/>
      </w:pPr>
      <w:r>
        <w:rPr>
          <w:rFonts w:ascii="Aptos" w:hAnsi="Aptos"/>
          <w:b/>
          <w:color w:val="17324D"/>
          <w:sz w:val="20"/>
        </w:rPr>
        <w:t>[1] Panduan Proposal Healthkathon 2026</w:t>
        <w:br/>
      </w:r>
      <w:r>
        <w:rPr>
          <w:rFonts w:ascii="Aptos" w:hAnsi="Aptos"/>
          <w:color w:val="253746"/>
          <w:sz w:val="19"/>
        </w:rPr>
        <w:t>Dokumen resmi peserta yang diunggah. Memuat batas maksimal 20 slide, komponen wajib, kategori, enam kriteria penilaian, larangan penggunaan data JKN riil tanpa izin, dan prinsip human in the loop.</w:t>
      </w:r>
    </w:p>
    <w:p>
      <w:pPr>
        <w:spacing w:after="140"/>
      </w:pPr>
      <w:r>
        <w:rPr>
          <w:rFonts w:ascii="Aptos" w:hAnsi="Aptos"/>
          <w:b/>
          <w:color w:val="17324D"/>
          <w:sz w:val="20"/>
        </w:rPr>
        <w:t>[2] Kementerian Kesehatan RI, Laporan Kinerja Pusat Pembiayaan Kesehatan Tahun 2025</w:t>
        <w:br/>
      </w:r>
      <w:r>
        <w:rPr>
          <w:rFonts w:ascii="Aptos" w:hAnsi="Aptos"/>
          <w:color w:val="253746"/>
          <w:sz w:val="19"/>
        </w:rPr>
        <w:t xml:space="preserve">Data sampling pending dan dispute klaim Januari sampai Juni 2025 pada 1.172 RS: total klaim Rp42,4 T, disetujui Rp36,29 T, pending Rp5,6 T, dispute Rp37,9 M. </w:t>
      </w:r>
      <w:hyperlink r:id="rId16">
        <w:r>
          <w:rPr>
            <w:color w:val="0C7C86"/>
            <w:u w:val="single"/>
            <w:rFonts w:ascii="Aptos" w:hAnsi="Aptos"/>
          </w:rPr>
          <w:t>https://setjen.kemkes.go.id/uploads/topics/17756339124970.pdf</w:t>
        </w:r>
      </w:hyperlink>
    </w:p>
    <w:p>
      <w:pPr>
        <w:spacing w:after="140"/>
      </w:pPr>
      <w:r>
        <w:rPr>
          <w:rFonts w:ascii="Aptos" w:hAnsi="Aptos"/>
          <w:b/>
          <w:color w:val="17324D"/>
          <w:sz w:val="20"/>
        </w:rPr>
        <w:t>[3] Dewan Jaminan Sosial Nasional, 24 September 2025</w:t>
        <w:br/>
      </w:r>
      <w:r>
        <w:rPr>
          <w:rFonts w:ascii="Aptos" w:hAnsi="Aptos"/>
          <w:color w:val="253746"/>
          <w:sz w:val="19"/>
        </w:rPr>
        <w:t xml:space="preserve">Hasil Monev Triwulan II JKN: pending / dispute claim sebagai isu penting dan dorongan pemanfaatan teknologi termasuk AI untuk mempercepat proses dan meningkatkan akurasi. </w:t>
      </w:r>
      <w:hyperlink r:id="rId17">
        <w:r>
          <w:rPr>
            <w:color w:val="0C7C86"/>
            <w:u w:val="single"/>
            <w:rFonts w:ascii="Aptos" w:hAnsi="Aptos"/>
          </w:rPr>
          <w:t>https://djsn.go.id/berita/hasil-monev-triwulan-ii-djsn-tekankan-perbaikan-kinerja-jkn-prioritas-penyelesaian-klaim</w:t>
        </w:r>
      </w:hyperlink>
    </w:p>
    <w:p>
      <w:pPr>
        <w:spacing w:after="140"/>
      </w:pPr>
      <w:r>
        <w:rPr>
          <w:rFonts w:ascii="Aptos" w:hAnsi="Aptos"/>
          <w:b/>
          <w:color w:val="17324D"/>
          <w:sz w:val="20"/>
        </w:rPr>
        <w:t>[4] Peraturan Menteri Kesehatan Nomor 26 Tahun 2021</w:t>
        <w:br/>
      </w:r>
      <w:r>
        <w:rPr>
          <w:rFonts w:ascii="Aptos" w:hAnsi="Aptos"/>
          <w:color w:val="253746"/>
          <w:sz w:val="19"/>
        </w:rPr>
        <w:t xml:space="preserve">Pedoman Indonesian Case Base Groups (INA CBG) dalam Pelaksanaan Jaminan Kesehatan. Memuat definisi dan pengecualian readmisi serta fragmentasi. </w:t>
      </w:r>
      <w:hyperlink r:id="rId18">
        <w:r>
          <w:rPr>
            <w:color w:val="0C7C86"/>
            <w:u w:val="single"/>
            <w:rFonts w:ascii="Aptos" w:hAnsi="Aptos"/>
          </w:rPr>
          <w:t>https://jdih.kemkes.go.id/documents/peraturan-menteri-kesehatan-nomor-26-tahun-2021</w:t>
        </w:r>
      </w:hyperlink>
    </w:p>
    <w:p>
      <w:pPr>
        <w:spacing w:after="140"/>
      </w:pPr>
      <w:r>
        <w:rPr>
          <w:rFonts w:ascii="Aptos" w:hAnsi="Aptos"/>
          <w:b/>
          <w:color w:val="17324D"/>
          <w:sz w:val="20"/>
        </w:rPr>
        <w:t>[5] Kementerian Kesehatan RI, 30 Juli 2026</w:t>
        <w:br/>
      </w:r>
      <w:r>
        <w:rPr>
          <w:rFonts w:ascii="Aptos" w:hAnsi="Aptos"/>
          <w:color w:val="253746"/>
          <w:sz w:val="19"/>
        </w:rPr>
        <w:t xml:space="preserve">Kemenkes Perkuat Tata Kelola Klaim JKN melalui Integrasi Rekam Medis Elektronik dengan SATUSEHAT. </w:t>
      </w:r>
      <w:hyperlink r:id="rId19">
        <w:r>
          <w:rPr>
            <w:color w:val="0C7C86"/>
            <w:u w:val="single"/>
            <w:rFonts w:ascii="Aptos" w:hAnsi="Aptos"/>
          </w:rPr>
          <w:t>https://setjen.kemkes.go.id/news/kemenkes-perkuat-tata-kelola-klaim-jkn-melalui-integrasi-rekam-medis-elektronik-dengan-satusehat</w:t>
        </w:r>
      </w:hyperlink>
    </w:p>
    <w:p>
      <w:pPr>
        <w:spacing w:after="140"/>
      </w:pPr>
      <w:r>
        <w:rPr>
          <w:rFonts w:ascii="Aptos" w:hAnsi="Aptos"/>
          <w:b/>
          <w:color w:val="17324D"/>
          <w:sz w:val="20"/>
        </w:rPr>
        <w:t>[6] SATUSEHAT Platform, Pembiayaan Kesehatan Klaim BPJS Kesehatan</w:t>
        <w:br/>
      </w:r>
      <w:r>
        <w:rPr>
          <w:rFonts w:ascii="Aptos" w:hAnsi="Aptos"/>
          <w:color w:val="253746"/>
          <w:sz w:val="19"/>
        </w:rPr>
        <w:t xml:space="preserve">Dokumentasi interoperabilitas yang menjelaskan integrasi Encounter, data klinis, Invoice, Claim, dan validasi klaim. </w:t>
      </w:r>
      <w:hyperlink r:id="rId20">
        <w:r>
          <w:rPr>
            <w:color w:val="0C7C86"/>
            <w:u w:val="single"/>
            <w:rFonts w:ascii="Aptos" w:hAnsi="Aptos"/>
          </w:rPr>
          <w:t>https://satusehat.kemkes.go.id/platform/docs/id/interoperability/klaim-bpjs/</w:t>
        </w:r>
      </w:hyperlink>
    </w:p>
    <w:p>
      <w:pPr>
        <w:spacing w:after="140"/>
      </w:pPr>
      <w:r>
        <w:rPr>
          <w:rFonts w:ascii="Aptos" w:hAnsi="Aptos"/>
          <w:b/>
          <w:color w:val="17324D"/>
          <w:sz w:val="20"/>
        </w:rPr>
        <w:t>[7] Undang Undang Nomor 27 Tahun 2022</w:t>
        <w:br/>
      </w:r>
      <w:r>
        <w:rPr>
          <w:rFonts w:ascii="Aptos" w:hAnsi="Aptos"/>
          <w:color w:val="253746"/>
          <w:sz w:val="19"/>
        </w:rPr>
        <w:t xml:space="preserve">Pelindungan Data Pribadi. </w:t>
      </w:r>
      <w:hyperlink r:id="rId21">
        <w:r>
          <w:rPr>
            <w:color w:val="0C7C86"/>
            <w:u w:val="single"/>
            <w:rFonts w:ascii="Aptos" w:hAnsi="Aptos"/>
          </w:rPr>
          <w:t>https://peraturan.bpk.go.id/Details/229798/uu-no-27-tahun-2022</w:t>
        </w:r>
      </w:hyperlink>
    </w:p>
    <w:tbl>
      <w:tblPr>
        <w:tblW w:type="auto" w:w="0"/>
        <w:jc w:val="center"/>
        <w:tblLayout w:type="fixed"/>
        <w:tblLook w:firstColumn="1" w:firstRow="1" w:lastColumn="0" w:lastRow="0" w:noHBand="0" w:noVBand="1" w:val="04A0"/>
      </w:tblPr>
      <w:tblGrid>
        <w:gridCol w:w="9792"/>
      </w:tblGrid>
      <w:tr>
        <w:tc>
          <w:tcPr>
            <w:tcW w:type="dxa" w:w="10080"/>
            <w:shd w:fill="DFF4F2"/>
            <w:tcBorders>
              <w:top w:val="single" w:sz="12" w:color="0C7C86"/>
              <w:left w:val="single" w:sz="12" w:color="0C7C86"/>
              <w:bottom w:val="single" w:sz="12" w:color="0C7C86"/>
              <w:right w:val="single" w:sz="12" w:color="0C7C86"/>
            </w:tcBorders>
            <w:vAlign w:val="center"/>
          </w:tcPr>
          <w:p>
            <w:pPr>
              <w:spacing w:after="40"/>
            </w:pPr>
            <w:r>
              <w:rPr>
                <w:rFonts w:ascii="Aptos" w:hAnsi="Aptos"/>
                <w:b/>
                <w:color w:val="17324D"/>
                <w:sz w:val="22"/>
              </w:rPr>
              <w:t>Catatan penggunaan sumber</w:t>
              <w:br/>
            </w:r>
            <w:r>
              <w:rPr>
                <w:rFonts w:ascii="Aptos" w:hAnsi="Aptos"/>
                <w:color w:val="253746"/>
                <w:sz w:val="20"/>
              </w:rPr>
              <w:t>Gunakan sumber primer di footer slide, bukan daftar referensi panjang pada setiap slide. Jika ada angka baru atau regulasi terbaru sebelum submission, verifikasi kembali dan perbarui sumber serta tanggal akses.</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pPr>
            <w:jc w:val="left"/>
          </w:pPr>
          <w:r>
            <w:rPr>
              <w:rFonts w:ascii="Aptos" w:hAnsi="Aptos"/>
              <w:color w:val="5C6B78"/>
              <w:sz w:val="16"/>
            </w:rPr>
            <w:t>Master Proposal, Enhanced Final Version</w:t>
          </w:r>
        </w:p>
      </w:tc>
      <w:tc>
        <w:tcPr>
          <w:tcW w:type="dxa" w:w="4896"/>
        </w:tcPr>
        <w:p>
          <w:pPr>
            <w:jc w:val="right"/>
          </w:pPr>
          <w:r>
            <w:rPr>
              <w:rFonts w:ascii="Aptos" w:hAnsi="Aptos"/>
              <w:color w:val="5C6B78"/>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7324D"/>
        <w:sz w:val="17"/>
      </w:rPr>
      <w:t>EPISIGHT   |   Healthkathon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C7C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olor w:val="0C7C8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etjen.kemkes.go.id/uploads/topics/17756339124970.pdf" TargetMode="External"/><Relationship Id="rId17" Type="http://schemas.openxmlformats.org/officeDocument/2006/relationships/hyperlink" Target="https://djsn.go.id/berita/hasil-monev-triwulan-ii-djsn-tekankan-perbaikan-kinerja-jkn-prioritas-penyelesaian-klaim" TargetMode="External"/><Relationship Id="rId18" Type="http://schemas.openxmlformats.org/officeDocument/2006/relationships/hyperlink" Target="https://jdih.kemkes.go.id/documents/peraturan-menteri-kesehatan-nomor-26-tahun-2021" TargetMode="External"/><Relationship Id="rId19" Type="http://schemas.openxmlformats.org/officeDocument/2006/relationships/hyperlink" Target="https://setjen.kemkes.go.id/news/kemenkes-perkuat-tata-kelola-klaim-jkn-melalui-integrasi-rekam-medis-elektronik-dengan-satusehat" TargetMode="External"/><Relationship Id="rId20" Type="http://schemas.openxmlformats.org/officeDocument/2006/relationships/hyperlink" Target="https://satusehat.kemkes.go.id/platform/docs/id/interoperability/klaim-bpjs/" TargetMode="External"/><Relationship Id="rId21" Type="http://schemas.openxmlformats.org/officeDocument/2006/relationships/hyperlink" Target="https://peraturan.bpk.go.id/Details/229798/uu-no-27-tahun-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