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08" w:rsidRPr="00970D8C" w:rsidRDefault="00970D8C">
      <w:pPr>
        <w:rPr>
          <w:b/>
        </w:rPr>
      </w:pPr>
      <w:r w:rsidRPr="00970D8C">
        <w:rPr>
          <w:b/>
        </w:rPr>
        <w:t>The Question at Hand:</w:t>
      </w:r>
    </w:p>
    <w:p w:rsidR="00970D8C" w:rsidRDefault="004E4186">
      <w:r>
        <w:t>How do we coordinate with and make inferences about the contents of other minds given that th</w:t>
      </w:r>
      <w:r w:rsidR="001E3B98">
        <w:t>ey are opaque to direct inquiry?</w:t>
      </w:r>
    </w:p>
    <w:p w:rsidR="001E3B98" w:rsidRDefault="001E3B98">
      <w:r>
        <w:t>What processes and activities depend on inferring the contexts of other minds, and how do they relate?</w:t>
      </w:r>
    </w:p>
    <w:p w:rsidR="003008FD" w:rsidRDefault="003008FD">
      <w:r>
        <w:t>How can we create a formal theory that describes these processes?</w:t>
      </w:r>
    </w:p>
    <w:p w:rsidR="00F7666B" w:rsidRDefault="00F7666B">
      <w:r>
        <w:t>In general: how do we communicate and coordinate given that we do not have direct access to the contents of others’ beliefs?</w:t>
      </w:r>
    </w:p>
    <w:p w:rsidR="000557C7" w:rsidRDefault="000557C7"/>
    <w:p w:rsidR="000557C7" w:rsidRDefault="000557C7">
      <w:r>
        <w:t xml:space="preserve">We learn language through contingencies. We use language based on contingencies. Contingencies enable fluid and deep inference about the interlocutor at all points in a discourse, which is something that is not possible from an information-theoretic perspective. More generally, contingency relations enable fluid and deep inference about the mental states, goals, and probable behavior of a partner at all points in a coordination game. </w:t>
      </w:r>
    </w:p>
    <w:p w:rsidR="000557C7" w:rsidRDefault="000557C7"/>
    <w:p w:rsidR="00423C24" w:rsidRDefault="00423C24">
      <w:r>
        <w:t>Lots of current literature in linguistics and cognitive science point</w:t>
      </w:r>
      <w:r w:rsidR="007C7197">
        <w:t>s</w:t>
      </w:r>
      <w:r>
        <w:t xml:space="preserve"> to the heavy context dependence of concepts and categories and word meanings. Classical models of human communication do not handle this so well for a variety of reasons (explain this). The purpose of this paper is to introduce a framework for the analysis of communication that captures our modern understanding of how humans communicate in a precise formal manner. </w:t>
      </w:r>
    </w:p>
    <w:p w:rsidR="007963AD" w:rsidRDefault="007963AD"/>
    <w:p w:rsidR="007963AD" w:rsidRDefault="007963AD">
      <w:r>
        <w:t xml:space="preserve">Prediction, interlocutor differences, coordination, </w:t>
      </w:r>
    </w:p>
    <w:p w:rsidR="00970D8C" w:rsidRDefault="00970D8C">
      <w:r w:rsidRPr="00970D8C">
        <w:rPr>
          <w:b/>
        </w:rPr>
        <w:t>References</w:t>
      </w:r>
      <w:r>
        <w:t>: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 w:rsidRPr="00970D8C">
        <w:t>On the Same Wavelength: Predictable Language Enhances Speaker–Listener Brain-to-Brain Synchrony in Posterior Superior Temporal Gyrus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 xml:space="preserve">Suzanne </w:t>
      </w:r>
      <w:proofErr w:type="spellStart"/>
      <w:r>
        <w:t>Dikker</w:t>
      </w:r>
      <w:proofErr w:type="spellEnd"/>
      <w:r>
        <w:t xml:space="preserve">, Lauren J. </w:t>
      </w:r>
      <w:proofErr w:type="spellStart"/>
      <w:r>
        <w:t>Silbert</w:t>
      </w:r>
      <w:proofErr w:type="spellEnd"/>
      <w:r>
        <w:t xml:space="preserve">, Uri Hasson, and Jason D. </w:t>
      </w:r>
      <w:proofErr w:type="spellStart"/>
      <w:r>
        <w:t>Zevin</w:t>
      </w:r>
      <w:proofErr w:type="spellEnd"/>
    </w:p>
    <w:p w:rsidR="00970D8C" w:rsidRPr="00970D8C" w:rsidRDefault="00970D8C" w:rsidP="00970D8C">
      <w:pPr>
        <w:pStyle w:val="ListParagraph"/>
        <w:numPr>
          <w:ilvl w:val="1"/>
          <w:numId w:val="1"/>
        </w:numPr>
      </w:pPr>
      <w:r>
        <w:t>“</w:t>
      </w:r>
      <w:r w:rsidRPr="00970D8C">
        <w:rPr>
          <w:shd w:val="clear" w:color="auto" w:fill="FFFFFF"/>
        </w:rPr>
        <w:t xml:space="preserve">Here, we used an </w:t>
      </w:r>
      <w:proofErr w:type="spellStart"/>
      <w:r w:rsidRPr="00970D8C">
        <w:rPr>
          <w:shd w:val="clear" w:color="auto" w:fill="FFFFFF"/>
        </w:rPr>
        <w:t>intersubject</w:t>
      </w:r>
      <w:proofErr w:type="spellEnd"/>
      <w:r w:rsidRPr="00970D8C">
        <w:rPr>
          <w:shd w:val="clear" w:color="auto" w:fill="FFFFFF"/>
        </w:rPr>
        <w:t xml:space="preserve"> correlation approach in fMRI to test the hypothesis that a listener's ability to predict a speaker's utterance increases such neural coupling between speakers and listeners.”</w:t>
      </w:r>
    </w:p>
    <w:p w:rsidR="00970D8C" w:rsidRDefault="004D5217" w:rsidP="00970D8C">
      <w:pPr>
        <w:pStyle w:val="ListParagraph"/>
        <w:numPr>
          <w:ilvl w:val="1"/>
          <w:numId w:val="1"/>
        </w:numPr>
      </w:pPr>
      <w:hyperlink r:id="rId5" w:history="1">
        <w:r w:rsidR="00970D8C" w:rsidRPr="008809B0">
          <w:rPr>
            <w:rStyle w:val="Hyperlink"/>
          </w:rPr>
          <w:t>http://www.jneurosci.org/content/34/18/6267.full</w:t>
        </w:r>
      </w:hyperlink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Andy Clark 2013 BBS Article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>Argues that brains are essentially prediction machines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Ad Hoc Cognition Article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>Argues that concepts are constructed online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RSA work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>Demonstrates that speaker meaning comes from theory of mind type inferences about the speaker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Herb Clark common ground work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 xml:space="preserve">Alva </w:t>
      </w:r>
      <w:proofErr w:type="spellStart"/>
      <w:r>
        <w:t>Noe’s</w:t>
      </w:r>
      <w:proofErr w:type="spellEnd"/>
      <w:r>
        <w:t xml:space="preserve"> book </w:t>
      </w:r>
      <w:r>
        <w:rPr>
          <w:i/>
        </w:rPr>
        <w:t>Action and Perception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lastRenderedPageBreak/>
        <w:t>Sensorimotor contingencies for visual perception are similar to the contingencies used to understand other minds</w:t>
      </w:r>
    </w:p>
    <w:p w:rsidR="00A640ED" w:rsidRDefault="00A640ED" w:rsidP="00A640ED">
      <w:pPr>
        <w:pStyle w:val="ListParagraph"/>
        <w:numPr>
          <w:ilvl w:val="0"/>
          <w:numId w:val="1"/>
        </w:numPr>
      </w:pPr>
      <w:proofErr w:type="spellStart"/>
      <w:r>
        <w:t>Meltzoff</w:t>
      </w:r>
      <w:proofErr w:type="spellEnd"/>
      <w:r>
        <w:t xml:space="preserve"> “Like Me”</w:t>
      </w:r>
    </w:p>
    <w:p w:rsidR="00A640ED" w:rsidRDefault="00A640ED" w:rsidP="00A640ED">
      <w:pPr>
        <w:pStyle w:val="ListParagraph"/>
        <w:numPr>
          <w:ilvl w:val="1"/>
          <w:numId w:val="1"/>
        </w:numPr>
      </w:pPr>
      <w:r>
        <w:t>Discusses how neural mirroring networks facilitate recognition of “self-other equivalencies” and therefore enable social cognition</w:t>
      </w:r>
    </w:p>
    <w:p w:rsidR="00A640ED" w:rsidRDefault="00A640ED" w:rsidP="00A640ED">
      <w:pPr>
        <w:pStyle w:val="ListParagraph"/>
        <w:numPr>
          <w:ilvl w:val="1"/>
          <w:numId w:val="1"/>
        </w:numPr>
      </w:pPr>
      <w:r>
        <w:t>Should help to argue for the similarity basis for generalization bias</w:t>
      </w:r>
    </w:p>
    <w:p w:rsidR="001669AB" w:rsidRDefault="001669AB" w:rsidP="001669AB">
      <w:pPr>
        <w:pStyle w:val="ListParagraph"/>
        <w:numPr>
          <w:ilvl w:val="0"/>
          <w:numId w:val="1"/>
        </w:numPr>
      </w:pPr>
      <w:r>
        <w:t xml:space="preserve">Lewis </w:t>
      </w:r>
      <w:r>
        <w:rPr>
          <w:i/>
        </w:rPr>
        <w:t>Convention</w:t>
      </w:r>
    </w:p>
    <w:p w:rsidR="001669AB" w:rsidRDefault="001669AB" w:rsidP="001669AB">
      <w:pPr>
        <w:pStyle w:val="ListParagraph"/>
        <w:numPr>
          <w:ilvl w:val="0"/>
          <w:numId w:val="1"/>
        </w:numPr>
      </w:pPr>
      <w:r>
        <w:t>Turing test paper</w:t>
      </w:r>
    </w:p>
    <w:p w:rsidR="001669AB" w:rsidRDefault="001669AB" w:rsidP="001669AB">
      <w:pPr>
        <w:pStyle w:val="ListParagraph"/>
        <w:numPr>
          <w:ilvl w:val="0"/>
          <w:numId w:val="1"/>
        </w:numPr>
      </w:pPr>
    </w:p>
    <w:p w:rsidR="00A640ED" w:rsidRDefault="00A640ED" w:rsidP="00A640ED"/>
    <w:p w:rsidR="00970D8C" w:rsidRDefault="00970D8C" w:rsidP="00970D8C"/>
    <w:p w:rsidR="00970D8C" w:rsidRDefault="00970D8C" w:rsidP="00970D8C">
      <w:pPr>
        <w:rPr>
          <w:b/>
        </w:rPr>
      </w:pPr>
      <w:r>
        <w:rPr>
          <w:b/>
        </w:rPr>
        <w:t>Terms to Define:</w:t>
      </w:r>
    </w:p>
    <w:p w:rsidR="0093301E" w:rsidRDefault="0093301E" w:rsidP="00970D8C">
      <w:r>
        <w:t>Contingency: The relation between a state (which includes input) of a system and the next state of that system. This is often expressed in simplified form. It is the coin of the epistemic realm.</w:t>
      </w:r>
    </w:p>
    <w:p w:rsidR="0093301E" w:rsidRDefault="0093301E" w:rsidP="00970D8C">
      <w:r>
        <w:t>Utterance: A unit of language treated as modular.</w:t>
      </w:r>
    </w:p>
    <w:p w:rsidR="0093301E" w:rsidRDefault="0093301E" w:rsidP="00970D8C">
      <w:r>
        <w:t>State:</w:t>
      </w:r>
    </w:p>
    <w:p w:rsidR="0093301E" w:rsidRDefault="0093301E" w:rsidP="00970D8C">
      <w:r>
        <w:t>Subjective system: A system which has state, input and output, and of which the state can only be read from the perspective of the system.</w:t>
      </w:r>
    </w:p>
    <w:p w:rsidR="00F669F4" w:rsidRDefault="00F669F4" w:rsidP="00970D8C">
      <w:r>
        <w:t>Generalization:</w:t>
      </w:r>
    </w:p>
    <w:p w:rsidR="00F669F4" w:rsidRDefault="00F669F4" w:rsidP="00970D8C">
      <w:r>
        <w:t>Causality:</w:t>
      </w:r>
    </w:p>
    <w:p w:rsidR="00F669F4" w:rsidRDefault="00F669F4" w:rsidP="00970D8C">
      <w:r>
        <w:t>Prediction:</w:t>
      </w:r>
    </w:p>
    <w:p w:rsidR="00DE5FE8" w:rsidRDefault="00DE5FE8" w:rsidP="00970D8C">
      <w:r>
        <w:t>Coordination:</w:t>
      </w:r>
    </w:p>
    <w:p w:rsidR="00DE5FE8" w:rsidRDefault="00DE5FE8" w:rsidP="00970D8C">
      <w:r>
        <w:t>Communication:</w:t>
      </w:r>
    </w:p>
    <w:p w:rsidR="00970D8C" w:rsidRDefault="00970D8C" w:rsidP="00970D8C">
      <w:pPr>
        <w:rPr>
          <w:b/>
        </w:rPr>
      </w:pPr>
      <w:r>
        <w:rPr>
          <w:b/>
        </w:rPr>
        <w:t>A list of the scenarios that will be explored:</w:t>
      </w:r>
    </w:p>
    <w:p w:rsidR="00970D8C" w:rsidRPr="00AB068B" w:rsidRDefault="00AB068B" w:rsidP="00AB068B">
      <w:pPr>
        <w:pStyle w:val="ListParagraph"/>
        <w:numPr>
          <w:ilvl w:val="0"/>
          <w:numId w:val="1"/>
        </w:numPr>
        <w:rPr>
          <w:b/>
        </w:rPr>
      </w:pPr>
      <w:r>
        <w:t>Chess game</w:t>
      </w:r>
    </w:p>
    <w:p w:rsidR="00AB068B" w:rsidRPr="004D5217" w:rsidRDefault="00AB068B" w:rsidP="00AB068B">
      <w:pPr>
        <w:pStyle w:val="ListParagraph"/>
        <w:numPr>
          <w:ilvl w:val="0"/>
          <w:numId w:val="1"/>
        </w:numPr>
        <w:rPr>
          <w:b/>
        </w:rPr>
      </w:pPr>
      <w:r>
        <w:t>Serving at Chipotle</w:t>
      </w:r>
    </w:p>
    <w:p w:rsidR="004D5217" w:rsidRPr="00AB068B" w:rsidRDefault="004D5217" w:rsidP="00AB068B">
      <w:pPr>
        <w:pStyle w:val="ListParagraph"/>
        <w:numPr>
          <w:ilvl w:val="0"/>
          <w:numId w:val="1"/>
        </w:numPr>
        <w:rPr>
          <w:b/>
        </w:rPr>
      </w:pPr>
      <w:r>
        <w:t>Doctor’s office visit</w:t>
      </w:r>
      <w:bookmarkStart w:id="0" w:name="_GoBack"/>
      <w:bookmarkEnd w:id="0"/>
    </w:p>
    <w:p w:rsidR="00AB068B" w:rsidRPr="00AB068B" w:rsidRDefault="00AB068B" w:rsidP="00AB068B">
      <w:pPr>
        <w:pStyle w:val="ListParagraph"/>
        <w:numPr>
          <w:ilvl w:val="0"/>
          <w:numId w:val="1"/>
        </w:numPr>
        <w:rPr>
          <w:b/>
        </w:rPr>
      </w:pPr>
      <w:r>
        <w:t>Turing test</w:t>
      </w:r>
    </w:p>
    <w:p w:rsidR="00970D8C" w:rsidRDefault="00970D8C" w:rsidP="00970D8C">
      <w:pPr>
        <w:rPr>
          <w:b/>
        </w:rPr>
      </w:pPr>
      <w:r>
        <w:rPr>
          <w:b/>
        </w:rPr>
        <w:t>What I hope to explore in each case study/scenario and why they are different: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What I want to learn from each case study: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The moral of each case study: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I am hoping that these support a theory that explains X in terms of Y:</w:t>
      </w:r>
    </w:p>
    <w:p w:rsidR="00970D8C" w:rsidRDefault="00A05EFE" w:rsidP="00970D8C">
      <w:r>
        <w:t>X: Coordination and communication</w:t>
      </w:r>
    </w:p>
    <w:p w:rsidR="00A05EFE" w:rsidRPr="00A05EFE" w:rsidRDefault="00A05EFE" w:rsidP="00970D8C">
      <w:r>
        <w:t xml:space="preserve">Y: Contingency, causality, </w:t>
      </w:r>
      <w:r w:rsidR="00D70A74">
        <w:t xml:space="preserve">prediction, </w:t>
      </w:r>
      <w:r>
        <w:t>and generalization</w:t>
      </w:r>
    </w:p>
    <w:p w:rsidR="00970D8C" w:rsidRPr="00970D8C" w:rsidRDefault="00970D8C" w:rsidP="00970D8C">
      <w:pPr>
        <w:rPr>
          <w:b/>
        </w:rPr>
      </w:pPr>
      <w:r>
        <w:rPr>
          <w:b/>
        </w:rPr>
        <w:t xml:space="preserve">What does each case study teach us about </w:t>
      </w:r>
      <w:proofErr w:type="gramStart"/>
      <w:r>
        <w:rPr>
          <w:b/>
        </w:rPr>
        <w:t>coordination:</w:t>
      </w:r>
      <w:proofErr w:type="gramEnd"/>
    </w:p>
    <w:sectPr w:rsidR="00970D8C" w:rsidRPr="0097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21329"/>
    <w:multiLevelType w:val="hybridMultilevel"/>
    <w:tmpl w:val="DE26FA6E"/>
    <w:lvl w:ilvl="0" w:tplc="EA9285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8C"/>
    <w:rsid w:val="000557C7"/>
    <w:rsid w:val="001669AB"/>
    <w:rsid w:val="001E3B98"/>
    <w:rsid w:val="003008FD"/>
    <w:rsid w:val="00423C24"/>
    <w:rsid w:val="004D5217"/>
    <w:rsid w:val="004E4186"/>
    <w:rsid w:val="00785C08"/>
    <w:rsid w:val="007963AD"/>
    <w:rsid w:val="007C7197"/>
    <w:rsid w:val="0093301E"/>
    <w:rsid w:val="00970D8C"/>
    <w:rsid w:val="00A05EFE"/>
    <w:rsid w:val="00A640ED"/>
    <w:rsid w:val="00AB068B"/>
    <w:rsid w:val="00D70A74"/>
    <w:rsid w:val="00D96922"/>
    <w:rsid w:val="00DE5FE8"/>
    <w:rsid w:val="00F669F4"/>
    <w:rsid w:val="00F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94E31-B04C-4A17-B8E0-319C8B2E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neurosci.org/content/34/18/6267.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3031</Characters>
  <Application>Microsoft Office Word</Application>
  <DocSecurity>0</DocSecurity>
  <Lines>25</Lines>
  <Paragraphs>7</Paragraphs>
  <ScaleCrop>false</ScaleCrop>
  <Company>Hewlett-Packard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</cp:revision>
  <dcterms:created xsi:type="dcterms:W3CDTF">2015-01-25T01:31:00Z</dcterms:created>
  <dcterms:modified xsi:type="dcterms:W3CDTF">2015-01-25T01:32:00Z</dcterms:modified>
</cp:coreProperties>
</file>