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2D00" w14:textId="765F9BDF" w:rsidR="00DD2667" w:rsidRPr="00DD2667" w:rsidRDefault="00AA2122">
      <w:pPr>
        <w:rPr>
          <w:rFonts w:ascii="Cambria" w:hAnsi="Cambria"/>
        </w:rPr>
      </w:pPr>
      <w:r w:rsidRPr="00DD2667">
        <w:rPr>
          <w:rFonts w:ascii="Cambria" w:hAnsi="Cambria"/>
        </w:rPr>
        <w:t xml:space="preserve">To compare the performance of GNN to conventional neural network, we built multilayer </w:t>
      </w:r>
      <w:proofErr w:type="spellStart"/>
      <w:r w:rsidRPr="00DD2667">
        <w:rPr>
          <w:rFonts w:ascii="Cambria" w:hAnsi="Cambria"/>
        </w:rPr>
        <w:t>perceptron</w:t>
      </w:r>
      <w:r w:rsidR="00DD2667">
        <w:rPr>
          <w:rFonts w:ascii="Cambria" w:hAnsi="Cambria"/>
        </w:rPr>
        <w:t>s</w:t>
      </w:r>
      <w:proofErr w:type="spellEnd"/>
      <w:r w:rsidR="00DD2667" w:rsidRPr="00DD2667">
        <w:rPr>
          <w:rFonts w:ascii="Cambria" w:hAnsi="Cambria"/>
        </w:rPr>
        <w:t xml:space="preserve"> (MLP</w:t>
      </w:r>
      <w:r w:rsidR="00DD2667">
        <w:rPr>
          <w:rFonts w:ascii="Cambria" w:hAnsi="Cambria"/>
        </w:rPr>
        <w:t>s</w:t>
      </w:r>
      <w:r w:rsidR="00DD2667" w:rsidRPr="00DD2667">
        <w:rPr>
          <w:rFonts w:ascii="Cambria" w:hAnsi="Cambria"/>
        </w:rPr>
        <w:t>)</w:t>
      </w:r>
      <w:r w:rsidRPr="00DD2667">
        <w:rPr>
          <w:rFonts w:ascii="Cambria" w:hAnsi="Cambria"/>
        </w:rPr>
        <w:t xml:space="preserve"> using data from </w:t>
      </w:r>
      <w:r w:rsidR="00DD2667" w:rsidRPr="00DD2667">
        <w:rPr>
          <w:rFonts w:ascii="Cambria" w:hAnsi="Cambria"/>
        </w:rPr>
        <w:t xml:space="preserve">HepG2 cell viability assay (mentioned in section 3.1 and 3.2). The table </w:t>
      </w:r>
      <w:r w:rsidR="00DD2667">
        <w:rPr>
          <w:rFonts w:ascii="Cambria" w:hAnsi="Cambria"/>
        </w:rPr>
        <w:t xml:space="preserve">below summarizes </w:t>
      </w:r>
      <w:r w:rsidR="00C25DB9">
        <w:rPr>
          <w:rFonts w:ascii="Cambria" w:hAnsi="Cambria"/>
        </w:rPr>
        <w:t>the</w:t>
      </w:r>
      <w:r w:rsidR="00DD2667">
        <w:rPr>
          <w:rFonts w:ascii="Cambria" w:hAnsi="Cambria"/>
        </w:rPr>
        <w:t xml:space="preserve"> comparison of model performance. </w:t>
      </w:r>
      <w:r w:rsidR="00C25DB9">
        <w:rPr>
          <w:rFonts w:ascii="Cambria" w:hAnsi="Cambria"/>
        </w:rPr>
        <w:t xml:space="preserve">We found that </w:t>
      </w:r>
      <w:r w:rsidR="00DD2667">
        <w:rPr>
          <w:rFonts w:ascii="Cambria" w:hAnsi="Cambria"/>
        </w:rPr>
        <w:t>GNN outperforms MLP</w:t>
      </w:r>
      <w:r w:rsidR="00C25DB9">
        <w:rPr>
          <w:rFonts w:ascii="Cambria" w:hAnsi="Cambria"/>
        </w:rPr>
        <w:t xml:space="preserve"> by a large margin. And this is true for all configurations of MLPs we implemented.  </w:t>
      </w:r>
    </w:p>
    <w:p w14:paraId="2E1687A9" w14:textId="77777777" w:rsidR="00DD2667" w:rsidRPr="00DD2667" w:rsidRDefault="00DD2667">
      <w:pPr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2667" w:rsidRPr="00DD2667" w14:paraId="54646AE4" w14:textId="77777777" w:rsidTr="00DD2667">
        <w:trPr>
          <w:jc w:val="center"/>
        </w:trPr>
        <w:tc>
          <w:tcPr>
            <w:tcW w:w="2337" w:type="dxa"/>
          </w:tcPr>
          <w:p w14:paraId="32973F44" w14:textId="60980A50" w:rsidR="00DD2667" w:rsidRPr="00DD2667" w:rsidRDefault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Model name</w:t>
            </w:r>
          </w:p>
        </w:tc>
        <w:tc>
          <w:tcPr>
            <w:tcW w:w="2337" w:type="dxa"/>
          </w:tcPr>
          <w:p w14:paraId="6F62E90B" w14:textId="0C5DF9E1" w:rsidR="00DD2667" w:rsidRPr="00DD2667" w:rsidRDefault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Number of hidden layers</w:t>
            </w:r>
          </w:p>
        </w:tc>
        <w:tc>
          <w:tcPr>
            <w:tcW w:w="2338" w:type="dxa"/>
          </w:tcPr>
          <w:p w14:paraId="409346EE" w14:textId="59837CC8" w:rsidR="00DD2667" w:rsidRPr="00DD2667" w:rsidRDefault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Number of neurons in each layer</w:t>
            </w:r>
          </w:p>
        </w:tc>
        <w:tc>
          <w:tcPr>
            <w:tcW w:w="2338" w:type="dxa"/>
          </w:tcPr>
          <w:p w14:paraId="6D14DCB8" w14:textId="5E419F54" w:rsidR="00DD2667" w:rsidRPr="00DD2667" w:rsidRDefault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Model AUROC and 95% CI</w:t>
            </w:r>
          </w:p>
        </w:tc>
      </w:tr>
      <w:tr w:rsidR="00DD2667" w:rsidRPr="00DD2667" w14:paraId="2BAAA3E4" w14:textId="77777777" w:rsidTr="00DD2667">
        <w:trPr>
          <w:jc w:val="center"/>
        </w:trPr>
        <w:tc>
          <w:tcPr>
            <w:tcW w:w="2337" w:type="dxa"/>
          </w:tcPr>
          <w:p w14:paraId="2B6583F9" w14:textId="7288D728" w:rsidR="00DD2667" w:rsidRPr="00DD2667" w:rsidRDefault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 xml:space="preserve">MLP </w:t>
            </w:r>
          </w:p>
        </w:tc>
        <w:tc>
          <w:tcPr>
            <w:tcW w:w="2337" w:type="dxa"/>
          </w:tcPr>
          <w:p w14:paraId="7084A472" w14:textId="06B30A27" w:rsidR="00DD2667" w:rsidRPr="00DD2667" w:rsidRDefault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2338" w:type="dxa"/>
          </w:tcPr>
          <w:p w14:paraId="2BA5A413" w14:textId="17B5E28F" w:rsidR="00DD2667" w:rsidRPr="00DD2667" w:rsidRDefault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50</w:t>
            </w:r>
          </w:p>
        </w:tc>
        <w:tc>
          <w:tcPr>
            <w:tcW w:w="2338" w:type="dxa"/>
          </w:tcPr>
          <w:p w14:paraId="0C942DB8" w14:textId="5C105A65" w:rsidR="00DD2667" w:rsidRPr="00DD2667" w:rsidRDefault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 xml:space="preserve">0.75 </w:t>
            </w:r>
            <w:r w:rsidRPr="00DD2667">
              <w:rPr>
                <w:rFonts w:ascii="Cambria" w:hAnsi="Cambria" w:cs="Arial"/>
                <w:color w:val="000000" w:themeColor="text1"/>
                <w:shd w:val="clear" w:color="auto" w:fill="FFFFFF"/>
              </w:rPr>
              <w:t>±</w:t>
            </w:r>
            <w:r w:rsidRPr="00DD2667">
              <w:rPr>
                <w:rFonts w:ascii="Cambria" w:hAnsi="Cambria" w:cs="Arial"/>
                <w:color w:val="000000" w:themeColor="text1"/>
                <w:shd w:val="clear" w:color="auto" w:fill="FFFFFF"/>
              </w:rPr>
              <w:t xml:space="preserve"> 0.03</w:t>
            </w:r>
          </w:p>
        </w:tc>
      </w:tr>
      <w:tr w:rsidR="00DD2667" w:rsidRPr="00DD2667" w14:paraId="736B9D35" w14:textId="77777777" w:rsidTr="00DD2667">
        <w:trPr>
          <w:jc w:val="center"/>
        </w:trPr>
        <w:tc>
          <w:tcPr>
            <w:tcW w:w="2337" w:type="dxa"/>
          </w:tcPr>
          <w:p w14:paraId="4C5E3692" w14:textId="62055510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MLP</w:t>
            </w:r>
          </w:p>
        </w:tc>
        <w:tc>
          <w:tcPr>
            <w:tcW w:w="2337" w:type="dxa"/>
          </w:tcPr>
          <w:p w14:paraId="55606996" w14:textId="115FF509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2338" w:type="dxa"/>
          </w:tcPr>
          <w:p w14:paraId="6EBF8491" w14:textId="309AA76F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200</w:t>
            </w:r>
          </w:p>
        </w:tc>
        <w:tc>
          <w:tcPr>
            <w:tcW w:w="2338" w:type="dxa"/>
          </w:tcPr>
          <w:p w14:paraId="444DB027" w14:textId="1C2BF85B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0.7</w:t>
            </w:r>
            <w:r w:rsidRPr="00DD2667">
              <w:rPr>
                <w:rFonts w:ascii="Cambria" w:hAnsi="Cambria"/>
                <w:color w:val="000000" w:themeColor="text1"/>
              </w:rPr>
              <w:t>6</w:t>
            </w:r>
            <w:r w:rsidRPr="00DD2667">
              <w:rPr>
                <w:rFonts w:ascii="Cambria" w:hAnsi="Cambria"/>
                <w:color w:val="000000" w:themeColor="text1"/>
              </w:rPr>
              <w:t xml:space="preserve"> </w:t>
            </w:r>
            <w:r w:rsidRPr="00DD2667">
              <w:rPr>
                <w:rFonts w:ascii="Cambria" w:hAnsi="Cambria" w:cs="Arial"/>
                <w:color w:val="000000" w:themeColor="text1"/>
                <w:shd w:val="clear" w:color="auto" w:fill="FFFFFF"/>
              </w:rPr>
              <w:t>± 0.03</w:t>
            </w:r>
          </w:p>
        </w:tc>
      </w:tr>
      <w:tr w:rsidR="00DD2667" w:rsidRPr="00DD2667" w14:paraId="52D0C78C" w14:textId="77777777" w:rsidTr="00DD2667">
        <w:trPr>
          <w:jc w:val="center"/>
        </w:trPr>
        <w:tc>
          <w:tcPr>
            <w:tcW w:w="2337" w:type="dxa"/>
          </w:tcPr>
          <w:p w14:paraId="027B00AE" w14:textId="019D2D78" w:rsidR="00DD2667" w:rsidRPr="00DD2667" w:rsidRDefault="00DD2667" w:rsidP="00DD2667">
            <w:pPr>
              <w:rPr>
                <w:rFonts w:ascii="Cambria" w:hAnsi="Cambria"/>
                <w:b/>
                <w:bCs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MLP</w:t>
            </w:r>
          </w:p>
        </w:tc>
        <w:tc>
          <w:tcPr>
            <w:tcW w:w="2337" w:type="dxa"/>
          </w:tcPr>
          <w:p w14:paraId="43D5C197" w14:textId="29481251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2338" w:type="dxa"/>
          </w:tcPr>
          <w:p w14:paraId="7A70A867" w14:textId="297B7EA3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500</w:t>
            </w:r>
          </w:p>
        </w:tc>
        <w:tc>
          <w:tcPr>
            <w:tcW w:w="2338" w:type="dxa"/>
          </w:tcPr>
          <w:p w14:paraId="4EF97380" w14:textId="7C16C3C8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 xml:space="preserve">0.76 </w:t>
            </w:r>
            <w:r w:rsidRPr="00DD2667">
              <w:rPr>
                <w:rFonts w:ascii="Cambria" w:hAnsi="Cambria" w:cs="Arial"/>
                <w:color w:val="000000" w:themeColor="text1"/>
                <w:shd w:val="clear" w:color="auto" w:fill="FFFFFF"/>
              </w:rPr>
              <w:t>± 0.03</w:t>
            </w:r>
          </w:p>
        </w:tc>
      </w:tr>
      <w:tr w:rsidR="00DD2667" w:rsidRPr="00DD2667" w14:paraId="7B869E46" w14:textId="77777777" w:rsidTr="00DD2667">
        <w:trPr>
          <w:jc w:val="center"/>
        </w:trPr>
        <w:tc>
          <w:tcPr>
            <w:tcW w:w="2337" w:type="dxa"/>
          </w:tcPr>
          <w:p w14:paraId="2E841BBB" w14:textId="05E6023B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MLP</w:t>
            </w:r>
          </w:p>
        </w:tc>
        <w:tc>
          <w:tcPr>
            <w:tcW w:w="2337" w:type="dxa"/>
          </w:tcPr>
          <w:p w14:paraId="1D288E8E" w14:textId="7A9B1FAA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7F1AB36" w14:textId="6EF1529C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50, 50</w:t>
            </w:r>
          </w:p>
        </w:tc>
        <w:tc>
          <w:tcPr>
            <w:tcW w:w="2338" w:type="dxa"/>
          </w:tcPr>
          <w:p w14:paraId="4D421759" w14:textId="1B0050B0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0.7</w:t>
            </w:r>
            <w:r w:rsidRPr="00DD2667">
              <w:rPr>
                <w:rFonts w:ascii="Cambria" w:hAnsi="Cambria"/>
                <w:color w:val="000000" w:themeColor="text1"/>
              </w:rPr>
              <w:t>4</w:t>
            </w:r>
            <w:r w:rsidRPr="00DD2667">
              <w:rPr>
                <w:rFonts w:ascii="Cambria" w:hAnsi="Cambria"/>
                <w:color w:val="000000" w:themeColor="text1"/>
              </w:rPr>
              <w:t xml:space="preserve"> </w:t>
            </w:r>
            <w:r w:rsidRPr="00DD2667">
              <w:rPr>
                <w:rFonts w:ascii="Cambria" w:hAnsi="Cambria" w:cs="Arial"/>
                <w:color w:val="000000" w:themeColor="text1"/>
                <w:shd w:val="clear" w:color="auto" w:fill="FFFFFF"/>
              </w:rPr>
              <w:t>± 0.03</w:t>
            </w:r>
          </w:p>
        </w:tc>
      </w:tr>
      <w:tr w:rsidR="00DD2667" w:rsidRPr="00DD2667" w14:paraId="5A767BF9" w14:textId="77777777" w:rsidTr="00DD2667">
        <w:trPr>
          <w:jc w:val="center"/>
        </w:trPr>
        <w:tc>
          <w:tcPr>
            <w:tcW w:w="2337" w:type="dxa"/>
          </w:tcPr>
          <w:p w14:paraId="7672E7AD" w14:textId="63F0364C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MLP</w:t>
            </w:r>
          </w:p>
        </w:tc>
        <w:tc>
          <w:tcPr>
            <w:tcW w:w="2337" w:type="dxa"/>
          </w:tcPr>
          <w:p w14:paraId="312EC89E" w14:textId="2C1AB432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6AD3171C" w14:textId="72F3F9B9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100, 50</w:t>
            </w:r>
          </w:p>
        </w:tc>
        <w:tc>
          <w:tcPr>
            <w:tcW w:w="2338" w:type="dxa"/>
          </w:tcPr>
          <w:p w14:paraId="3F2A727A" w14:textId="4D93A91E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 xml:space="preserve">0.74 </w:t>
            </w:r>
            <w:r w:rsidRPr="00DD2667">
              <w:rPr>
                <w:rFonts w:ascii="Cambria" w:hAnsi="Cambria" w:cs="Arial"/>
                <w:color w:val="000000" w:themeColor="text1"/>
                <w:shd w:val="clear" w:color="auto" w:fill="FFFFFF"/>
              </w:rPr>
              <w:t>± 0.03</w:t>
            </w:r>
          </w:p>
        </w:tc>
      </w:tr>
      <w:tr w:rsidR="00DD2667" w:rsidRPr="00DD2667" w14:paraId="0FECDAB5" w14:textId="77777777" w:rsidTr="00DD2667">
        <w:trPr>
          <w:jc w:val="center"/>
        </w:trPr>
        <w:tc>
          <w:tcPr>
            <w:tcW w:w="2337" w:type="dxa"/>
          </w:tcPr>
          <w:p w14:paraId="1658E420" w14:textId="4775506C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GNN</w:t>
            </w:r>
          </w:p>
        </w:tc>
        <w:tc>
          <w:tcPr>
            <w:tcW w:w="2337" w:type="dxa"/>
          </w:tcPr>
          <w:p w14:paraId="6B3464C8" w14:textId="346AD5BF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-</w:t>
            </w:r>
          </w:p>
        </w:tc>
        <w:tc>
          <w:tcPr>
            <w:tcW w:w="2338" w:type="dxa"/>
          </w:tcPr>
          <w:p w14:paraId="540B3F98" w14:textId="0196CFAA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-</w:t>
            </w:r>
          </w:p>
        </w:tc>
        <w:tc>
          <w:tcPr>
            <w:tcW w:w="2338" w:type="dxa"/>
          </w:tcPr>
          <w:p w14:paraId="4E939CA2" w14:textId="46E3AF12" w:rsidR="00DD2667" w:rsidRPr="00DD2667" w:rsidRDefault="00DD2667" w:rsidP="00DD2667">
            <w:pPr>
              <w:rPr>
                <w:rFonts w:ascii="Cambria" w:hAnsi="Cambria"/>
                <w:color w:val="000000" w:themeColor="text1"/>
              </w:rPr>
            </w:pPr>
            <w:r w:rsidRPr="00DD2667">
              <w:rPr>
                <w:rFonts w:ascii="Cambria" w:hAnsi="Cambria"/>
                <w:color w:val="000000" w:themeColor="text1"/>
              </w:rPr>
              <w:t>0.</w:t>
            </w:r>
            <w:r w:rsidRPr="00DD2667">
              <w:rPr>
                <w:rFonts w:ascii="Cambria" w:hAnsi="Cambria"/>
                <w:color w:val="000000" w:themeColor="text1"/>
              </w:rPr>
              <w:t>85</w:t>
            </w:r>
            <w:r w:rsidRPr="00DD2667">
              <w:rPr>
                <w:rFonts w:ascii="Cambria" w:hAnsi="Cambria"/>
                <w:color w:val="000000" w:themeColor="text1"/>
              </w:rPr>
              <w:t xml:space="preserve"> </w:t>
            </w:r>
            <w:r w:rsidRPr="00DD2667">
              <w:rPr>
                <w:rFonts w:ascii="Cambria" w:hAnsi="Cambria" w:cs="Arial"/>
                <w:color w:val="000000" w:themeColor="text1"/>
                <w:shd w:val="clear" w:color="auto" w:fill="FFFFFF"/>
              </w:rPr>
              <w:t>± 0.0</w:t>
            </w:r>
            <w:r w:rsidRPr="00DD2667">
              <w:rPr>
                <w:rFonts w:ascii="Cambria" w:hAnsi="Cambria" w:cs="Arial"/>
                <w:color w:val="000000" w:themeColor="text1"/>
                <w:shd w:val="clear" w:color="auto" w:fill="FFFFFF"/>
              </w:rPr>
              <w:t>2</w:t>
            </w:r>
          </w:p>
        </w:tc>
      </w:tr>
    </w:tbl>
    <w:p w14:paraId="5021F0B8" w14:textId="5DE4D043" w:rsidR="005F326F" w:rsidRPr="00DD2667" w:rsidRDefault="00DD2667">
      <w:pPr>
        <w:rPr>
          <w:rFonts w:ascii="Cambria" w:hAnsi="Cambria"/>
        </w:rPr>
      </w:pPr>
      <w:r w:rsidRPr="00DD2667">
        <w:rPr>
          <w:rFonts w:ascii="Cambria" w:hAnsi="Cambria"/>
        </w:rPr>
        <w:t xml:space="preserve"> </w:t>
      </w:r>
    </w:p>
    <w:sectPr w:rsidR="005F326F" w:rsidRPr="00DD2667" w:rsidSect="0090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22"/>
    <w:rsid w:val="00277965"/>
    <w:rsid w:val="003249FE"/>
    <w:rsid w:val="00332C6F"/>
    <w:rsid w:val="003D16EB"/>
    <w:rsid w:val="00401E73"/>
    <w:rsid w:val="0047218B"/>
    <w:rsid w:val="0048746B"/>
    <w:rsid w:val="004A27CD"/>
    <w:rsid w:val="005336EB"/>
    <w:rsid w:val="005C1770"/>
    <w:rsid w:val="005F326F"/>
    <w:rsid w:val="0063555E"/>
    <w:rsid w:val="00642ECD"/>
    <w:rsid w:val="007D67E9"/>
    <w:rsid w:val="007F57EA"/>
    <w:rsid w:val="008200BE"/>
    <w:rsid w:val="008A66EC"/>
    <w:rsid w:val="00905EA5"/>
    <w:rsid w:val="00911BF5"/>
    <w:rsid w:val="009C2E99"/>
    <w:rsid w:val="009E2B5E"/>
    <w:rsid w:val="00A177FA"/>
    <w:rsid w:val="00A4384D"/>
    <w:rsid w:val="00AA2122"/>
    <w:rsid w:val="00B1520D"/>
    <w:rsid w:val="00B22709"/>
    <w:rsid w:val="00BB0FBF"/>
    <w:rsid w:val="00BC38F9"/>
    <w:rsid w:val="00BD3CA9"/>
    <w:rsid w:val="00BF02F3"/>
    <w:rsid w:val="00C25DB9"/>
    <w:rsid w:val="00C94B98"/>
    <w:rsid w:val="00DB271A"/>
    <w:rsid w:val="00DD2667"/>
    <w:rsid w:val="00DD4DFF"/>
    <w:rsid w:val="00E9086B"/>
    <w:rsid w:val="00EA4464"/>
    <w:rsid w:val="00F0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E6DBD"/>
  <w15:chartTrackingRefBased/>
  <w15:docId w15:val="{F37C3CBE-9855-CC4A-9D2D-542C5AED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26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5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Yun</dc:creator>
  <cp:keywords/>
  <dc:description/>
  <cp:lastModifiedBy>Hao, Yun</cp:lastModifiedBy>
  <cp:revision>1</cp:revision>
  <dcterms:created xsi:type="dcterms:W3CDTF">2021-09-20T16:19:00Z</dcterms:created>
  <dcterms:modified xsi:type="dcterms:W3CDTF">2021-09-20T16:44:00Z</dcterms:modified>
</cp:coreProperties>
</file>