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5"/>
      </w:tblGrid>
      <w:tr w:rsidR="002E6CE4" w:rsidRPr="002E6CE4" w:rsidTr="002E6CE4">
        <w:trPr>
          <w:tblCellSpacing w:w="0" w:type="dxa"/>
        </w:trPr>
        <w:tc>
          <w:tcPr>
            <w:tcW w:w="7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6CE4" w:rsidRPr="002E6CE4" w:rsidRDefault="002E6CE4" w:rsidP="002E6CE4">
            <w:pPr>
              <w:spacing w:before="100" w:beforeAutospacing="1" w:after="312" w:line="24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E6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Chapitre 2 : LE CONTRAT ÉLECTRONIQUE</w:t>
            </w:r>
          </w:p>
        </w:tc>
      </w:tr>
    </w:tbl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 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I-             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u w:val="single"/>
          <w:lang w:eastAsia="fr-FR"/>
        </w:rPr>
        <w:t>La formation du contrat électronique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 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Pour que le contrat soit valablement formé, il doit valider les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conditions classiques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de droit des contrats concernant le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consentement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, la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capacité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, l’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objet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et la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cause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 Des spécificités concernent la forme du contrat et les étapes de sa formation.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 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i/>
          <w:iCs/>
          <w:color w:val="030303"/>
          <w:sz w:val="18"/>
          <w:szCs w:val="18"/>
          <w:u w:val="single"/>
          <w:lang w:eastAsia="fr-FR"/>
        </w:rPr>
        <w:t>A/ La forme du contrat électronique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 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En application de la loi du 17 juin 2005 et de l’ordonnance du 21 juin 2004,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deux adaptations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ont été rendues nécessaires au développement du commerce électronique :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–       la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même force probante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est attribuée à l’écrit papier et l’écrit électronique ;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–       la signature autographe et la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signature électronique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ont aussi même force, à condition que l’intégrité de la signature électronique ait été respectée.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Certains contrats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ne peuvent pas être passés par la voie électronique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 Il s’agit des engagements ayant des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conséquences juridiques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pour les parties qui peuvent être « particulièrement graves » et dans lesquels il convient de protéger la partie la plus faible.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L’article L. 134-2 du Code de la consommation pose que le contrat électronique doit être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conservé par le professionnel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 Les contrats dont le montant est supérieur à 120 euros doivent être archivés par le professionnel pendant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10 ans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Le professionnel doit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assurer au consommateur l’accès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à ce contrat à tout moment sur simple demande.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 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i/>
          <w:iCs/>
          <w:color w:val="030303"/>
          <w:sz w:val="18"/>
          <w:szCs w:val="18"/>
          <w:u w:val="single"/>
          <w:lang w:eastAsia="fr-FR"/>
        </w:rPr>
        <w:t>B/ Les étapes de la formation du contrat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 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La formation du contrat électronique passe par trois étapes :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 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–      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u w:val="single"/>
          <w:lang w:eastAsia="fr-FR"/>
        </w:rPr>
        <w:t>étape 1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 : la mise à disposition des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conditions contractuelles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 Le professionnel met à disposition du consommateur des informations de manière à le mettre en mesure de contracter en toute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connaissance de cause ;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lastRenderedPageBreak/>
        <w:t>–      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u w:val="single"/>
          <w:lang w:eastAsia="fr-FR"/>
        </w:rPr>
        <w:t>étape 2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 xml:space="preserve"> : le premier clic, ou </w:t>
      </w:r>
      <w:proofErr w:type="gramStart"/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la  vérification</w:t>
      </w:r>
      <w:proofErr w:type="gramEnd"/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 xml:space="preserve"> de la commande. Le consommateur doit avoir les moyens de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vérifier sa commande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et, éventuellement, de se repentir. Par conséquent, il doit pouvoir vérifier le total de sa commande, son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prix total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et corriger certaines erreurs ;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–      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u w:val="single"/>
          <w:lang w:eastAsia="fr-FR"/>
        </w:rPr>
        <w:t>étape 3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: le deuxième clic, ou la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confirmation de la commande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 Il entraîne la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formation du contrat entre les parties.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Le consommateur dispose d’un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droit de rétractation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, qui lui permet de revenir sur la parole donnée pour se désengager de la relation contractuelle. Le délai de rétractation est de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7 jours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 Il court à partir de la réception du bien ou de l’acceptation de la prestation de service. En matière de vente de biens, le point de départ est la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réception du bien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 xml:space="preserve">. En matière de fourniture de services, le point de départ </w:t>
      </w:r>
      <w:proofErr w:type="spellStart"/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est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l’acceptation</w:t>
      </w:r>
      <w:proofErr w:type="spellEnd"/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 xml:space="preserve"> de l’offre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 Dans ce dernier cas, si le consommateur a donné son accord pour le début d’exécution du service avant l’expiration de ce délai, il perd son droit de rétractation.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 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II-           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u w:val="single"/>
          <w:lang w:eastAsia="fr-FR"/>
        </w:rPr>
        <w:t>L’exécution du contrat électronique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 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i/>
          <w:iCs/>
          <w:color w:val="030303"/>
          <w:sz w:val="18"/>
          <w:szCs w:val="18"/>
          <w:u w:val="single"/>
          <w:lang w:eastAsia="fr-FR"/>
        </w:rPr>
        <w:t>A</w:t>
      </w:r>
      <w:proofErr w:type="gramStart"/>
      <w:r w:rsidRPr="002E6CE4">
        <w:rPr>
          <w:rFonts w:ascii="Trebuchet MS" w:eastAsia="Times New Roman" w:hAnsi="Trebuchet MS" w:cs="Times New Roman"/>
          <w:i/>
          <w:iCs/>
          <w:color w:val="030303"/>
          <w:sz w:val="18"/>
          <w:szCs w:val="18"/>
          <w:u w:val="single"/>
          <w:lang w:eastAsia="fr-FR"/>
        </w:rPr>
        <w:t>/  Les</w:t>
      </w:r>
      <w:proofErr w:type="gramEnd"/>
      <w:r w:rsidRPr="002E6CE4">
        <w:rPr>
          <w:rFonts w:ascii="Trebuchet MS" w:eastAsia="Times New Roman" w:hAnsi="Trebuchet MS" w:cs="Times New Roman"/>
          <w:i/>
          <w:iCs/>
          <w:color w:val="030303"/>
          <w:sz w:val="18"/>
          <w:szCs w:val="18"/>
          <w:u w:val="single"/>
          <w:lang w:eastAsia="fr-FR"/>
        </w:rPr>
        <w:t xml:space="preserve"> obligations qui pèsent sur le cybercommerçant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 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En matière d’exécution du contrat, le prestataire de service a une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obligation de résultat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 Il doit fournir un bien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conforme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à la commande du consommateur.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De plus, il doit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livrer le bien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au consommateur sous un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délai de 30 jours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, délai qui débute le lendemain du jour où le consommateur lui a transmis le contrat.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Enfin, il est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responsable de plein droit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(c’est-à-dire automatiquement) de la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bonne exécution des obligations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 xml:space="preserve">résultant du contrat (exemples : garantie des vices cachés, garantie d’éviction). Il </w:t>
      </w:r>
      <w:proofErr w:type="spellStart"/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peut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s’exonérer</w:t>
      </w:r>
      <w:proofErr w:type="spellEnd"/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 xml:space="preserve"> de sa responsabilité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dans trois cas : la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u w:val="single"/>
          <w:lang w:eastAsia="fr-FR"/>
        </w:rPr>
        <w:t>faute du client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, la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u w:val="single"/>
          <w:lang w:eastAsia="fr-FR"/>
        </w:rPr>
        <w:t>force majeure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et le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u w:val="single"/>
          <w:lang w:eastAsia="fr-FR"/>
        </w:rPr>
        <w:t>fait imprévisible et insurmontable d’un tiers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 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i/>
          <w:iCs/>
          <w:color w:val="030303"/>
          <w:sz w:val="18"/>
          <w:szCs w:val="18"/>
          <w:u w:val="single"/>
          <w:lang w:eastAsia="fr-FR"/>
        </w:rPr>
        <w:t>B</w:t>
      </w:r>
      <w:proofErr w:type="gramStart"/>
      <w:r w:rsidRPr="002E6CE4">
        <w:rPr>
          <w:rFonts w:ascii="Trebuchet MS" w:eastAsia="Times New Roman" w:hAnsi="Trebuchet MS" w:cs="Times New Roman"/>
          <w:i/>
          <w:iCs/>
          <w:color w:val="030303"/>
          <w:sz w:val="18"/>
          <w:szCs w:val="18"/>
          <w:u w:val="single"/>
          <w:lang w:eastAsia="fr-FR"/>
        </w:rPr>
        <w:t>/  Les</w:t>
      </w:r>
      <w:proofErr w:type="gramEnd"/>
      <w:r w:rsidRPr="002E6CE4">
        <w:rPr>
          <w:rFonts w:ascii="Trebuchet MS" w:eastAsia="Times New Roman" w:hAnsi="Trebuchet MS" w:cs="Times New Roman"/>
          <w:i/>
          <w:iCs/>
          <w:color w:val="030303"/>
          <w:sz w:val="18"/>
          <w:szCs w:val="18"/>
          <w:u w:val="single"/>
          <w:lang w:eastAsia="fr-FR"/>
        </w:rPr>
        <w:t xml:space="preserve"> obligations qui pèsent sur le cyberconsommateur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 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Le consommateur a diverses obligations, notamment celles de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prendre livraison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de la chose et surtout d’en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payer le prix convenu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 xml:space="preserve">. Le plus souvent, le paiement se fait par carte bancaire et il </w:t>
      </w:r>
      <w:proofErr w:type="spellStart"/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est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irrévocabl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</w:t>
      </w:r>
      <w:proofErr w:type="spellEnd"/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 En pratique, le consommateur indique son numéro de carte bancaire sur un site sécurisé.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Face aux utilisations frauduleuses, le législateur a pris des dispositions pour protéger le titulaire de la carte. Celui-ci n’est pas responsable si la carte a été utilisée à distance et frauduleusement. Les sommes débitées à la suite de cette utilisation devront être restituées au titulaire de la carte.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i/>
          <w:iCs/>
          <w:color w:val="030303"/>
          <w:sz w:val="18"/>
          <w:szCs w:val="18"/>
          <w:u w:val="single"/>
          <w:lang w:eastAsia="fr-FR"/>
        </w:rPr>
        <w:t> 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i/>
          <w:iCs/>
          <w:color w:val="030303"/>
          <w:sz w:val="18"/>
          <w:szCs w:val="18"/>
          <w:u w:val="single"/>
          <w:lang w:eastAsia="fr-FR"/>
        </w:rPr>
        <w:t>C/ La loi applicable et le juge compétent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lastRenderedPageBreak/>
        <w:t> 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Dans le cas d’une transaction électronique internationale à l’intérieur de l’Union européenne,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les contrats électroniques conclus avec des consommateurs relèvent du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règlement Rome I.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Ce règlement pose que la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loi applicable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est celle du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lieu de résidence habituelle du consommateur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mais « sans modifier en substance la marge de manœuvre du professionnel lors de la conception de ses contrats ».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Ce règlement s’applique aux transactions entre une personne physique consommateur, pour un contrat dont l’objet est autre que professionnel, et toute autre personne agissant dans le cadre de ses activités professionnelles.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Il n’existe pas de juridiction supranationale qui pourrait être saisie en cas de litige à propos d’un contrat électronique.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Pour déterminer le juge compétent, on distingue deux cas :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-        si le défendeur est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u w:val="single"/>
          <w:lang w:eastAsia="fr-FR"/>
        </w:rPr>
        <w:t>domicilié dans l’UE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, le tribunal compétent est celui du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 xml:space="preserve">domicile du </w:t>
      </w:r>
      <w:r w:rsidR="00452310"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défendeur</w:t>
      </w:r>
      <w:r w:rsidR="00452310"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 xml:space="preserve"> ou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 xml:space="preserve"> celui du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lieu de l’exécution du contrat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;</w:t>
      </w:r>
    </w:p>
    <w:p w:rsidR="002E6CE4" w:rsidRPr="002E6CE4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-        si le défendeur n’est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u w:val="single"/>
          <w:lang w:eastAsia="fr-FR"/>
        </w:rPr>
        <w:t>pas domicilié dans l’UE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 xml:space="preserve">, les règles du Code de procédure civile sont transposées dans l’ordre international et le tribunal compétent en matière contractuelle est celui </w:t>
      </w:r>
      <w:r w:rsidR="00452310"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du</w:t>
      </w:r>
      <w:r w:rsidR="00452310"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 xml:space="preserve"> domicile</w:t>
      </w:r>
      <w:bookmarkStart w:id="0" w:name="_GoBack"/>
      <w:bookmarkEnd w:id="0"/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 xml:space="preserve"> du défendeur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, ou du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lieu de la livraison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effective de la chose, ou du</w:t>
      </w:r>
      <w:r w:rsidRPr="002E6CE4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szCs w:val="18"/>
          <w:lang w:eastAsia="fr-FR"/>
        </w:rPr>
        <w:t>lieu de l’exécution</w:t>
      </w:r>
      <w:r w:rsidRPr="002E6CE4">
        <w:rPr>
          <w:rFonts w:ascii="Trebuchet MS" w:eastAsia="Times New Roman" w:hAnsi="Trebuchet MS" w:cs="Times New Roman"/>
          <w:b/>
          <w:bCs/>
          <w:color w:val="030303"/>
          <w:sz w:val="18"/>
          <w:lang w:eastAsia="fr-FR"/>
        </w:rPr>
        <w:t> </w:t>
      </w:r>
      <w:r w:rsidRPr="002E6CE4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de la prestation de service.</w:t>
      </w:r>
    </w:p>
    <w:p w:rsidR="00CE6766" w:rsidRDefault="00CE6766"/>
    <w:sectPr w:rsidR="00CE6766" w:rsidSect="00CE6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6CE4"/>
    <w:rsid w:val="002E6CE4"/>
    <w:rsid w:val="00452310"/>
    <w:rsid w:val="00CE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5574E5-5276-4230-9750-37D36169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7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titrechapitre">
    <w:name w:val="styletitrechapitre"/>
    <w:basedOn w:val="Normal"/>
    <w:rsid w:val="002E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titrei">
    <w:name w:val="styletitrei"/>
    <w:basedOn w:val="Normal"/>
    <w:rsid w:val="002E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2E6CE4"/>
  </w:style>
  <w:style w:type="paragraph" w:customStyle="1" w:styleId="styletextecourant">
    <w:name w:val="styletextecourant"/>
    <w:basedOn w:val="Normal"/>
    <w:rsid w:val="002E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titrea">
    <w:name w:val="styletitrea"/>
    <w:basedOn w:val="Normal"/>
    <w:rsid w:val="002E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5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9368">
                      <w:marLeft w:val="136"/>
                      <w:marRight w:val="13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843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dralanx the dragon</cp:lastModifiedBy>
  <cp:revision>4</cp:revision>
  <dcterms:created xsi:type="dcterms:W3CDTF">2016-02-28T15:06:00Z</dcterms:created>
  <dcterms:modified xsi:type="dcterms:W3CDTF">2016-02-29T09:07:00Z</dcterms:modified>
</cp:coreProperties>
</file>