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5" w:rsidRDefault="00343195">
      <w:pPr>
        <w:numPr>
          <w:ilvl w:val="12"/>
          <w:numId w:val="0"/>
        </w:numPr>
        <w:ind w:right="-1"/>
        <w:jc w:val="both"/>
        <w:rPr>
          <w:b/>
          <w:u w:val="single"/>
        </w:rPr>
      </w:pPr>
      <w:r>
        <w:rPr>
          <w:b/>
          <w:u w:val="single"/>
        </w:rPr>
        <w:t xml:space="preserve">PRÉSENTATION DE L’ENTREPRISE </w:t>
      </w:r>
    </w:p>
    <w:p w:rsidR="00343195" w:rsidRDefault="00343195">
      <w:pPr>
        <w:numPr>
          <w:ilvl w:val="12"/>
          <w:numId w:val="0"/>
        </w:numPr>
        <w:ind w:right="-1"/>
      </w:pPr>
    </w:p>
    <w:p w:rsidR="00343195" w:rsidRDefault="00343195">
      <w:pPr>
        <w:numPr>
          <w:ilvl w:val="12"/>
          <w:numId w:val="0"/>
        </w:numPr>
        <w:ind w:right="-1"/>
        <w:jc w:val="both"/>
      </w:pPr>
      <w:r>
        <w:t xml:space="preserve">La </w:t>
      </w:r>
      <w:r>
        <w:rPr>
          <w:b/>
        </w:rPr>
        <w:t>Confiserie des Alizés</w:t>
      </w:r>
      <w:r>
        <w:t xml:space="preserve"> est une entreprise française spécialisée dans la fabrication industrielle de bonbons. Elle diffuse maintenant ses produits dans le monde entier.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>Elle vient d’obtenir récemment de gros contrats avec des sociétés étrangères qui vont lui permettre d’augmenter sa production. En pleine croissance, cette société évolue rapidement et doit s’adapter pour répondre à ses nouveaux besoins.</w:t>
      </w:r>
    </w:p>
    <w:p w:rsidR="00343195" w:rsidRDefault="00343195">
      <w:pPr>
        <w:ind w:right="-1"/>
        <w:jc w:val="both"/>
      </w:pPr>
    </w:p>
    <w:p w:rsidR="00343195" w:rsidRDefault="00343195">
      <w:pPr>
        <w:ind w:right="-1"/>
        <w:jc w:val="both"/>
      </w:pPr>
      <w:r>
        <w:t>La confiserie englobe aujourd’hui plusieurs sites répartis sur le territoire français.</w:t>
      </w:r>
    </w:p>
    <w:p w:rsidR="00343195" w:rsidRDefault="00343195">
      <w:pPr>
        <w:ind w:right="-1"/>
        <w:jc w:val="both"/>
      </w:pPr>
      <w:r>
        <w:t>Les trois sites principaux, tous en architecture Ethernet 10 Mbit/s, se trouvent à :</w:t>
      </w:r>
    </w:p>
    <w:p w:rsidR="00343195" w:rsidRDefault="00343195">
      <w:pPr>
        <w:pStyle w:val="BodyText21"/>
        <w:ind w:right="-1"/>
      </w:pPr>
    </w:p>
    <w:p w:rsidR="00343195" w:rsidRDefault="00343195">
      <w:pPr>
        <w:numPr>
          <w:ilvl w:val="0"/>
          <w:numId w:val="28"/>
        </w:numPr>
        <w:tabs>
          <w:tab w:val="clear" w:pos="360"/>
          <w:tab w:val="num" w:pos="720"/>
        </w:tabs>
        <w:ind w:left="720" w:right="-1"/>
        <w:jc w:val="both"/>
      </w:pPr>
      <w:r>
        <w:t>Paris, avec environ 250 utilisateurs de l’informatique.</w:t>
      </w:r>
    </w:p>
    <w:p w:rsidR="00343195" w:rsidRDefault="00343195">
      <w:pPr>
        <w:numPr>
          <w:ilvl w:val="0"/>
          <w:numId w:val="28"/>
        </w:numPr>
        <w:tabs>
          <w:tab w:val="clear" w:pos="360"/>
          <w:tab w:val="num" w:pos="720"/>
        </w:tabs>
        <w:ind w:left="720" w:right="-1"/>
        <w:jc w:val="both"/>
      </w:pPr>
      <w:r>
        <w:t>Saint-</w:t>
      </w:r>
      <w:proofErr w:type="spellStart"/>
      <w:r>
        <w:t>Andiol</w:t>
      </w:r>
      <w:proofErr w:type="spellEnd"/>
      <w:r>
        <w:t xml:space="preserve"> (Bouches-du-Rhône), avec un lieu de production d’une centaine de personnes.</w:t>
      </w:r>
    </w:p>
    <w:p w:rsidR="00343195" w:rsidRDefault="00343195">
      <w:pPr>
        <w:numPr>
          <w:ilvl w:val="0"/>
          <w:numId w:val="28"/>
        </w:numPr>
        <w:tabs>
          <w:tab w:val="clear" w:pos="360"/>
          <w:tab w:val="num" w:pos="720"/>
        </w:tabs>
        <w:ind w:left="720" w:right="-1"/>
        <w:jc w:val="both"/>
      </w:pPr>
      <w:r>
        <w:t>Semur-en-Auxois (Côte-d’Or), qui regroupe également une centaine de personnes.</w:t>
      </w:r>
    </w:p>
    <w:p w:rsidR="00343195" w:rsidRDefault="00343195">
      <w:pPr>
        <w:pStyle w:val="BodyText21"/>
        <w:ind w:right="-1"/>
      </w:pPr>
    </w:p>
    <w:p w:rsidR="00343195" w:rsidRDefault="00343195">
      <w:pPr>
        <w:ind w:right="-1"/>
        <w:jc w:val="both"/>
      </w:pPr>
      <w:r>
        <w:t>Ces trois réseaux locaux sont interconnectés via des routeurs sur des lignes TRANSFIX.</w:t>
      </w:r>
    </w:p>
    <w:p w:rsidR="00343195" w:rsidRDefault="00343195">
      <w:pPr>
        <w:ind w:right="-1"/>
        <w:jc w:val="both"/>
      </w:pPr>
    </w:p>
    <w:p w:rsidR="00343195" w:rsidRDefault="00343195">
      <w:pPr>
        <w:ind w:right="-1"/>
        <w:jc w:val="both"/>
      </w:pPr>
      <w:r>
        <w:t>Récemment, quelques unités de production viennent d’être ouvertes sur Nantes, Lyon et Toulouse et un site équipé de matériel IBM (protocole SNA) à Vincennes a été rattaché à l’entreprise suite à une fusion.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>Les investissements informatiques effectués dans le passé ont donc engendré une assez grande hétérogénéité du parc informatique.</w:t>
      </w:r>
    </w:p>
    <w:p w:rsidR="00E81200" w:rsidRDefault="00E81200">
      <w:pPr>
        <w:pStyle w:val="BodyText21"/>
        <w:numPr>
          <w:ilvl w:val="12"/>
          <w:numId w:val="0"/>
        </w:numPr>
        <w:ind w:right="-1"/>
      </w:pP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>Le protocole TCP/IP est installé sur l’ensemble des postes des sites de Paris, Semur-en-Auxois et Saint-</w:t>
      </w:r>
      <w:proofErr w:type="spellStart"/>
      <w:r>
        <w:t>Andiol</w:t>
      </w:r>
      <w:proofErr w:type="spellEnd"/>
      <w:r>
        <w:t xml:space="preserve">. Vous trouverez en annexe </w:t>
      </w:r>
      <w:r w:rsidR="00E81200">
        <w:t>1</w:t>
      </w:r>
      <w:r>
        <w:t xml:space="preserve"> une partie du plan d’adressage IP de ces trois sites.</w:t>
      </w:r>
    </w:p>
    <w:p w:rsidR="00343195" w:rsidRDefault="00343195">
      <w:pPr>
        <w:pStyle w:val="BodyText21"/>
        <w:numPr>
          <w:ilvl w:val="12"/>
          <w:numId w:val="0"/>
        </w:numPr>
      </w:pPr>
    </w:p>
    <w:p w:rsidR="00343195" w:rsidRDefault="00343195">
      <w:pPr>
        <w:pStyle w:val="Titre3"/>
        <w:numPr>
          <w:ilvl w:val="12"/>
          <w:numId w:val="0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</w:pPr>
      <w:r>
        <w:t xml:space="preserve">QUESTION </w:t>
      </w:r>
      <w:r w:rsidR="00E81200">
        <w:t>1</w:t>
      </w:r>
      <w:r>
        <w:t>.1</w:t>
      </w:r>
    </w:p>
    <w:p w:rsidR="00343195" w:rsidRDefault="00343195">
      <w:pPr>
        <w:numPr>
          <w:ilvl w:val="12"/>
          <w:numId w:val="0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  <w:jc w:val="both"/>
        <w:rPr>
          <w:b/>
        </w:rPr>
      </w:pPr>
      <w:r>
        <w:rPr>
          <w:b/>
        </w:rPr>
        <w:t>Donner la signification de la ligne extraite de la table de routage (annexe 3).</w:t>
      </w:r>
    </w:p>
    <w:p w:rsidR="00343195" w:rsidRDefault="00343195">
      <w:pPr>
        <w:pStyle w:val="BodyText21"/>
        <w:numPr>
          <w:ilvl w:val="12"/>
          <w:numId w:val="0"/>
        </w:numPr>
      </w:pP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 xml:space="preserve">La communication, par le protocole IP du serveur Netware </w:t>
      </w:r>
      <w:r>
        <w:rPr>
          <w:b/>
        </w:rPr>
        <w:t>SN5</w:t>
      </w:r>
      <w:r>
        <w:t xml:space="preserve"> de Semur-en-Auxois avec le serveur  NT </w:t>
      </w:r>
      <w:r>
        <w:rPr>
          <w:b/>
        </w:rPr>
        <w:t>SN3</w:t>
      </w:r>
      <w:r>
        <w:t xml:space="preserve"> de Paris se fait correctement. En revanche, un utilisateur de Semur-en-Auxois se plaint de ne pouvoir accéder au serveur </w:t>
      </w:r>
      <w:r>
        <w:rPr>
          <w:b/>
        </w:rPr>
        <w:t>SN3</w:t>
      </w:r>
      <w:r>
        <w:t xml:space="preserve"> de Paris depuis certains postes.</w:t>
      </w:r>
    </w:p>
    <w:p w:rsidR="00343195" w:rsidRDefault="00343195">
      <w:pPr>
        <w:pStyle w:val="BodyText21"/>
        <w:numPr>
          <w:ilvl w:val="12"/>
          <w:numId w:val="0"/>
        </w:numPr>
      </w:pP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>Contacté à ce sujet, l’administrateur du site de Semur-en-Auxois lui demande d’exécuter un certain nombre de commandes :</w:t>
      </w:r>
    </w:p>
    <w:p w:rsidR="00343195" w:rsidRDefault="00343195">
      <w:pPr>
        <w:pStyle w:val="BodyText21"/>
        <w:numPr>
          <w:ilvl w:val="12"/>
          <w:numId w:val="0"/>
        </w:numPr>
      </w:pP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172.16.1.100 depuis le poste 192.168.20.101. 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192.168.20.102 depuis le 192.168.20.101. 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192.168.20.101 depuis le 192.168.20.102. 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192.168.20.100 depuis le 192.168.20.101. 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192.168.20.100 depuis le 192.168.20.102. 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ab/>
        <w:t>PING 172.16.1.100 depuis le poste 192.168.20.102. Résultat : impossible de</w:t>
      </w:r>
    </w:p>
    <w:p w:rsidR="00343195" w:rsidRDefault="00343195">
      <w:pPr>
        <w:pStyle w:val="BodyText21"/>
        <w:numPr>
          <w:ilvl w:val="12"/>
          <w:numId w:val="0"/>
        </w:numPr>
        <w:ind w:right="-1" w:firstLine="708"/>
      </w:pPr>
      <w:proofErr w:type="gramStart"/>
      <w:r>
        <w:t>joindre</w:t>
      </w:r>
      <w:proofErr w:type="gramEnd"/>
      <w:r>
        <w:t xml:space="preserve"> l’hôte de destination.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</w:p>
    <w:p w:rsidR="00343195" w:rsidRDefault="00343195">
      <w:pPr>
        <w:pStyle w:val="Titre3"/>
        <w:numPr>
          <w:ilvl w:val="12"/>
          <w:numId w:val="0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</w:pPr>
      <w:r>
        <w:t xml:space="preserve">QUESTION </w:t>
      </w:r>
      <w:r w:rsidR="00E81200">
        <w:t>1</w:t>
      </w:r>
      <w:r>
        <w:t>.2</w:t>
      </w:r>
    </w:p>
    <w:p w:rsidR="00343195" w:rsidRDefault="00343195">
      <w:pPr>
        <w:pStyle w:val="Corpsdetexte2"/>
        <w:ind w:right="-1"/>
      </w:pPr>
      <w:r>
        <w:t>Expliquer pourquoi la communication entre le poste d’adresse 192.168.20.102 et le serveur SN3 de Paris ne fonctionne pas. Que doit-on faire pour remédier au problème ?</w:t>
      </w:r>
    </w:p>
    <w:p w:rsidR="00343195" w:rsidRDefault="00343195">
      <w:pPr>
        <w:pStyle w:val="En-tte"/>
        <w:tabs>
          <w:tab w:val="clear" w:pos="4536"/>
          <w:tab w:val="clear" w:pos="9072"/>
        </w:tabs>
        <w:ind w:right="-1"/>
      </w:pPr>
    </w:p>
    <w:p w:rsidR="00343195" w:rsidRDefault="00343195">
      <w:pPr>
        <w:ind w:right="-1"/>
        <w:jc w:val="both"/>
      </w:pPr>
      <w:r>
        <w:lastRenderedPageBreak/>
        <w:t xml:space="preserve">Le serveur Netware </w:t>
      </w:r>
      <w:r>
        <w:rPr>
          <w:b/>
        </w:rPr>
        <w:t>SN6</w:t>
      </w:r>
      <w:r>
        <w:t xml:space="preserve"> de Saint-</w:t>
      </w:r>
      <w:proofErr w:type="spellStart"/>
      <w:r>
        <w:t>Andiol</w:t>
      </w:r>
      <w:proofErr w:type="spellEnd"/>
      <w:r>
        <w:t xml:space="preserve"> n’arrive pas à communiquer avec le serveur NT </w:t>
      </w:r>
      <w:r>
        <w:rPr>
          <w:b/>
        </w:rPr>
        <w:t>SN3</w:t>
      </w:r>
      <w:r>
        <w:t xml:space="preserve"> de Paris. </w:t>
      </w:r>
    </w:p>
    <w:p w:rsidR="00343195" w:rsidRDefault="00343195">
      <w:pPr>
        <w:pStyle w:val="Corpsdetexte3"/>
        <w:ind w:right="-1"/>
      </w:pPr>
      <w:r>
        <w:t>L’administrateur cherche à trouver l’origine de la panne. Pour ce faire, il exécute successivement les trois commandes suivantes :</w:t>
      </w:r>
    </w:p>
    <w:p w:rsidR="00343195" w:rsidRDefault="00343195">
      <w:pPr>
        <w:pStyle w:val="BodyText21"/>
        <w:numPr>
          <w:ilvl w:val="12"/>
          <w:numId w:val="0"/>
        </w:numPr>
        <w:ind w:right="-1"/>
        <w:rPr>
          <w:b/>
        </w:rPr>
      </w:pPr>
      <w:r>
        <w:t xml:space="preserve">Commande 1 : PING 172.16.1.2 depuis le serveur </w:t>
      </w:r>
      <w:r>
        <w:rPr>
          <w:b/>
        </w:rPr>
        <w:t xml:space="preserve">SN6. </w:t>
      </w:r>
      <w:r>
        <w:t>Résultat : succès.</w:t>
      </w:r>
    </w:p>
    <w:p w:rsidR="00343195" w:rsidRDefault="00343195">
      <w:pPr>
        <w:pStyle w:val="BodyText21"/>
        <w:numPr>
          <w:ilvl w:val="12"/>
          <w:numId w:val="0"/>
        </w:numPr>
        <w:ind w:right="-1"/>
      </w:pPr>
      <w:r>
        <w:t xml:space="preserve">Commande 2 : PING 172.16.1.2 depuis le serveur </w:t>
      </w:r>
      <w:r>
        <w:rPr>
          <w:b/>
        </w:rPr>
        <w:t>SN3</w:t>
      </w:r>
      <w:r>
        <w:t>. Résultat : succès.</w:t>
      </w:r>
    </w:p>
    <w:p w:rsidR="00343195" w:rsidRDefault="00343195">
      <w:pPr>
        <w:ind w:right="-1"/>
      </w:pPr>
      <w:r>
        <w:t xml:space="preserve">Commande 3 : PING 172.16.1.100 depuis </w:t>
      </w:r>
      <w:r>
        <w:rPr>
          <w:b/>
        </w:rPr>
        <w:t xml:space="preserve">SN6. </w:t>
      </w:r>
      <w:r>
        <w:t>Résultat : délai d’attente dépassé.</w:t>
      </w:r>
    </w:p>
    <w:p w:rsidR="00343195" w:rsidRDefault="00343195">
      <w:pPr>
        <w:ind w:right="-1"/>
      </w:pPr>
    </w:p>
    <w:p w:rsidR="00343195" w:rsidRDefault="00343195">
      <w:pPr>
        <w:pStyle w:val="Titre3"/>
        <w:numPr>
          <w:ilvl w:val="12"/>
          <w:numId w:val="0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</w:pPr>
      <w:r>
        <w:t xml:space="preserve">QUESTION </w:t>
      </w:r>
      <w:r w:rsidR="00E81200">
        <w:t>1</w:t>
      </w:r>
      <w:r>
        <w:t>.3</w:t>
      </w:r>
    </w:p>
    <w:p w:rsidR="00343195" w:rsidRDefault="00343195">
      <w:pPr>
        <w:numPr>
          <w:ilvl w:val="0"/>
          <w:numId w:val="33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  <w:jc w:val="both"/>
        <w:rPr>
          <w:b/>
        </w:rPr>
      </w:pPr>
      <w:r>
        <w:rPr>
          <w:b/>
        </w:rPr>
        <w:t>Indiquer quels sont les équipements concernés par la commande 1. Quelles conclusions tirez-vous de son résultat ?</w:t>
      </w:r>
    </w:p>
    <w:p w:rsidR="00343195" w:rsidRDefault="00343195">
      <w:pPr>
        <w:numPr>
          <w:ilvl w:val="0"/>
          <w:numId w:val="33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  <w:jc w:val="both"/>
        <w:rPr>
          <w:b/>
        </w:rPr>
      </w:pPr>
      <w:r>
        <w:rPr>
          <w:b/>
        </w:rPr>
        <w:t>Indiquer quels sont les équipements concernés par la commande 2. Quelles conclusions tirez-vous de son résultat ?</w:t>
      </w:r>
    </w:p>
    <w:p w:rsidR="00343195" w:rsidRDefault="00343195">
      <w:pPr>
        <w:numPr>
          <w:ilvl w:val="0"/>
          <w:numId w:val="33"/>
        </w:numPr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ind w:right="-1"/>
        <w:jc w:val="both"/>
        <w:rPr>
          <w:b/>
        </w:rPr>
      </w:pPr>
      <w:r>
        <w:rPr>
          <w:b/>
        </w:rPr>
        <w:t>En interprétant le résultat des trois commandes, proposer une explication et une solution au problème de communication entre les serveurs SN6 et SN3.</w:t>
      </w:r>
    </w:p>
    <w:p w:rsidR="00343195" w:rsidRDefault="00343195"/>
    <w:p w:rsidR="00343195" w:rsidRDefault="00343195">
      <w:pPr>
        <w:numPr>
          <w:ilvl w:val="12"/>
          <w:numId w:val="0"/>
        </w:numPr>
        <w:ind w:right="283"/>
        <w:rPr>
          <w:sz w:val="8"/>
        </w:rPr>
      </w:pPr>
    </w:p>
    <w:p w:rsidR="00343195" w:rsidRDefault="00343195">
      <w:pPr>
        <w:sectPr w:rsidR="003431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418" w:bottom="1418" w:left="1418" w:header="720" w:footer="720" w:gutter="0"/>
          <w:cols w:space="720"/>
        </w:sectPr>
      </w:pPr>
    </w:p>
    <w:p w:rsidR="00343195" w:rsidRDefault="00343195">
      <w:pPr>
        <w:ind w:left="708" w:firstLine="708"/>
        <w:rPr>
          <w:b/>
          <w:sz w:val="32"/>
        </w:rPr>
      </w:pPr>
      <w:r>
        <w:rPr>
          <w:b/>
          <w:sz w:val="32"/>
          <w:u w:val="single"/>
        </w:rPr>
        <w:lastRenderedPageBreak/>
        <w:t xml:space="preserve">Annexe </w:t>
      </w:r>
      <w:r w:rsidR="00E81200"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 : Plan d’adressage IP</w:t>
      </w:r>
    </w:p>
    <w:p w:rsidR="00343195" w:rsidRDefault="00343195">
      <w:pPr>
        <w:jc w:val="both"/>
      </w:pPr>
    </w:p>
    <w:p w:rsidR="00343195" w:rsidRDefault="00175856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0;text-align:left;margin-left:1.1pt;margin-top:4.7pt;width:404.35pt;height:424.75pt;z-index:251657728" o:allowincell="f">
            <v:imagedata r:id="rId13" o:title=""/>
            <w10:wrap type="topAndBottom"/>
          </v:shape>
          <o:OLEObject Type="Embed" ProgID="Visio.Drawing.4" ShapeID="_x0000_s1058" DrawAspect="Content" ObjectID="_1491673087" r:id="rId14"/>
        </w:pict>
      </w:r>
    </w:p>
    <w:p w:rsidR="00343195" w:rsidRDefault="00343195">
      <w:pPr>
        <w:jc w:val="both"/>
      </w:pPr>
    </w:p>
    <w:p w:rsidR="00343195" w:rsidRDefault="00343195">
      <w:pPr>
        <w:pStyle w:val="Titre7"/>
      </w:pPr>
      <w:r>
        <w:t xml:space="preserve">Extrait de la table de routage du routeur 4 </w:t>
      </w:r>
    </w:p>
    <w:p w:rsidR="00343195" w:rsidRDefault="003431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60"/>
        <w:gridCol w:w="1880"/>
        <w:gridCol w:w="1520"/>
        <w:gridCol w:w="1520"/>
      </w:tblGrid>
      <w:tr w:rsidR="00343195">
        <w:tc>
          <w:tcPr>
            <w:tcW w:w="1760" w:type="dxa"/>
          </w:tcPr>
          <w:p w:rsidR="00343195" w:rsidRDefault="00343195">
            <w:pPr>
              <w:jc w:val="center"/>
              <w:rPr>
                <w:b/>
              </w:rPr>
            </w:pPr>
            <w:r>
              <w:rPr>
                <w:b/>
              </w:rPr>
              <w:t>Réseau</w:t>
            </w:r>
          </w:p>
        </w:tc>
        <w:tc>
          <w:tcPr>
            <w:tcW w:w="1880" w:type="dxa"/>
          </w:tcPr>
          <w:p w:rsidR="00343195" w:rsidRDefault="00343195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</w:p>
        </w:tc>
        <w:tc>
          <w:tcPr>
            <w:tcW w:w="1520" w:type="dxa"/>
          </w:tcPr>
          <w:p w:rsidR="00343195" w:rsidRDefault="00343195">
            <w:pPr>
              <w:jc w:val="center"/>
              <w:rPr>
                <w:b/>
              </w:rPr>
            </w:pPr>
            <w:r>
              <w:rPr>
                <w:b/>
              </w:rPr>
              <w:t>Passerelle</w:t>
            </w:r>
          </w:p>
        </w:tc>
        <w:tc>
          <w:tcPr>
            <w:tcW w:w="1520" w:type="dxa"/>
          </w:tcPr>
          <w:p w:rsidR="00343195" w:rsidRDefault="00343195">
            <w:pPr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343195">
        <w:tc>
          <w:tcPr>
            <w:tcW w:w="1760" w:type="dxa"/>
          </w:tcPr>
          <w:p w:rsidR="00343195" w:rsidRDefault="00343195">
            <w:r>
              <w:t>…</w:t>
            </w:r>
          </w:p>
        </w:tc>
        <w:tc>
          <w:tcPr>
            <w:tcW w:w="1880" w:type="dxa"/>
          </w:tcPr>
          <w:p w:rsidR="00343195" w:rsidRDefault="00343195"/>
        </w:tc>
        <w:tc>
          <w:tcPr>
            <w:tcW w:w="1520" w:type="dxa"/>
          </w:tcPr>
          <w:p w:rsidR="00343195" w:rsidRDefault="00343195"/>
        </w:tc>
        <w:tc>
          <w:tcPr>
            <w:tcW w:w="1520" w:type="dxa"/>
          </w:tcPr>
          <w:p w:rsidR="00343195" w:rsidRDefault="00343195"/>
        </w:tc>
      </w:tr>
      <w:tr w:rsidR="00343195">
        <w:tc>
          <w:tcPr>
            <w:tcW w:w="1760" w:type="dxa"/>
          </w:tcPr>
          <w:p w:rsidR="00343195" w:rsidRDefault="00343195">
            <w:r>
              <w:t>172.16.0.0</w:t>
            </w:r>
          </w:p>
        </w:tc>
        <w:tc>
          <w:tcPr>
            <w:tcW w:w="1880" w:type="dxa"/>
          </w:tcPr>
          <w:p w:rsidR="00343195" w:rsidRDefault="00343195">
            <w:r>
              <w:t>255.255.0.0</w:t>
            </w:r>
          </w:p>
        </w:tc>
        <w:tc>
          <w:tcPr>
            <w:tcW w:w="1520" w:type="dxa"/>
          </w:tcPr>
          <w:p w:rsidR="00343195" w:rsidRDefault="00343195">
            <w:r>
              <w:t>192.168.10.1</w:t>
            </w:r>
          </w:p>
        </w:tc>
        <w:tc>
          <w:tcPr>
            <w:tcW w:w="1520" w:type="dxa"/>
          </w:tcPr>
          <w:p w:rsidR="00343195" w:rsidRDefault="00343195">
            <w:r>
              <w:t>192.168.10.2</w:t>
            </w:r>
          </w:p>
        </w:tc>
      </w:tr>
      <w:tr w:rsidR="00343195">
        <w:tc>
          <w:tcPr>
            <w:tcW w:w="1760" w:type="dxa"/>
          </w:tcPr>
          <w:p w:rsidR="00343195" w:rsidRDefault="00343195">
            <w:r>
              <w:t>…</w:t>
            </w:r>
          </w:p>
        </w:tc>
        <w:tc>
          <w:tcPr>
            <w:tcW w:w="1880" w:type="dxa"/>
          </w:tcPr>
          <w:p w:rsidR="00343195" w:rsidRDefault="00343195"/>
        </w:tc>
        <w:tc>
          <w:tcPr>
            <w:tcW w:w="1520" w:type="dxa"/>
          </w:tcPr>
          <w:p w:rsidR="00343195" w:rsidRDefault="00343195"/>
        </w:tc>
        <w:tc>
          <w:tcPr>
            <w:tcW w:w="1520" w:type="dxa"/>
          </w:tcPr>
          <w:p w:rsidR="00343195" w:rsidRDefault="00343195"/>
        </w:tc>
      </w:tr>
    </w:tbl>
    <w:p w:rsidR="00343195" w:rsidRDefault="00343195">
      <w:pPr>
        <w:jc w:val="both"/>
      </w:pPr>
    </w:p>
    <w:p w:rsidR="00343195" w:rsidRDefault="00343195">
      <w:pPr>
        <w:jc w:val="both"/>
      </w:pPr>
    </w:p>
    <w:p w:rsidR="00343195" w:rsidRDefault="00E81200" w:rsidP="00E81200">
      <w:pPr>
        <w:jc w:val="both"/>
      </w:pPr>
      <w:r>
        <w:t xml:space="preserve"> </w:t>
      </w:r>
    </w:p>
    <w:p w:rsidR="00343195" w:rsidRDefault="00343195">
      <w:pPr>
        <w:jc w:val="both"/>
      </w:pPr>
    </w:p>
    <w:sectPr w:rsidR="00343195" w:rsidSect="00175856">
      <w:pgSz w:w="11907" w:h="16840" w:code="9"/>
      <w:pgMar w:top="1134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4A8" w:rsidRDefault="00A364A8">
      <w:r>
        <w:separator/>
      </w:r>
    </w:p>
  </w:endnote>
  <w:endnote w:type="continuationSeparator" w:id="0">
    <w:p w:rsidR="00A364A8" w:rsidRDefault="00A36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04A" w:rsidRDefault="00FF704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95" w:rsidRDefault="00343195" w:rsidP="00FF704A">
    <w:pPr>
      <w:pStyle w:val="Pieddepage"/>
      <w:pBdr>
        <w:top w:val="single" w:sz="4" w:space="1" w:color="auto"/>
      </w:pBdr>
      <w:tabs>
        <w:tab w:val="clear" w:pos="4536"/>
        <w:tab w:val="right" w:pos="14884"/>
      </w:tabs>
    </w:pPr>
    <w:r>
      <w:rPr>
        <w:sz w:val="22"/>
      </w:rPr>
      <w:t>Option « </w:t>
    </w:r>
    <w:r w:rsidR="00FF704A">
      <w:rPr>
        <w:sz w:val="22"/>
      </w:rPr>
      <w:t>SISR</w:t>
    </w:r>
    <w:r>
      <w:rPr>
        <w:sz w:val="22"/>
      </w:rPr>
      <w:t xml:space="preserve"> »                                </w:t>
    </w:r>
    <w:r>
      <w:rPr>
        <w:caps/>
      </w:rPr>
      <w:t xml:space="preserve">                 </w:t>
    </w:r>
    <w:r w:rsidR="00FF704A">
      <w:rPr>
        <w:caps/>
      </w:rPr>
      <w:tab/>
    </w:r>
    <w:r>
      <w:rPr>
        <w:sz w:val="22"/>
      </w:rPr>
      <w:t xml:space="preserve">page </w:t>
    </w:r>
    <w:r w:rsidR="00175856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175856">
      <w:rPr>
        <w:rStyle w:val="Numrodepage"/>
      </w:rPr>
      <w:fldChar w:fldCharType="separate"/>
    </w:r>
    <w:r w:rsidR="00FF704A">
      <w:rPr>
        <w:rStyle w:val="Numrodepage"/>
        <w:noProof/>
      </w:rPr>
      <w:t>1</w:t>
    </w:r>
    <w:r w:rsidR="00175856">
      <w:rPr>
        <w:rStyle w:val="Numrodepage"/>
      </w:rPr>
      <w:fldChar w:fldCharType="end"/>
    </w:r>
    <w:r>
      <w:rPr>
        <w:rStyle w:val="Numrodepage"/>
      </w:rPr>
      <w:t>/</w:t>
    </w:r>
    <w:r w:rsidR="00175856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175856">
      <w:rPr>
        <w:rStyle w:val="Numrodepage"/>
      </w:rPr>
      <w:fldChar w:fldCharType="separate"/>
    </w:r>
    <w:r w:rsidR="00FF704A">
      <w:rPr>
        <w:rStyle w:val="Numrodepage"/>
        <w:noProof/>
      </w:rPr>
      <w:t>3</w:t>
    </w:r>
    <w:r w:rsidR="00175856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04A" w:rsidRDefault="00FF704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4A8" w:rsidRDefault="00A364A8">
      <w:r>
        <w:separator/>
      </w:r>
    </w:p>
  </w:footnote>
  <w:footnote w:type="continuationSeparator" w:id="0">
    <w:p w:rsidR="00A364A8" w:rsidRDefault="00A364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04A" w:rsidRDefault="00FF704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04A" w:rsidRDefault="00FF704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04A" w:rsidRDefault="00FF704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14135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17A542A"/>
    <w:multiLevelType w:val="singleLevel"/>
    <w:tmpl w:val="0C8C957E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A62D9E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682517"/>
    <w:multiLevelType w:val="multilevel"/>
    <w:tmpl w:val="2BA844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F44DB1"/>
    <w:multiLevelType w:val="singleLevel"/>
    <w:tmpl w:val="04F0A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302655C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2A50C1"/>
    <w:multiLevelType w:val="multilevel"/>
    <w:tmpl w:val="618A8AB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387484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19E5A6C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57375C1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0584EC2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3784F7F"/>
    <w:multiLevelType w:val="singleLevel"/>
    <w:tmpl w:val="6B980E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6772EFE"/>
    <w:multiLevelType w:val="singleLevel"/>
    <w:tmpl w:val="27E4C508"/>
    <w:lvl w:ilvl="0">
      <w:start w:val="1"/>
      <w:numFmt w:val="bullet"/>
      <w:lvlText w:val=""/>
      <w:lvlJc w:val="left"/>
      <w:pPr>
        <w:tabs>
          <w:tab w:val="num" w:pos="927"/>
        </w:tabs>
        <w:ind w:left="850" w:hanging="283"/>
      </w:pPr>
      <w:rPr>
        <w:rFonts w:ascii="Symbol" w:hAnsi="Symbol" w:hint="default"/>
        <w:sz w:val="20"/>
      </w:rPr>
    </w:lvl>
  </w:abstractNum>
  <w:abstractNum w:abstractNumId="14">
    <w:nsid w:val="371C610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A73F77"/>
    <w:multiLevelType w:val="singleLevel"/>
    <w:tmpl w:val="04F0A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04545EF"/>
    <w:multiLevelType w:val="singleLevel"/>
    <w:tmpl w:val="04F0A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372AA7"/>
    <w:multiLevelType w:val="singleLevel"/>
    <w:tmpl w:val="0C8C957E"/>
    <w:lvl w:ilvl="0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1F46DA6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426E3136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2EA4882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6D764E9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772119C"/>
    <w:multiLevelType w:val="singleLevel"/>
    <w:tmpl w:val="04F0A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92F43EC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364794F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77747C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6B0FB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21164C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9C57EC5"/>
    <w:multiLevelType w:val="singleLevel"/>
    <w:tmpl w:val="04F0A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EB8653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4F53D44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5D83191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9812B86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D1324F1"/>
    <w:multiLevelType w:val="multilevel"/>
    <w:tmpl w:val="631A7B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654C86"/>
    <w:multiLevelType w:val="singleLevel"/>
    <w:tmpl w:val="29A60B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25"/>
  </w:num>
  <w:num w:numId="4">
    <w:abstractNumId w:val="27"/>
  </w:num>
  <w:num w:numId="5">
    <w:abstractNumId w:val="14"/>
  </w:num>
  <w:num w:numId="6">
    <w:abstractNumId w:val="4"/>
  </w:num>
  <w:num w:numId="7">
    <w:abstractNumId w:val="7"/>
  </w:num>
  <w:num w:numId="8">
    <w:abstractNumId w:val="33"/>
  </w:num>
  <w:num w:numId="9">
    <w:abstractNumId w:val="29"/>
  </w:num>
  <w:num w:numId="10">
    <w:abstractNumId w:val="18"/>
  </w:num>
  <w:num w:numId="11">
    <w:abstractNumId w:val="3"/>
  </w:num>
  <w:num w:numId="12">
    <w:abstractNumId w:val="9"/>
  </w:num>
  <w:num w:numId="13">
    <w:abstractNumId w:val="24"/>
  </w:num>
  <w:num w:numId="14">
    <w:abstractNumId w:val="30"/>
  </w:num>
  <w:num w:numId="15">
    <w:abstractNumId w:val="10"/>
  </w:num>
  <w:num w:numId="16">
    <w:abstractNumId w:val="19"/>
  </w:num>
  <w:num w:numId="17">
    <w:abstractNumId w:val="8"/>
  </w:num>
  <w:num w:numId="18">
    <w:abstractNumId w:val="11"/>
  </w:num>
  <w:num w:numId="19">
    <w:abstractNumId w:val="23"/>
  </w:num>
  <w:num w:numId="20">
    <w:abstractNumId w:val="34"/>
  </w:num>
  <w:num w:numId="21">
    <w:abstractNumId w:val="1"/>
  </w:num>
  <w:num w:numId="22">
    <w:abstractNumId w:val="21"/>
  </w:num>
  <w:num w:numId="23">
    <w:abstractNumId w:val="26"/>
  </w:num>
  <w:num w:numId="24">
    <w:abstractNumId w:val="20"/>
  </w:num>
  <w:num w:numId="25">
    <w:abstractNumId w:val="31"/>
  </w:num>
  <w:num w:numId="26">
    <w:abstractNumId w:val="32"/>
  </w:num>
  <w:num w:numId="27">
    <w:abstractNumId w:val="12"/>
  </w:num>
  <w:num w:numId="28">
    <w:abstractNumId w:val="22"/>
  </w:num>
  <w:num w:numId="29">
    <w:abstractNumId w:val="15"/>
  </w:num>
  <w:num w:numId="30">
    <w:abstractNumId w:val="28"/>
  </w:num>
  <w:num w:numId="31">
    <w:abstractNumId w:val="5"/>
  </w:num>
  <w:num w:numId="32">
    <w:abstractNumId w:val="16"/>
  </w:num>
  <w:num w:numId="33">
    <w:abstractNumId w:val="6"/>
  </w:num>
  <w:num w:numId="34">
    <w:abstractNumId w:val="17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activeWritingStyle w:appName="MSWord" w:lang="fr-FR" w:vendorID="9" w:dllVersion="512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nl-NL" w:vendorID="1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200"/>
    <w:rsid w:val="00175856"/>
    <w:rsid w:val="002E5CFD"/>
    <w:rsid w:val="00343195"/>
    <w:rsid w:val="00A364A8"/>
    <w:rsid w:val="00B127F4"/>
    <w:rsid w:val="00E81200"/>
    <w:rsid w:val="00FF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56"/>
    <w:rPr>
      <w:sz w:val="24"/>
    </w:rPr>
  </w:style>
  <w:style w:type="paragraph" w:styleId="Titre1">
    <w:name w:val="heading 1"/>
    <w:basedOn w:val="Normal"/>
    <w:next w:val="Normal"/>
    <w:qFormat/>
    <w:rsid w:val="00175856"/>
    <w:pPr>
      <w:keepNext/>
      <w:outlineLvl w:val="0"/>
    </w:pPr>
    <w:rPr>
      <w:b/>
      <w:sz w:val="22"/>
    </w:rPr>
  </w:style>
  <w:style w:type="paragraph" w:styleId="Titre2">
    <w:name w:val="heading 2"/>
    <w:basedOn w:val="Normal"/>
    <w:next w:val="Normal"/>
    <w:qFormat/>
    <w:rsid w:val="00175856"/>
    <w:pPr>
      <w:keepNext/>
      <w:widowControl w:val="0"/>
      <w:ind w:right="283"/>
      <w:outlineLvl w:val="1"/>
    </w:pPr>
  </w:style>
  <w:style w:type="paragraph" w:styleId="Titre3">
    <w:name w:val="heading 3"/>
    <w:basedOn w:val="Normal"/>
    <w:next w:val="Normal"/>
    <w:qFormat/>
    <w:rsid w:val="00175856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175856"/>
    <w:pPr>
      <w:keepNext/>
      <w:numPr>
        <w:ilvl w:val="12"/>
      </w:numPr>
      <w:spacing w:before="60" w:after="60"/>
      <w:outlineLvl w:val="3"/>
    </w:pPr>
    <w:rPr>
      <w:b/>
      <w:sz w:val="28"/>
    </w:rPr>
  </w:style>
  <w:style w:type="paragraph" w:styleId="Titre5">
    <w:name w:val="heading 5"/>
    <w:basedOn w:val="Normal"/>
    <w:next w:val="Normal"/>
    <w:qFormat/>
    <w:rsid w:val="00175856"/>
    <w:pPr>
      <w:keepNext/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175856"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rsid w:val="00175856"/>
    <w:pPr>
      <w:keepNext/>
      <w:jc w:val="both"/>
      <w:outlineLvl w:val="6"/>
    </w:pPr>
    <w:rPr>
      <w:b/>
      <w:sz w:val="28"/>
      <w:u w:val="single"/>
    </w:rPr>
  </w:style>
  <w:style w:type="paragraph" w:styleId="Titre8">
    <w:name w:val="heading 8"/>
    <w:basedOn w:val="Normal"/>
    <w:next w:val="Normal"/>
    <w:qFormat/>
    <w:rsid w:val="00175856"/>
    <w:pPr>
      <w:keepNext/>
      <w:ind w:right="283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175856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567"/>
      </w:tabs>
      <w:jc w:val="both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UDEDECAS">
    <w:name w:val="ÉTUDE DE CAS"/>
    <w:basedOn w:val="Normal"/>
    <w:rsid w:val="00175856"/>
    <w:pPr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ind w:left="2268" w:right="2268"/>
      <w:jc w:val="center"/>
    </w:pPr>
    <w:rPr>
      <w:b/>
      <w:caps/>
      <w:spacing w:val="20"/>
      <w:sz w:val="40"/>
    </w:rPr>
  </w:style>
  <w:style w:type="paragraph" w:customStyle="1" w:styleId="Dure">
    <w:name w:val="Durée"/>
    <w:basedOn w:val="Normal"/>
    <w:rsid w:val="00175856"/>
    <w:rPr>
      <w:b/>
    </w:rPr>
  </w:style>
  <w:style w:type="paragraph" w:customStyle="1" w:styleId="Coefficient">
    <w:name w:val="Coefficient"/>
    <w:basedOn w:val="Dure"/>
    <w:rsid w:val="00175856"/>
    <w:pPr>
      <w:jc w:val="right"/>
    </w:pPr>
  </w:style>
  <w:style w:type="paragraph" w:customStyle="1" w:styleId="CAS">
    <w:name w:val="CAS ..."/>
    <w:basedOn w:val="Normal"/>
    <w:rsid w:val="00175856"/>
    <w:pPr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shd w:val="pct20" w:color="auto" w:fill="auto"/>
      <w:ind w:left="2268" w:right="2268"/>
      <w:jc w:val="center"/>
    </w:pPr>
    <w:rPr>
      <w:b/>
      <w:caps/>
      <w:spacing w:val="30"/>
      <w:sz w:val="48"/>
    </w:rPr>
  </w:style>
  <w:style w:type="paragraph" w:customStyle="1" w:styleId="numration">
    <w:name w:val="énumération"/>
    <w:basedOn w:val="matriel"/>
    <w:rsid w:val="00175856"/>
    <w:pPr>
      <w:ind w:left="850" w:hanging="283"/>
    </w:pPr>
    <w:rPr>
      <w:b w:val="0"/>
      <w:u w:val="none"/>
    </w:rPr>
  </w:style>
  <w:style w:type="paragraph" w:customStyle="1" w:styleId="matriel">
    <w:name w:val="matériel"/>
    <w:basedOn w:val="Normal"/>
    <w:rsid w:val="00175856"/>
    <w:rPr>
      <w:b/>
      <w:u w:val="single"/>
    </w:rPr>
  </w:style>
  <w:style w:type="paragraph" w:styleId="TM1">
    <w:name w:val="toc 1"/>
    <w:basedOn w:val="Normal"/>
    <w:autoRedefine/>
    <w:semiHidden/>
    <w:rsid w:val="00175856"/>
    <w:pPr>
      <w:widowControl w:val="0"/>
      <w:tabs>
        <w:tab w:val="right" w:leader="dot" w:pos="10205"/>
      </w:tabs>
      <w:spacing w:before="40" w:after="40"/>
      <w:ind w:right="71"/>
    </w:pPr>
    <w:rPr>
      <w:spacing w:val="-4"/>
      <w:sz w:val="22"/>
    </w:rPr>
  </w:style>
  <w:style w:type="paragraph" w:customStyle="1" w:styleId="BodyText21">
    <w:name w:val="Body Text 21"/>
    <w:basedOn w:val="Normal"/>
    <w:rsid w:val="00175856"/>
    <w:pPr>
      <w:ind w:right="283"/>
      <w:jc w:val="both"/>
    </w:pPr>
  </w:style>
  <w:style w:type="paragraph" w:styleId="Retraitcorpsdetexte">
    <w:name w:val="Body Text Indent"/>
    <w:basedOn w:val="Normal"/>
    <w:semiHidden/>
    <w:rsid w:val="00175856"/>
    <w:pPr>
      <w:widowControl w:val="0"/>
      <w:numPr>
        <w:ilvl w:val="12"/>
      </w:num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ind w:right="283"/>
    </w:pPr>
  </w:style>
  <w:style w:type="paragraph" w:styleId="Corpsdetexte">
    <w:name w:val="Body Text"/>
    <w:basedOn w:val="Normal"/>
    <w:semiHidden/>
    <w:rsid w:val="00175856"/>
    <w:pPr>
      <w:numPr>
        <w:ilvl w:val="12"/>
      </w:num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ind w:right="283"/>
      <w:jc w:val="both"/>
    </w:pPr>
  </w:style>
  <w:style w:type="paragraph" w:styleId="Corpsdetexte3">
    <w:name w:val="Body Text 3"/>
    <w:basedOn w:val="Normal"/>
    <w:semiHidden/>
    <w:rsid w:val="00175856"/>
    <w:pPr>
      <w:jc w:val="both"/>
    </w:pPr>
  </w:style>
  <w:style w:type="character" w:customStyle="1" w:styleId="Code">
    <w:name w:val="Code"/>
    <w:rsid w:val="00175856"/>
    <w:rPr>
      <w:rFonts w:ascii="Arial" w:hAnsi="Arial"/>
      <w:sz w:val="18"/>
    </w:rPr>
  </w:style>
  <w:style w:type="paragraph" w:styleId="En-tte">
    <w:name w:val="header"/>
    <w:basedOn w:val="Normal"/>
    <w:semiHidden/>
    <w:rsid w:val="00175856"/>
    <w:pPr>
      <w:tabs>
        <w:tab w:val="center" w:pos="4536"/>
        <w:tab w:val="right" w:pos="9072"/>
      </w:tabs>
    </w:pPr>
  </w:style>
  <w:style w:type="paragraph" w:customStyle="1" w:styleId="OmniPage5">
    <w:name w:val="OmniPage #5"/>
    <w:basedOn w:val="Normal"/>
    <w:rsid w:val="00175856"/>
    <w:pPr>
      <w:spacing w:line="200" w:lineRule="exact"/>
    </w:pPr>
    <w:rPr>
      <w:lang w:val="en-US"/>
    </w:rPr>
  </w:style>
  <w:style w:type="paragraph" w:customStyle="1" w:styleId="OmniPage3">
    <w:name w:val="OmniPage #3"/>
    <w:basedOn w:val="Normal"/>
    <w:rsid w:val="00175856"/>
    <w:pPr>
      <w:spacing w:line="180" w:lineRule="exact"/>
    </w:pPr>
    <w:rPr>
      <w:lang w:val="en-US"/>
    </w:rPr>
  </w:style>
  <w:style w:type="paragraph" w:customStyle="1" w:styleId="OmniPage2">
    <w:name w:val="OmniPage #2"/>
    <w:basedOn w:val="Normal"/>
    <w:rsid w:val="00175856"/>
    <w:pPr>
      <w:spacing w:line="280" w:lineRule="exact"/>
    </w:pPr>
    <w:rPr>
      <w:lang w:val="en-US"/>
    </w:rPr>
  </w:style>
  <w:style w:type="character" w:styleId="Lienhypertexte">
    <w:name w:val="Hyperlink"/>
    <w:basedOn w:val="Policepardfaut"/>
    <w:semiHidden/>
    <w:rsid w:val="00175856"/>
    <w:rPr>
      <w:color w:val="0000FF"/>
      <w:u w:val="single"/>
    </w:rPr>
  </w:style>
  <w:style w:type="character" w:styleId="Numrodepage">
    <w:name w:val="page number"/>
    <w:basedOn w:val="Policepardfaut"/>
    <w:semiHidden/>
    <w:rsid w:val="00175856"/>
    <w:rPr>
      <w:sz w:val="20"/>
    </w:rPr>
  </w:style>
  <w:style w:type="paragraph" w:styleId="Pieddepage">
    <w:name w:val="footer"/>
    <w:basedOn w:val="Normal"/>
    <w:semiHidden/>
    <w:rsid w:val="00175856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175856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semiHidden/>
    <w:rsid w:val="00175856"/>
    <w:rPr>
      <w:rFonts w:ascii="Courier New" w:hAnsi="Courier New"/>
      <w:sz w:val="20"/>
    </w:rPr>
  </w:style>
  <w:style w:type="paragraph" w:styleId="Corpsdetexte2">
    <w:name w:val="Body Text 2"/>
    <w:basedOn w:val="Normal"/>
    <w:semiHidden/>
    <w:rsid w:val="00175856"/>
    <w:pPr>
      <w:numPr>
        <w:ilvl w:val="12"/>
      </w:num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ind w:right="283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E4R  :  ETUDE DE CAS</vt:lpstr>
    </vt:vector>
  </TitlesOfParts>
  <Company>Dijon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E4R  :  ETUDE DE CAS</dc:title>
  <dc:subject/>
  <dc:creator>CERTA</dc:creator>
  <cp:keywords/>
  <cp:lastModifiedBy>jenny</cp:lastModifiedBy>
  <cp:revision>3</cp:revision>
  <cp:lastPrinted>2001-02-27T14:15:00Z</cp:lastPrinted>
  <dcterms:created xsi:type="dcterms:W3CDTF">2015-04-27T18:49:00Z</dcterms:created>
  <dcterms:modified xsi:type="dcterms:W3CDTF">2015-04-27T18:52:00Z</dcterms:modified>
</cp:coreProperties>
</file>