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9C" w:rsidRPr="003E1B07" w:rsidRDefault="00A640B5">
      <w:pPr>
        <w:rPr>
          <w:rFonts w:ascii="Cooper Black" w:hAnsi="Cooper Black"/>
          <w:sz w:val="24"/>
          <w:szCs w:val="24"/>
        </w:rPr>
      </w:pPr>
      <w:r w:rsidRPr="003E1B07">
        <w:rPr>
          <w:rFonts w:ascii="Cooper Black" w:hAnsi="Cooper Black"/>
          <w:noProof/>
          <w:sz w:val="24"/>
          <w:szCs w:val="24"/>
          <w:lang w:eastAsia="fr-FR"/>
        </w:rPr>
        <w:pict>
          <v:oval id="_x0000_s1028" style="position:absolute;margin-left:184.05pt;margin-top:14.45pt;width:162pt;height:87pt;z-index:251660288">
            <v:textbox>
              <w:txbxContent>
                <w:p w:rsidR="00A640B5" w:rsidRPr="00A640B5" w:rsidRDefault="00A640B5">
                  <w:pPr>
                    <w:rPr>
                      <w:sz w:val="20"/>
                      <w:szCs w:val="20"/>
                    </w:rPr>
                  </w:pPr>
                  <w:r w:rsidRPr="00252580">
                    <w:rPr>
                      <w:rFonts w:ascii="Cooper Black" w:hAnsi="Cooper Black"/>
                      <w:sz w:val="20"/>
                      <w:szCs w:val="20"/>
                    </w:rPr>
                    <w:t>Capital</w:t>
                  </w:r>
                  <w:r w:rsidRPr="00A640B5">
                    <w:rPr>
                      <w:sz w:val="20"/>
                      <w:szCs w:val="20"/>
                    </w:rPr>
                    <w:t> : stock d’actifs permettan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A640B5">
                    <w:rPr>
                      <w:sz w:val="20"/>
                      <w:szCs w:val="20"/>
                    </w:rPr>
                    <w:t xml:space="preserve"> la production de revenus monétaires et la vente</w:t>
                  </w:r>
                </w:p>
              </w:txbxContent>
            </v:textbox>
          </v:oval>
        </w:pict>
      </w:r>
      <w:r w:rsidRPr="003E1B07">
        <w:rPr>
          <w:rFonts w:ascii="Cooper Black" w:hAnsi="Cooper Black"/>
          <w:sz w:val="24"/>
          <w:szCs w:val="24"/>
        </w:rPr>
        <w:t>SYNTHES ECO THEME 2 COMMENT SE CREE ET SE MESURE LA RICHESSE</w:t>
      </w:r>
    </w:p>
    <w:p w:rsidR="00A640B5" w:rsidRPr="003E1B07" w:rsidRDefault="00252580">
      <w:pPr>
        <w:rPr>
          <w:rFonts w:ascii="Cooper Black" w:hAnsi="Cooper Black"/>
        </w:rPr>
      </w:pPr>
      <w:r w:rsidRPr="003E1B07">
        <w:rPr>
          <w:rFonts w:ascii="Cooper Black" w:hAnsi="Cooper Black"/>
          <w:noProof/>
          <w:lang w:eastAsia="fr-FR"/>
        </w:rPr>
        <w:pict>
          <v:oval id="_x0000_s1029" style="position:absolute;margin-left:338.65pt;margin-top:19.15pt;width:152.25pt;height:96.9pt;z-index:251661312">
            <v:textbox>
              <w:txbxContent>
                <w:p w:rsidR="00A640B5" w:rsidRDefault="00A640B5">
                  <w:r w:rsidRPr="00252580">
                    <w:rPr>
                      <w:rFonts w:ascii="Cooper Black" w:hAnsi="Cooper Black"/>
                      <w:sz w:val="20"/>
                      <w:szCs w:val="20"/>
                    </w:rPr>
                    <w:t>Ressources naturelles</w:t>
                  </w:r>
                  <w:r w:rsidRPr="00A640B5">
                    <w:rPr>
                      <w:sz w:val="20"/>
                      <w:szCs w:val="20"/>
                    </w:rPr>
                    <w:t> : toutes les entreprises utilisent  ces ressources pour</w:t>
                  </w:r>
                  <w:r>
                    <w:t xml:space="preserve"> </w:t>
                  </w:r>
                  <w:r w:rsidRPr="00A640B5">
                    <w:rPr>
                      <w:sz w:val="20"/>
                      <w:szCs w:val="20"/>
                    </w:rPr>
                    <w:t>leur production</w:t>
                  </w:r>
                </w:p>
              </w:txbxContent>
            </v:textbox>
          </v:oval>
        </w:pict>
      </w:r>
      <w:r w:rsidR="00A640B5" w:rsidRPr="003E1B07">
        <w:rPr>
          <w:rFonts w:ascii="Cooper Black" w:hAnsi="Cooper Black"/>
          <w:noProof/>
          <w:lang w:eastAsia="fr-FR"/>
        </w:rPr>
        <w:pict>
          <v:oval id="_x0000_s1027" style="position:absolute;margin-left:5.65pt;margin-top:19.15pt;width:137.25pt;height:87pt;z-index:251659264">
            <v:textbox>
              <w:txbxContent>
                <w:p w:rsidR="00A640B5" w:rsidRPr="00A640B5" w:rsidRDefault="00A640B5">
                  <w:pPr>
                    <w:rPr>
                      <w:sz w:val="20"/>
                      <w:szCs w:val="20"/>
                    </w:rPr>
                  </w:pPr>
                  <w:r w:rsidRPr="00252580">
                    <w:rPr>
                      <w:rFonts w:ascii="Cooper Black" w:hAnsi="Cooper Black"/>
                      <w:sz w:val="20"/>
                      <w:szCs w:val="20"/>
                    </w:rPr>
                    <w:t>Travail</w:t>
                  </w:r>
                  <w:r w:rsidRPr="00A640B5">
                    <w:rPr>
                      <w:sz w:val="20"/>
                      <w:szCs w:val="20"/>
                    </w:rPr>
                    <w:t> : activités humaines, manuelles, intellectuelles rémunérées</w:t>
                  </w:r>
                </w:p>
              </w:txbxContent>
            </v:textbox>
          </v:oval>
        </w:pict>
      </w:r>
      <w:r w:rsidR="00A640B5" w:rsidRPr="003E1B07">
        <w:rPr>
          <w:rFonts w:ascii="Cooper Black" w:hAnsi="Cooper Black"/>
        </w:rPr>
        <w:t>1 CREATION DE LA RICHESSE</w:t>
      </w:r>
    </w:p>
    <w:p w:rsidR="00A640B5" w:rsidRDefault="00A640B5"/>
    <w:p w:rsidR="00A640B5" w:rsidRDefault="003E1B07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66.45pt;margin-top:14.85pt;width:.8pt;height:27.6pt;flip:x y;z-index:251665408" o:connectortype="straight">
            <v:stroke endarrow="block"/>
          </v:shape>
        </w:pict>
      </w:r>
    </w:p>
    <w:p w:rsidR="00A640B5" w:rsidRDefault="003E1B07">
      <w:r>
        <w:rPr>
          <w:noProof/>
          <w:lang w:eastAsia="fr-FR"/>
        </w:rPr>
        <w:pict>
          <v:shape id="_x0000_s1032" type="#_x0000_t32" style="position:absolute;margin-left:142.9pt;margin-top:8pt;width:66pt;height:23.45pt;flip:x y;z-index:251664384" o:connectortype="straight">
            <v:stroke endarrow="block"/>
          </v:shape>
        </w:pict>
      </w:r>
      <w:r w:rsidR="00A640B5">
        <w:rPr>
          <w:noProof/>
          <w:lang w:eastAsia="fr-FR"/>
        </w:rPr>
        <w:pict>
          <v:oval id="_x0000_s1026" style="position:absolute;margin-left:198.4pt;margin-top:19.95pt;width:131.25pt;height:60pt;z-index:251658240">
            <v:textbox>
              <w:txbxContent>
                <w:p w:rsidR="00A640B5" w:rsidRPr="00252580" w:rsidRDefault="00A640B5">
                  <w:pPr>
                    <w:rPr>
                      <w:rFonts w:ascii="Cooper Black" w:hAnsi="Cooper Black"/>
                    </w:rPr>
                  </w:pPr>
                  <w:r w:rsidRPr="00252580">
                    <w:rPr>
                      <w:rFonts w:ascii="Cooper Black" w:hAnsi="Cooper Black"/>
                    </w:rPr>
                    <w:t>Facteurs de production</w:t>
                  </w:r>
                </w:p>
              </w:txbxContent>
            </v:textbox>
          </v:oval>
        </w:pict>
      </w:r>
    </w:p>
    <w:p w:rsidR="00A640B5" w:rsidRDefault="00252580">
      <w:r>
        <w:rPr>
          <w:noProof/>
          <w:lang w:eastAsia="fr-FR"/>
        </w:rPr>
        <w:pict>
          <v:oval id="_x0000_s1031" style="position:absolute;margin-left:10.9pt;margin-top:13.95pt;width:198pt;height:128.85pt;z-index:251663360">
            <v:textbox>
              <w:txbxContent>
                <w:p w:rsidR="00A640B5" w:rsidRDefault="00A640B5">
                  <w:r w:rsidRPr="00252580">
                    <w:rPr>
                      <w:rFonts w:ascii="Cooper Black" w:hAnsi="Cooper Black"/>
                    </w:rPr>
                    <w:t>Savoir faire</w:t>
                  </w:r>
                  <w:r>
                    <w:t> : les employés détiennent un savoir faire et des compétences qui vont être entretenus et développés au sein de l’entreprise</w:t>
                  </w:r>
                </w:p>
              </w:txbxContent>
            </v:textbox>
          </v:oval>
        </w:pict>
      </w:r>
      <w:r w:rsidR="003E1B07">
        <w:rPr>
          <w:noProof/>
          <w:lang w:eastAsia="fr-FR"/>
        </w:rPr>
        <w:pict>
          <v:shape id="_x0000_s1034" type="#_x0000_t32" style="position:absolute;margin-left:329.65pt;margin-top:4.25pt;width:16.4pt;height:12.8pt;flip:y;z-index:251666432" o:connectortype="straight">
            <v:stroke endarrow="block"/>
          </v:shape>
        </w:pict>
      </w:r>
    </w:p>
    <w:p w:rsidR="00A640B5" w:rsidRDefault="00252580">
      <w:r>
        <w:rPr>
          <w:noProof/>
          <w:lang w:eastAsia="fr-FR"/>
        </w:rPr>
        <w:pict>
          <v:oval id="_x0000_s1030" style="position:absolute;margin-left:283.15pt;margin-top:19.95pt;width:189.75pt;height:100.35pt;z-index:251662336">
            <v:textbox>
              <w:txbxContent>
                <w:p w:rsidR="00A640B5" w:rsidRDefault="00A640B5">
                  <w:r w:rsidRPr="00252580">
                    <w:rPr>
                      <w:rFonts w:ascii="Cooper Black" w:hAnsi="Cooper Black"/>
                      <w:sz w:val="20"/>
                      <w:szCs w:val="20"/>
                    </w:rPr>
                    <w:t>Information</w:t>
                  </w:r>
                  <w:r w:rsidRPr="00A640B5">
                    <w:rPr>
                      <w:sz w:val="20"/>
                      <w:szCs w:val="20"/>
                    </w:rPr>
                    <w:t> : les entreprises utilisent différents moyens pour suivre l</w:t>
                  </w:r>
                  <w:r>
                    <w:rPr>
                      <w:sz w:val="20"/>
                      <w:szCs w:val="20"/>
                    </w:rPr>
                    <w:t>es évolutions de leur envi</w:t>
                  </w:r>
                  <w:r w:rsidRPr="00A640B5">
                    <w:rPr>
                      <w:sz w:val="20"/>
                      <w:szCs w:val="20"/>
                    </w:rPr>
                    <w:t>ronnement</w:t>
                  </w:r>
                </w:p>
              </w:txbxContent>
            </v:textbox>
          </v:oval>
        </w:pict>
      </w:r>
      <w:r w:rsidR="003E1B07">
        <w:rPr>
          <w:noProof/>
          <w:lang w:eastAsia="fr-FR"/>
        </w:rPr>
        <w:pict>
          <v:shape id="_x0000_s1036" type="#_x0000_t32" style="position:absolute;margin-left:198.4pt;margin-top:19.95pt;width:10.5pt;height:0;flip:x;z-index:251668480" o:connectortype="straight">
            <v:stroke endarrow="block"/>
          </v:shape>
        </w:pict>
      </w:r>
    </w:p>
    <w:p w:rsidR="00A640B5" w:rsidRDefault="003E1B07">
      <w:r>
        <w:rPr>
          <w:noProof/>
          <w:lang w:eastAsia="fr-FR"/>
        </w:rPr>
        <w:pict>
          <v:shape id="_x0000_s1035" type="#_x0000_t32" style="position:absolute;margin-left:296.2pt;margin-top:12.45pt;width:4.7pt;height:3.95pt;z-index:251667456" o:connectortype="straight">
            <v:stroke endarrow="block"/>
          </v:shape>
        </w:pict>
      </w:r>
    </w:p>
    <w:p w:rsidR="00A640B5" w:rsidRDefault="00A640B5"/>
    <w:p w:rsidR="00A640B5" w:rsidRDefault="00A640B5"/>
    <w:p w:rsidR="00A640B5" w:rsidRDefault="00A640B5"/>
    <w:p w:rsidR="00252580" w:rsidRDefault="00252580"/>
    <w:p w:rsidR="00A640B5" w:rsidRPr="003E1B07" w:rsidRDefault="00A640B5">
      <w:pPr>
        <w:rPr>
          <w:b/>
        </w:rPr>
      </w:pPr>
      <w:r w:rsidRPr="003E1B07">
        <w:rPr>
          <w:b/>
        </w:rPr>
        <w:t>MESURE DE LA CREATION DE LA RICHESSE</w:t>
      </w:r>
    </w:p>
    <w:p w:rsidR="00A640B5" w:rsidRDefault="00A640B5" w:rsidP="00A640B5">
      <w:pPr>
        <w:pStyle w:val="Paragraphedeliste"/>
        <w:numPr>
          <w:ilvl w:val="0"/>
          <w:numId w:val="1"/>
        </w:numPr>
      </w:pPr>
      <w:r>
        <w:t>Au niveau micro-économique : la valeur ajoutée</w:t>
      </w:r>
    </w:p>
    <w:p w:rsidR="00A640B5" w:rsidRDefault="00A640B5" w:rsidP="00A640B5">
      <w:pPr>
        <w:pStyle w:val="Paragraphedeliste"/>
        <w:numPr>
          <w:ilvl w:val="0"/>
          <w:numId w:val="1"/>
        </w:numPr>
      </w:pPr>
      <w:r>
        <w:t>Au niveau macro-économique : le PIB (produit intérieur brut</w:t>
      </w:r>
    </w:p>
    <w:p w:rsidR="00A640B5" w:rsidRPr="003E1B07" w:rsidRDefault="00865408" w:rsidP="00865408">
      <w:pPr>
        <w:pStyle w:val="Paragraphedeliste"/>
        <w:ind w:left="0"/>
        <w:rPr>
          <w:b/>
        </w:rPr>
      </w:pPr>
      <w:r w:rsidRPr="003E1B07">
        <w:rPr>
          <w:b/>
        </w:rPr>
        <w:t>LES LIMITES DE LA CREATION DE LA RICHESSE</w:t>
      </w:r>
    </w:p>
    <w:p w:rsidR="00865408" w:rsidRDefault="00865408" w:rsidP="00865408">
      <w:pPr>
        <w:pStyle w:val="Paragraphedeliste"/>
        <w:numPr>
          <w:ilvl w:val="0"/>
          <w:numId w:val="1"/>
        </w:numPr>
      </w:pPr>
      <w:r>
        <w:t>Techniques : le PIB ne prend pas en compte le bénévolat</w:t>
      </w:r>
    </w:p>
    <w:p w:rsidR="00865408" w:rsidRDefault="00865408" w:rsidP="00865408">
      <w:pPr>
        <w:pStyle w:val="Paragraphedeliste"/>
        <w:numPr>
          <w:ilvl w:val="0"/>
          <w:numId w:val="1"/>
        </w:numPr>
      </w:pPr>
      <w:r>
        <w:t>Liées au bien-être : le PIB ne prend pas en compte les nuisances de production de biens polluants</w:t>
      </w:r>
    </w:p>
    <w:p w:rsidR="00865408" w:rsidRDefault="00865408" w:rsidP="00865408">
      <w:pPr>
        <w:pStyle w:val="Paragraphedeliste"/>
        <w:numPr>
          <w:ilvl w:val="0"/>
          <w:numId w:val="1"/>
        </w:numPr>
      </w:pPr>
      <w:r>
        <w:t>Qualitatives : aucune indication sur la composition de la production</w:t>
      </w:r>
    </w:p>
    <w:p w:rsidR="00865408" w:rsidRPr="003E1B07" w:rsidRDefault="00865408" w:rsidP="003E1B07">
      <w:pPr>
        <w:rPr>
          <w:rFonts w:ascii="Cooper Black" w:hAnsi="Cooper Black"/>
          <w:noProof/>
          <w:lang w:eastAsia="fr-FR"/>
        </w:rPr>
      </w:pPr>
      <w:r w:rsidRPr="003E1B07">
        <w:rPr>
          <w:rFonts w:ascii="Cooper Black" w:hAnsi="Cooper Black"/>
          <w:noProof/>
          <w:lang w:eastAsia="fr-FR"/>
        </w:rPr>
        <w:t>2 REPARTITION DE LA RICHESSE</w:t>
      </w:r>
    </w:p>
    <w:p w:rsidR="00865408" w:rsidRDefault="003E1B07" w:rsidP="00865408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5768671" cy="3130826"/>
            <wp:effectExtent l="19050" t="0" r="22529" b="0"/>
            <wp:docPr id="2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E1B07" w:rsidRDefault="003E1B07" w:rsidP="00865408">
      <w:pPr>
        <w:pStyle w:val="Paragraphedeliste"/>
        <w:ind w:left="0"/>
      </w:pPr>
    </w:p>
    <w:p w:rsidR="003E1B07" w:rsidRPr="00252580" w:rsidRDefault="003E1B07" w:rsidP="00252580">
      <w:pPr>
        <w:rPr>
          <w:rFonts w:ascii="Cooper Black" w:hAnsi="Cooper Black"/>
          <w:noProof/>
          <w:lang w:eastAsia="fr-FR"/>
        </w:rPr>
      </w:pPr>
      <w:r w:rsidRPr="00252580">
        <w:rPr>
          <w:rFonts w:ascii="Cooper Black" w:hAnsi="Cooper Black"/>
          <w:noProof/>
          <w:lang w:eastAsia="fr-FR"/>
        </w:rPr>
        <w:lastRenderedPageBreak/>
        <w:t>3 UTILISATION DES RICHESSES</w:t>
      </w:r>
    </w:p>
    <w:p w:rsidR="003E1B07" w:rsidRPr="00252580" w:rsidRDefault="003E1B07" w:rsidP="00865408">
      <w:pPr>
        <w:pStyle w:val="Paragraphedeliste"/>
        <w:ind w:left="0"/>
        <w:rPr>
          <w:rFonts w:ascii="Cooper Black" w:hAnsi="Cooper Black"/>
        </w:rPr>
      </w:pPr>
      <w:r w:rsidRPr="00252580">
        <w:rPr>
          <w:rFonts w:ascii="Cooper Black" w:hAnsi="Cooper Black"/>
        </w:rPr>
        <w:t>A MENAGES</w:t>
      </w:r>
    </w:p>
    <w:p w:rsidR="00000000" w:rsidRPr="003E1B07" w:rsidRDefault="00252580" w:rsidP="003E1B07">
      <w:pPr>
        <w:pStyle w:val="Paragraphedeliste"/>
        <w:numPr>
          <w:ilvl w:val="0"/>
          <w:numId w:val="2"/>
        </w:numPr>
      </w:pPr>
      <w:r w:rsidRPr="003E1B07">
        <w:t>Le revenu disponible sert pour la conso</w:t>
      </w:r>
      <w:r w:rsidR="003E1B07">
        <w:t>m</w:t>
      </w:r>
      <w:r w:rsidRPr="003E1B07">
        <w:t>mation des ménages</w:t>
      </w:r>
    </w:p>
    <w:p w:rsidR="003E1B07" w:rsidRDefault="003E1B07" w:rsidP="00865408">
      <w:pPr>
        <w:pStyle w:val="Paragraphedeliste"/>
        <w:ind w:left="0"/>
        <w:rPr>
          <w:rFonts w:ascii="Cooper Black" w:hAnsi="Cooper Black"/>
        </w:rPr>
      </w:pPr>
      <w:r w:rsidRPr="00252580">
        <w:rPr>
          <w:rFonts w:ascii="Cooper Black" w:hAnsi="Cooper Black"/>
        </w:rPr>
        <w:t>B. ENTREPRISE</w:t>
      </w:r>
    </w:p>
    <w:p w:rsidR="00252580" w:rsidRPr="00252580" w:rsidRDefault="00252580" w:rsidP="00865408">
      <w:pPr>
        <w:pStyle w:val="Paragraphedeliste"/>
        <w:ind w:left="0"/>
        <w:rPr>
          <w:rFonts w:ascii="Cooper Black" w:hAnsi="Cooper Black"/>
        </w:rPr>
      </w:pPr>
      <w:r>
        <w:rPr>
          <w:noProof/>
          <w:lang w:eastAsia="fr-FR"/>
        </w:rPr>
        <w:pict>
          <v:rect id="_x0000_s1037" style="position:absolute;margin-left:4.3pt;margin-top:20.55pt;width:435.1pt;height:29pt;z-index:251669504">
            <v:textbox>
              <w:txbxContent>
                <w:p w:rsidR="003E1B07" w:rsidRPr="00252580" w:rsidRDefault="003E1B07">
                  <w:pPr>
                    <w:rPr>
                      <w:sz w:val="32"/>
                      <w:szCs w:val="32"/>
                    </w:rPr>
                  </w:pPr>
                  <w:r w:rsidRPr="00252580">
                    <w:rPr>
                      <w:sz w:val="32"/>
                      <w:szCs w:val="32"/>
                    </w:rPr>
                    <w:t>L’ENTREPRISE INVESTIT DANS DES FACTEURS DE PRODUCTION</w:t>
                  </w:r>
                </w:p>
              </w:txbxContent>
            </v:textbox>
          </v:rect>
        </w:pict>
      </w:r>
    </w:p>
    <w:p w:rsidR="003E1B07" w:rsidRDefault="003E1B07" w:rsidP="00865408">
      <w:pPr>
        <w:pStyle w:val="Paragraphedeliste"/>
        <w:ind w:left="0"/>
      </w:pPr>
    </w:p>
    <w:p w:rsidR="003E1B07" w:rsidRDefault="003E1B07" w:rsidP="00865408">
      <w:pPr>
        <w:pStyle w:val="Paragraphedeliste"/>
        <w:ind w:left="0"/>
      </w:pPr>
    </w:p>
    <w:p w:rsidR="003E1B07" w:rsidRDefault="003E1B07" w:rsidP="00865408">
      <w:pPr>
        <w:pStyle w:val="Paragraphedeliste"/>
        <w:ind w:left="0"/>
      </w:pPr>
    </w:p>
    <w:p w:rsidR="00865408" w:rsidRDefault="00252580" w:rsidP="00865408">
      <w:pPr>
        <w:pStyle w:val="Paragraphedeliste"/>
        <w:ind w:left="0"/>
      </w:pPr>
      <w:r>
        <w:rPr>
          <w:noProof/>
          <w:lang w:eastAsia="fr-FR"/>
        </w:rPr>
        <w:pict>
          <v:roundrect id="_x0000_s1040" style="position:absolute;margin-left:336.9pt;margin-top:7.3pt;width:108pt;height:1in;z-index:251672576" arcsize="10923f">
            <v:textbox>
              <w:txbxContent>
                <w:p w:rsidR="00252580" w:rsidRPr="00252580" w:rsidRDefault="00252580">
                  <w:pPr>
                    <w:rPr>
                      <w:b/>
                    </w:rPr>
                  </w:pPr>
                  <w:r w:rsidRPr="00252580">
                    <w:rPr>
                      <w:b/>
                    </w:rPr>
                    <w:t>AUTRES FACTEURS</w:t>
                  </w:r>
                </w:p>
                <w:p w:rsidR="00252580" w:rsidRDefault="00252580">
                  <w:r>
                    <w:t>Savoir-faire, …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9" style="position:absolute;margin-left:147.5pt;margin-top:7.3pt;width:149.5pt;height:79.05pt;z-index:251671552" arcsize="10923f">
            <v:textbox>
              <w:txbxContent>
                <w:p w:rsidR="00252580" w:rsidRDefault="00252580">
                  <w:r w:rsidRPr="00252580">
                    <w:rPr>
                      <w:b/>
                    </w:rPr>
                    <w:t>FACTEUR CAPITAL :</w:t>
                  </w:r>
                  <w:r>
                    <w:t xml:space="preserve"> investissement technique de remplacement et de capacité de production</w:t>
                  </w:r>
                </w:p>
              </w:txbxContent>
            </v:textbox>
          </v:roundrect>
        </w:pict>
      </w:r>
      <w:r w:rsidR="003E1B07">
        <w:rPr>
          <w:noProof/>
          <w:lang w:eastAsia="fr-FR"/>
        </w:rPr>
        <w:pict>
          <v:roundrect id="_x0000_s1038" style="position:absolute;margin-left:4.3pt;margin-top:7.3pt;width:112.7pt;height:1in;z-index:251670528" arcsize="10923f">
            <v:textbox>
              <w:txbxContent>
                <w:p w:rsidR="003E1B07" w:rsidRDefault="003E1B07">
                  <w:r w:rsidRPr="00252580">
                    <w:rPr>
                      <w:b/>
                    </w:rPr>
                    <w:t>FACTEUR TRAVAIL</w:t>
                  </w:r>
                  <w:r>
                    <w:t> : investissement dans les ressources humaines</w:t>
                  </w:r>
                </w:p>
              </w:txbxContent>
            </v:textbox>
          </v:roundrect>
        </w:pict>
      </w:r>
    </w:p>
    <w:p w:rsidR="003E1B07" w:rsidRDefault="003E1B07" w:rsidP="00865408">
      <w:pPr>
        <w:pStyle w:val="Paragraphedeliste"/>
        <w:ind w:left="0"/>
      </w:pPr>
    </w:p>
    <w:p w:rsidR="003E1B07" w:rsidRDefault="003E1B07" w:rsidP="00865408">
      <w:pPr>
        <w:pStyle w:val="Paragraphedeliste"/>
        <w:ind w:left="0"/>
      </w:pPr>
    </w:p>
    <w:p w:rsidR="003E1B07" w:rsidRDefault="003E1B07" w:rsidP="00865408">
      <w:pPr>
        <w:pStyle w:val="Paragraphedeliste"/>
        <w:ind w:left="0"/>
      </w:pPr>
    </w:p>
    <w:p w:rsidR="003E1B07" w:rsidRDefault="003E1B07" w:rsidP="00865408">
      <w:pPr>
        <w:pStyle w:val="Paragraphedeliste"/>
        <w:ind w:left="0"/>
      </w:pPr>
    </w:p>
    <w:p w:rsidR="003E1B07" w:rsidRDefault="00252580" w:rsidP="00865408">
      <w:pPr>
        <w:pStyle w:val="Paragraphedeliste"/>
        <w:ind w:left="0"/>
      </w:pPr>
      <w:r>
        <w:rPr>
          <w:noProof/>
          <w:lang w:eastAsia="fr-FR"/>
        </w:rPr>
        <w:pict>
          <v:shape id="_x0000_s1043" type="#_x0000_t32" style="position:absolute;margin-left:323.6pt;margin-top:6.85pt;width:25.05pt;height:31.3pt;flip:x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2" type="#_x0000_t32" style="position:absolute;margin-left:215.6pt;margin-top:13.9pt;width:0;height:29.7pt;z-index:25167462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1" type="#_x0000_t32" style="position:absolute;margin-left:55.95pt;margin-top:6.85pt;width:100.95pt;height:36.75pt;z-index:251673600" o:connectortype="straight">
            <v:stroke endarrow="block"/>
          </v:shape>
        </w:pict>
      </w:r>
    </w:p>
    <w:p w:rsidR="003E1B07" w:rsidRDefault="00252580" w:rsidP="00865408">
      <w:pPr>
        <w:pStyle w:val="Paragraphedeliste"/>
        <w:ind w:left="0"/>
      </w:pPr>
      <w:r>
        <w:rPr>
          <w:noProof/>
          <w:lang w:eastAsia="fr-FR"/>
        </w:rPr>
        <w:pict>
          <v:shape id="_x0000_s1050" type="#_x0000_t32" style="position:absolute;margin-left:229.65pt;margin-top:223.25pt;width:.8pt;height:32.9pt;z-index:2516828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9" type="#_x0000_t32" style="position:absolute;margin-left:235.95pt;margin-top:148.15pt;width:0;height:27.35pt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margin-left:235.95pt;margin-top:69.1pt;width:0;height:35.2pt;z-index:251680768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47" style="position:absolute;margin-left:147.5pt;margin-top:256.15pt;width:201.15pt;height:48.5pt;z-index:251679744" arcsize="10923f">
            <v:textbox>
              <w:txbxContent>
                <w:p w:rsidR="00252580" w:rsidRPr="00252580" w:rsidRDefault="00252580">
                  <w:pPr>
                    <w:rPr>
                      <w:sz w:val="24"/>
                      <w:szCs w:val="24"/>
                    </w:rPr>
                  </w:pPr>
                  <w:r w:rsidRPr="00252580">
                    <w:rPr>
                      <w:sz w:val="24"/>
                      <w:szCs w:val="24"/>
                    </w:rPr>
                    <w:t>Participation au PIB, richesse de la nation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6" style="position:absolute;margin-left:143.6pt;margin-top:175.5pt;width:205.05pt;height:47.75pt;z-index:251678720" arcsize="10923f">
            <v:textbox>
              <w:txbxContent>
                <w:p w:rsidR="00252580" w:rsidRPr="00252580" w:rsidRDefault="00252580">
                  <w:pPr>
                    <w:rPr>
                      <w:sz w:val="24"/>
                      <w:szCs w:val="24"/>
                    </w:rPr>
                  </w:pPr>
                  <w:r w:rsidRPr="00252580">
                    <w:rPr>
                      <w:sz w:val="24"/>
                      <w:szCs w:val="24"/>
                    </w:rPr>
                    <w:t>Création de valeur ajoutée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5" style="position:absolute;margin-left:135.75pt;margin-top:104.3pt;width:212.9pt;height:43.85pt;z-index:251677696" arcsize="10923f">
            <v:textbox>
              <w:txbxContent>
                <w:p w:rsidR="00252580" w:rsidRPr="00252580" w:rsidRDefault="00252580">
                  <w:pPr>
                    <w:rPr>
                      <w:sz w:val="24"/>
                      <w:szCs w:val="24"/>
                    </w:rPr>
                  </w:pPr>
                  <w:r w:rsidRPr="00252580">
                    <w:rPr>
                      <w:sz w:val="24"/>
                      <w:szCs w:val="24"/>
                    </w:rPr>
                    <w:t>Recherche de profit et de production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4" style="position:absolute;margin-left:126.35pt;margin-top:34.65pt;width:222.3pt;height:34.45pt;z-index:251676672" arcsize="10923f">
            <v:textbox>
              <w:txbxContent>
                <w:p w:rsidR="00252580" w:rsidRPr="00252580" w:rsidRDefault="00252580">
                  <w:pPr>
                    <w:rPr>
                      <w:sz w:val="24"/>
                      <w:szCs w:val="24"/>
                    </w:rPr>
                  </w:pPr>
                  <w:r w:rsidRPr="00252580">
                    <w:rPr>
                      <w:sz w:val="24"/>
                      <w:szCs w:val="24"/>
                    </w:rPr>
                    <w:t>Organisation des facteurs de production</w:t>
                  </w:r>
                </w:p>
              </w:txbxContent>
            </v:textbox>
          </v:roundrect>
        </w:pict>
      </w:r>
    </w:p>
    <w:sectPr w:rsidR="003E1B07" w:rsidSect="00EF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7266"/>
    <w:multiLevelType w:val="hybridMultilevel"/>
    <w:tmpl w:val="E368BAE8"/>
    <w:lvl w:ilvl="0" w:tplc="891A26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C26CD"/>
    <w:multiLevelType w:val="hybridMultilevel"/>
    <w:tmpl w:val="5C5EEF86"/>
    <w:lvl w:ilvl="0" w:tplc="A75E7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22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E5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62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AA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22F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26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761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B41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640B5"/>
    <w:rsid w:val="00252580"/>
    <w:rsid w:val="003E1B07"/>
    <w:rsid w:val="00865408"/>
    <w:rsid w:val="00A640B5"/>
    <w:rsid w:val="00EF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41"/>
        <o:r id="V:Rule14" type="connector" idref="#_x0000_s1042"/>
        <o:r id="V:Rule16" type="connector" idref="#_x0000_s1043"/>
        <o:r id="V:Rule18" type="connector" idref="#_x0000_s1048"/>
        <o:r id="V:Rule20" type="connector" idref="#_x0000_s1049"/>
        <o:r id="V:Rule22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9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0B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CE3D2-B501-4624-82FB-88B553228CBC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C16369D-2A51-45EC-B0AC-C878060B3F24}">
      <dgm:prSet phldrT="[Texte]"/>
      <dgm:spPr/>
      <dgm:t>
        <a:bodyPr/>
        <a:lstStyle/>
        <a:p>
          <a:r>
            <a:rPr lang="fr-FR"/>
            <a:t>Ménages</a:t>
          </a:r>
        </a:p>
      </dgm:t>
    </dgm:pt>
    <dgm:pt modelId="{DFD3A1B4-57A3-425A-976D-245B21F97CEA}" type="parTrans" cxnId="{3F5B4CA3-FFCC-4910-9949-82C02E651AC7}">
      <dgm:prSet/>
      <dgm:spPr/>
      <dgm:t>
        <a:bodyPr/>
        <a:lstStyle/>
        <a:p>
          <a:endParaRPr lang="fr-FR"/>
        </a:p>
      </dgm:t>
    </dgm:pt>
    <dgm:pt modelId="{AE5024B8-27C8-4C2C-80B5-1073E99B4214}" type="sibTrans" cxnId="{3F5B4CA3-FFCC-4910-9949-82C02E651AC7}">
      <dgm:prSet/>
      <dgm:spPr/>
      <dgm:t>
        <a:bodyPr/>
        <a:lstStyle/>
        <a:p>
          <a:endParaRPr lang="fr-FR"/>
        </a:p>
      </dgm:t>
    </dgm:pt>
    <dgm:pt modelId="{C6CB8A1E-5D4E-422C-8414-3603F6A67570}">
      <dgm:prSet phldrT="[Texte]" custT="1"/>
      <dgm:spPr/>
      <dgm:t>
        <a:bodyPr/>
        <a:lstStyle/>
        <a:p>
          <a:r>
            <a:rPr lang="fr-FR" sz="1200"/>
            <a:t>revenus primaires des ménages = revenus du travail(salaire)+revenus mixtes (capital)</a:t>
          </a:r>
        </a:p>
      </dgm:t>
    </dgm:pt>
    <dgm:pt modelId="{63594F19-7512-4013-8601-5B01E0B350DE}" type="parTrans" cxnId="{9BCA5A60-11F8-441F-8A19-30874F4582C0}">
      <dgm:prSet/>
      <dgm:spPr/>
      <dgm:t>
        <a:bodyPr/>
        <a:lstStyle/>
        <a:p>
          <a:endParaRPr lang="fr-FR"/>
        </a:p>
      </dgm:t>
    </dgm:pt>
    <dgm:pt modelId="{6D874763-0DB9-4DCD-97DE-EDA9860458F7}" type="sibTrans" cxnId="{9BCA5A60-11F8-441F-8A19-30874F4582C0}">
      <dgm:prSet/>
      <dgm:spPr/>
      <dgm:t>
        <a:bodyPr/>
        <a:lstStyle/>
        <a:p>
          <a:endParaRPr lang="fr-FR"/>
        </a:p>
      </dgm:t>
    </dgm:pt>
    <dgm:pt modelId="{DD8172CE-54F0-409C-B19D-8B9E68F01211}">
      <dgm:prSet phldrT="[Texte]"/>
      <dgm:spPr/>
      <dgm:t>
        <a:bodyPr/>
        <a:lstStyle/>
        <a:p>
          <a:r>
            <a:rPr lang="fr-FR"/>
            <a:t>les entreprises</a:t>
          </a:r>
        </a:p>
      </dgm:t>
    </dgm:pt>
    <dgm:pt modelId="{19FAFC4F-4C8A-4149-A189-9562C489C1CB}" type="parTrans" cxnId="{68F7088E-043D-492F-9936-D293E6B422A4}">
      <dgm:prSet/>
      <dgm:spPr/>
      <dgm:t>
        <a:bodyPr/>
        <a:lstStyle/>
        <a:p>
          <a:endParaRPr lang="fr-FR"/>
        </a:p>
      </dgm:t>
    </dgm:pt>
    <dgm:pt modelId="{B09E6611-8B28-470A-B9D8-B45F2C1B334A}" type="sibTrans" cxnId="{68F7088E-043D-492F-9936-D293E6B422A4}">
      <dgm:prSet/>
      <dgm:spPr/>
      <dgm:t>
        <a:bodyPr/>
        <a:lstStyle/>
        <a:p>
          <a:endParaRPr lang="fr-FR"/>
        </a:p>
      </dgm:t>
    </dgm:pt>
    <dgm:pt modelId="{7C41AA2C-FB00-4091-9AAD-BDC7E961E8BF}">
      <dgm:prSet phldrT="[Texte]" custT="1"/>
      <dgm:spPr/>
      <dgm:t>
        <a:bodyPr/>
        <a:lstStyle/>
        <a:p>
          <a:r>
            <a:rPr lang="fr-FR" sz="1400"/>
            <a:t>valeur  ajoutée répartie entre les acteurs économiques ayant participés à la production</a:t>
          </a:r>
        </a:p>
      </dgm:t>
    </dgm:pt>
    <dgm:pt modelId="{88367C81-3C5E-4F71-8C92-F88403125BE1}" type="parTrans" cxnId="{FA87048F-9D32-4172-9507-9065B281296C}">
      <dgm:prSet/>
      <dgm:spPr/>
      <dgm:t>
        <a:bodyPr/>
        <a:lstStyle/>
        <a:p>
          <a:endParaRPr lang="fr-FR"/>
        </a:p>
      </dgm:t>
    </dgm:pt>
    <dgm:pt modelId="{BC83E5CC-F32B-40FD-9AC6-01F0692FCE68}" type="sibTrans" cxnId="{FA87048F-9D32-4172-9507-9065B281296C}">
      <dgm:prSet/>
      <dgm:spPr/>
      <dgm:t>
        <a:bodyPr/>
        <a:lstStyle/>
        <a:p>
          <a:endParaRPr lang="fr-FR"/>
        </a:p>
      </dgm:t>
    </dgm:pt>
    <dgm:pt modelId="{5C4A6F63-B372-44A8-A8F7-5054889F88C1}">
      <dgm:prSet phldrT="[Texte]"/>
      <dgm:spPr/>
      <dgm:t>
        <a:bodyPr/>
        <a:lstStyle/>
        <a:p>
          <a:r>
            <a:rPr lang="fr-FR"/>
            <a:t>l'Etat et collectivités publiques</a:t>
          </a:r>
        </a:p>
      </dgm:t>
    </dgm:pt>
    <dgm:pt modelId="{53C28F2B-BD5C-49F3-B758-F76DDABEE3CE}" type="parTrans" cxnId="{A10B6944-C216-4BCE-A945-20ACD09DE31C}">
      <dgm:prSet/>
      <dgm:spPr/>
      <dgm:t>
        <a:bodyPr/>
        <a:lstStyle/>
        <a:p>
          <a:endParaRPr lang="fr-FR"/>
        </a:p>
      </dgm:t>
    </dgm:pt>
    <dgm:pt modelId="{6383D0B0-C00E-43B8-B396-3A1C7860A7E3}" type="sibTrans" cxnId="{A10B6944-C216-4BCE-A945-20ACD09DE31C}">
      <dgm:prSet/>
      <dgm:spPr/>
      <dgm:t>
        <a:bodyPr/>
        <a:lstStyle/>
        <a:p>
          <a:endParaRPr lang="fr-FR"/>
        </a:p>
      </dgm:t>
    </dgm:pt>
    <dgm:pt modelId="{8043F40F-5F58-47AC-AA35-EBCAC90A36B5}">
      <dgm:prSet phldrT="[Texte]" custT="1"/>
      <dgm:spPr/>
      <dgm:t>
        <a:bodyPr/>
        <a:lstStyle/>
        <a:p>
          <a:r>
            <a:rPr lang="fr-FR" sz="1200"/>
            <a:t>impôts directs (impôt sur le revenu)</a:t>
          </a:r>
        </a:p>
      </dgm:t>
    </dgm:pt>
    <dgm:pt modelId="{323FDB49-D598-4786-8F30-83053EC8CEDA}" type="parTrans" cxnId="{A4FC27C2-311B-40A9-B1B0-EFC7953AAE21}">
      <dgm:prSet/>
      <dgm:spPr/>
      <dgm:t>
        <a:bodyPr/>
        <a:lstStyle/>
        <a:p>
          <a:endParaRPr lang="fr-FR"/>
        </a:p>
      </dgm:t>
    </dgm:pt>
    <dgm:pt modelId="{B99CA375-549F-4E87-AF13-E5DDBB36CF12}" type="sibTrans" cxnId="{A4FC27C2-311B-40A9-B1B0-EFC7953AAE21}">
      <dgm:prSet/>
      <dgm:spPr/>
      <dgm:t>
        <a:bodyPr/>
        <a:lstStyle/>
        <a:p>
          <a:endParaRPr lang="fr-FR"/>
        </a:p>
      </dgm:t>
    </dgm:pt>
    <dgm:pt modelId="{3CA6E58C-1D9D-40CC-A2C9-70EAB51841DC}">
      <dgm:prSet phldrT="[Texte]" custT="1"/>
      <dgm:spPr/>
      <dgm:t>
        <a:bodyPr/>
        <a:lstStyle/>
        <a:p>
          <a:r>
            <a:rPr lang="fr-FR" sz="1200"/>
            <a:t>impôts indirects (TVA) collectés par un tiers et reversés aux administrations publiques</a:t>
          </a:r>
        </a:p>
      </dgm:t>
    </dgm:pt>
    <dgm:pt modelId="{056B87CE-EA40-4502-A8ED-CC96E9EE30E0}" type="parTrans" cxnId="{9C94EAF6-9AC7-4779-A36B-F690009CDAA3}">
      <dgm:prSet/>
      <dgm:spPr/>
      <dgm:t>
        <a:bodyPr/>
        <a:lstStyle/>
        <a:p>
          <a:endParaRPr lang="fr-FR"/>
        </a:p>
      </dgm:t>
    </dgm:pt>
    <dgm:pt modelId="{46F21F70-84DA-4275-9A63-01BFDD3D3DD6}" type="sibTrans" cxnId="{9C94EAF6-9AC7-4779-A36B-F690009CDAA3}">
      <dgm:prSet/>
      <dgm:spPr/>
      <dgm:t>
        <a:bodyPr/>
        <a:lstStyle/>
        <a:p>
          <a:endParaRPr lang="fr-FR"/>
        </a:p>
      </dgm:t>
    </dgm:pt>
    <dgm:pt modelId="{C5280D44-DADC-4844-9632-9A03EBBB345D}">
      <dgm:prSet phldrT="[Texte]" custT="1"/>
      <dgm:spPr/>
      <dgm:t>
        <a:bodyPr/>
        <a:lstStyle/>
        <a:p>
          <a:r>
            <a:rPr lang="fr-FR" sz="1200"/>
            <a:t>revenus ménages = revenus primaires + revenus secondaires (revenus de transferts)- cotisations, impôts</a:t>
          </a:r>
        </a:p>
      </dgm:t>
    </dgm:pt>
    <dgm:pt modelId="{3165E733-09C9-4511-8BCB-1FF27F0AF2BF}" type="parTrans" cxnId="{DC8EF349-AFA1-4814-88AD-00BD608D7D5F}">
      <dgm:prSet/>
      <dgm:spPr/>
      <dgm:t>
        <a:bodyPr/>
        <a:lstStyle/>
        <a:p>
          <a:endParaRPr lang="fr-FR"/>
        </a:p>
      </dgm:t>
    </dgm:pt>
    <dgm:pt modelId="{91055CA1-5CF5-4A1E-B6F8-80CCB7C2A380}" type="sibTrans" cxnId="{DC8EF349-AFA1-4814-88AD-00BD608D7D5F}">
      <dgm:prSet/>
      <dgm:spPr/>
      <dgm:t>
        <a:bodyPr/>
        <a:lstStyle/>
        <a:p>
          <a:endParaRPr lang="fr-FR"/>
        </a:p>
      </dgm:t>
    </dgm:pt>
    <dgm:pt modelId="{C660BD43-D3FD-465B-92FD-C6F35A10AA51}">
      <dgm:prSet phldrT="[Texte]" custT="1"/>
      <dgm:spPr/>
      <dgm:t>
        <a:bodyPr/>
        <a:lstStyle/>
        <a:p>
          <a:r>
            <a:rPr lang="fr-FR" sz="1200"/>
            <a:t>cotisations sociales : permet le paiement d'une somme en cas de risque</a:t>
          </a:r>
        </a:p>
      </dgm:t>
    </dgm:pt>
    <dgm:pt modelId="{F176E8EF-7D1A-490E-9BD1-C17809A7D13B}" type="parTrans" cxnId="{01862586-1C4D-4F45-9081-96C2968A8C75}">
      <dgm:prSet/>
      <dgm:spPr/>
      <dgm:t>
        <a:bodyPr/>
        <a:lstStyle/>
        <a:p>
          <a:endParaRPr lang="fr-FR"/>
        </a:p>
      </dgm:t>
    </dgm:pt>
    <dgm:pt modelId="{E7215094-D4CD-4FD9-A7C8-AAAFE8557512}" type="sibTrans" cxnId="{01862586-1C4D-4F45-9081-96C2968A8C75}">
      <dgm:prSet/>
      <dgm:spPr/>
      <dgm:t>
        <a:bodyPr/>
        <a:lstStyle/>
        <a:p>
          <a:endParaRPr lang="fr-FR"/>
        </a:p>
      </dgm:t>
    </dgm:pt>
    <dgm:pt modelId="{2D3C90AC-A9D0-4D07-8460-8EED564C9B10}" type="pres">
      <dgm:prSet presAssocID="{03BCE3D2-B501-4624-82FB-88B553228CBC}" presName="Name0" presStyleCnt="0">
        <dgm:presLayoutVars>
          <dgm:dir/>
          <dgm:animLvl val="lvl"/>
          <dgm:resizeHandles val="exact"/>
        </dgm:presLayoutVars>
      </dgm:prSet>
      <dgm:spPr/>
    </dgm:pt>
    <dgm:pt modelId="{79DD576D-68C4-4AD6-8B55-CAC3E9D7C825}" type="pres">
      <dgm:prSet presAssocID="{6C16369D-2A51-45EC-B0AC-C878060B3F24}" presName="linNode" presStyleCnt="0"/>
      <dgm:spPr/>
    </dgm:pt>
    <dgm:pt modelId="{5421A10C-42E9-4EF2-9F10-85463F614D45}" type="pres">
      <dgm:prSet presAssocID="{6C16369D-2A51-45EC-B0AC-C878060B3F24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2CA4DAB-179C-40AB-A1F7-4438CA53030A}" type="pres">
      <dgm:prSet presAssocID="{6C16369D-2A51-45EC-B0AC-C878060B3F24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3B39DD8-A7A2-4C7C-8374-0A09D02C9C74}" type="pres">
      <dgm:prSet presAssocID="{AE5024B8-27C8-4C2C-80B5-1073E99B4214}" presName="sp" presStyleCnt="0"/>
      <dgm:spPr/>
    </dgm:pt>
    <dgm:pt modelId="{A844CCF4-896E-466D-AA9F-3C87FB72E8F2}" type="pres">
      <dgm:prSet presAssocID="{DD8172CE-54F0-409C-B19D-8B9E68F01211}" presName="linNode" presStyleCnt="0"/>
      <dgm:spPr/>
    </dgm:pt>
    <dgm:pt modelId="{AD3534AE-2320-41F9-8B2F-07B790A3BEBC}" type="pres">
      <dgm:prSet presAssocID="{DD8172CE-54F0-409C-B19D-8B9E68F01211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FC0D7C7-B68B-46BF-A573-FCF18B977820}" type="pres">
      <dgm:prSet presAssocID="{DD8172CE-54F0-409C-B19D-8B9E68F01211}" presName="descendantText" presStyleLbl="alignAccFollowNode1" presStyleIdx="1" presStyleCnt="3" custLinFactNeighborX="404" custLinFactNeighborY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F61EC25-5FC3-4BE9-A7C9-195AAB04BC61}" type="pres">
      <dgm:prSet presAssocID="{B09E6611-8B28-470A-B9D8-B45F2C1B334A}" presName="sp" presStyleCnt="0"/>
      <dgm:spPr/>
    </dgm:pt>
    <dgm:pt modelId="{A665E0B2-8887-4DCD-960C-FBC5BF939931}" type="pres">
      <dgm:prSet presAssocID="{5C4A6F63-B372-44A8-A8F7-5054889F88C1}" presName="linNode" presStyleCnt="0"/>
      <dgm:spPr/>
    </dgm:pt>
    <dgm:pt modelId="{766E332B-4605-4DA7-B294-9449D5D725B3}" type="pres">
      <dgm:prSet presAssocID="{5C4A6F63-B372-44A8-A8F7-5054889F88C1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BBF02D2-D745-42DE-B698-BB4D9EF8D5C0}" type="pres">
      <dgm:prSet presAssocID="{5C4A6F63-B372-44A8-A8F7-5054889F88C1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2CF2DE9-C37E-4152-8398-6A0446AE7742}" type="presOf" srcId="{DD8172CE-54F0-409C-B19D-8B9E68F01211}" destId="{AD3534AE-2320-41F9-8B2F-07B790A3BEBC}" srcOrd="0" destOrd="0" presId="urn:microsoft.com/office/officeart/2005/8/layout/vList5"/>
    <dgm:cxn modelId="{3F5B4CA3-FFCC-4910-9949-82C02E651AC7}" srcId="{03BCE3D2-B501-4624-82FB-88B553228CBC}" destId="{6C16369D-2A51-45EC-B0AC-C878060B3F24}" srcOrd="0" destOrd="0" parTransId="{DFD3A1B4-57A3-425A-976D-245B21F97CEA}" sibTransId="{AE5024B8-27C8-4C2C-80B5-1073E99B4214}"/>
    <dgm:cxn modelId="{A58367FB-FC82-4C1C-B6F0-3B76FFE3D7C3}" type="presOf" srcId="{C5280D44-DADC-4844-9632-9A03EBBB345D}" destId="{12CA4DAB-179C-40AB-A1F7-4438CA53030A}" srcOrd="0" destOrd="1" presId="urn:microsoft.com/office/officeart/2005/8/layout/vList5"/>
    <dgm:cxn modelId="{DC8EF349-AFA1-4814-88AD-00BD608D7D5F}" srcId="{6C16369D-2A51-45EC-B0AC-C878060B3F24}" destId="{C5280D44-DADC-4844-9632-9A03EBBB345D}" srcOrd="1" destOrd="0" parTransId="{3165E733-09C9-4511-8BCB-1FF27F0AF2BF}" sibTransId="{91055CA1-5CF5-4A1E-B6F8-80CCB7C2A380}"/>
    <dgm:cxn modelId="{D5A63C95-64B2-4BFD-BCB6-F21647FF67D7}" type="presOf" srcId="{C6CB8A1E-5D4E-422C-8414-3603F6A67570}" destId="{12CA4DAB-179C-40AB-A1F7-4438CA53030A}" srcOrd="0" destOrd="0" presId="urn:microsoft.com/office/officeart/2005/8/layout/vList5"/>
    <dgm:cxn modelId="{477E689F-73FC-40BA-B63F-666313EE5C64}" type="presOf" srcId="{8043F40F-5F58-47AC-AA35-EBCAC90A36B5}" destId="{6BBF02D2-D745-42DE-B698-BB4D9EF8D5C0}" srcOrd="0" destOrd="0" presId="urn:microsoft.com/office/officeart/2005/8/layout/vList5"/>
    <dgm:cxn modelId="{FA87048F-9D32-4172-9507-9065B281296C}" srcId="{DD8172CE-54F0-409C-B19D-8B9E68F01211}" destId="{7C41AA2C-FB00-4091-9AAD-BDC7E961E8BF}" srcOrd="0" destOrd="0" parTransId="{88367C81-3C5E-4F71-8C92-F88403125BE1}" sibTransId="{BC83E5CC-F32B-40FD-9AC6-01F0692FCE68}"/>
    <dgm:cxn modelId="{F4530E85-00AB-42D1-8C2A-DD468B300A6D}" type="presOf" srcId="{7C41AA2C-FB00-4091-9AAD-BDC7E961E8BF}" destId="{5FC0D7C7-B68B-46BF-A573-FCF18B977820}" srcOrd="0" destOrd="0" presId="urn:microsoft.com/office/officeart/2005/8/layout/vList5"/>
    <dgm:cxn modelId="{2C04D37C-EDA2-4DDA-B590-6C23E29B6144}" type="presOf" srcId="{6C16369D-2A51-45EC-B0AC-C878060B3F24}" destId="{5421A10C-42E9-4EF2-9F10-85463F614D45}" srcOrd="0" destOrd="0" presId="urn:microsoft.com/office/officeart/2005/8/layout/vList5"/>
    <dgm:cxn modelId="{68F7088E-043D-492F-9936-D293E6B422A4}" srcId="{03BCE3D2-B501-4624-82FB-88B553228CBC}" destId="{DD8172CE-54F0-409C-B19D-8B9E68F01211}" srcOrd="1" destOrd="0" parTransId="{19FAFC4F-4C8A-4149-A189-9562C489C1CB}" sibTransId="{B09E6611-8B28-470A-B9D8-B45F2C1B334A}"/>
    <dgm:cxn modelId="{9BCA5A60-11F8-441F-8A19-30874F4582C0}" srcId="{6C16369D-2A51-45EC-B0AC-C878060B3F24}" destId="{C6CB8A1E-5D4E-422C-8414-3603F6A67570}" srcOrd="0" destOrd="0" parTransId="{63594F19-7512-4013-8601-5B01E0B350DE}" sibTransId="{6D874763-0DB9-4DCD-97DE-EDA9860458F7}"/>
    <dgm:cxn modelId="{01862586-1C4D-4F45-9081-96C2968A8C75}" srcId="{5C4A6F63-B372-44A8-A8F7-5054889F88C1}" destId="{C660BD43-D3FD-465B-92FD-C6F35A10AA51}" srcOrd="2" destOrd="0" parTransId="{F176E8EF-7D1A-490E-9BD1-C17809A7D13B}" sibTransId="{E7215094-D4CD-4FD9-A7C8-AAAFE8557512}"/>
    <dgm:cxn modelId="{AD20E88D-A5C3-49EC-86E7-84C3369F3229}" type="presOf" srcId="{C660BD43-D3FD-465B-92FD-C6F35A10AA51}" destId="{6BBF02D2-D745-42DE-B698-BB4D9EF8D5C0}" srcOrd="0" destOrd="2" presId="urn:microsoft.com/office/officeart/2005/8/layout/vList5"/>
    <dgm:cxn modelId="{13FFD98C-A63A-4E1D-A0E0-3F20447721CA}" type="presOf" srcId="{5C4A6F63-B372-44A8-A8F7-5054889F88C1}" destId="{766E332B-4605-4DA7-B294-9449D5D725B3}" srcOrd="0" destOrd="0" presId="urn:microsoft.com/office/officeart/2005/8/layout/vList5"/>
    <dgm:cxn modelId="{DD9919D6-226C-4D8C-BF94-9ACD8789C914}" type="presOf" srcId="{3CA6E58C-1D9D-40CC-A2C9-70EAB51841DC}" destId="{6BBF02D2-D745-42DE-B698-BB4D9EF8D5C0}" srcOrd="0" destOrd="1" presId="urn:microsoft.com/office/officeart/2005/8/layout/vList5"/>
    <dgm:cxn modelId="{0E7D5212-6091-415C-9681-2B6EF6B92159}" type="presOf" srcId="{03BCE3D2-B501-4624-82FB-88B553228CBC}" destId="{2D3C90AC-A9D0-4D07-8460-8EED564C9B10}" srcOrd="0" destOrd="0" presId="urn:microsoft.com/office/officeart/2005/8/layout/vList5"/>
    <dgm:cxn modelId="{A4FC27C2-311B-40A9-B1B0-EFC7953AAE21}" srcId="{5C4A6F63-B372-44A8-A8F7-5054889F88C1}" destId="{8043F40F-5F58-47AC-AA35-EBCAC90A36B5}" srcOrd="0" destOrd="0" parTransId="{323FDB49-D598-4786-8F30-83053EC8CEDA}" sibTransId="{B99CA375-549F-4E87-AF13-E5DDBB36CF12}"/>
    <dgm:cxn modelId="{9C94EAF6-9AC7-4779-A36B-F690009CDAA3}" srcId="{5C4A6F63-B372-44A8-A8F7-5054889F88C1}" destId="{3CA6E58C-1D9D-40CC-A2C9-70EAB51841DC}" srcOrd="1" destOrd="0" parTransId="{056B87CE-EA40-4502-A8ED-CC96E9EE30E0}" sibTransId="{46F21F70-84DA-4275-9A63-01BFDD3D3DD6}"/>
    <dgm:cxn modelId="{A10B6944-C216-4BCE-A945-20ACD09DE31C}" srcId="{03BCE3D2-B501-4624-82FB-88B553228CBC}" destId="{5C4A6F63-B372-44A8-A8F7-5054889F88C1}" srcOrd="2" destOrd="0" parTransId="{53C28F2B-BD5C-49F3-B758-F76DDABEE3CE}" sibTransId="{6383D0B0-C00E-43B8-B396-3A1C7860A7E3}"/>
    <dgm:cxn modelId="{E6721F6C-90C1-4567-A518-7EA4F1EE79E3}" type="presParOf" srcId="{2D3C90AC-A9D0-4D07-8460-8EED564C9B10}" destId="{79DD576D-68C4-4AD6-8B55-CAC3E9D7C825}" srcOrd="0" destOrd="0" presId="urn:microsoft.com/office/officeart/2005/8/layout/vList5"/>
    <dgm:cxn modelId="{C36BC538-7D62-4989-A143-D8F0709CB48A}" type="presParOf" srcId="{79DD576D-68C4-4AD6-8B55-CAC3E9D7C825}" destId="{5421A10C-42E9-4EF2-9F10-85463F614D45}" srcOrd="0" destOrd="0" presId="urn:microsoft.com/office/officeart/2005/8/layout/vList5"/>
    <dgm:cxn modelId="{D2486D5E-580F-470B-BB0B-804DCCEDDE66}" type="presParOf" srcId="{79DD576D-68C4-4AD6-8B55-CAC3E9D7C825}" destId="{12CA4DAB-179C-40AB-A1F7-4438CA53030A}" srcOrd="1" destOrd="0" presId="urn:microsoft.com/office/officeart/2005/8/layout/vList5"/>
    <dgm:cxn modelId="{E3323695-9543-4509-AD4A-E95601DA70ED}" type="presParOf" srcId="{2D3C90AC-A9D0-4D07-8460-8EED564C9B10}" destId="{23B39DD8-A7A2-4C7C-8374-0A09D02C9C74}" srcOrd="1" destOrd="0" presId="urn:microsoft.com/office/officeart/2005/8/layout/vList5"/>
    <dgm:cxn modelId="{482107C0-E969-40F9-BE66-89B9BF15664F}" type="presParOf" srcId="{2D3C90AC-A9D0-4D07-8460-8EED564C9B10}" destId="{A844CCF4-896E-466D-AA9F-3C87FB72E8F2}" srcOrd="2" destOrd="0" presId="urn:microsoft.com/office/officeart/2005/8/layout/vList5"/>
    <dgm:cxn modelId="{EDFB861C-BE8E-4BF7-9658-7D347AAEE728}" type="presParOf" srcId="{A844CCF4-896E-466D-AA9F-3C87FB72E8F2}" destId="{AD3534AE-2320-41F9-8B2F-07B790A3BEBC}" srcOrd="0" destOrd="0" presId="urn:microsoft.com/office/officeart/2005/8/layout/vList5"/>
    <dgm:cxn modelId="{76924273-C4CC-418C-94C7-B7DF8BD6C6CF}" type="presParOf" srcId="{A844CCF4-896E-466D-AA9F-3C87FB72E8F2}" destId="{5FC0D7C7-B68B-46BF-A573-FCF18B977820}" srcOrd="1" destOrd="0" presId="urn:microsoft.com/office/officeart/2005/8/layout/vList5"/>
    <dgm:cxn modelId="{12F60833-5EB4-4DAD-A59C-133E33AA0C35}" type="presParOf" srcId="{2D3C90AC-A9D0-4D07-8460-8EED564C9B10}" destId="{AF61EC25-5FC3-4BE9-A7C9-195AAB04BC61}" srcOrd="3" destOrd="0" presId="urn:microsoft.com/office/officeart/2005/8/layout/vList5"/>
    <dgm:cxn modelId="{F0DA1364-BBE4-4095-9AE3-B43C366AC0BE}" type="presParOf" srcId="{2D3C90AC-A9D0-4D07-8460-8EED564C9B10}" destId="{A665E0B2-8887-4DCD-960C-FBC5BF939931}" srcOrd="4" destOrd="0" presId="urn:microsoft.com/office/officeart/2005/8/layout/vList5"/>
    <dgm:cxn modelId="{4E990DE2-CD04-4CDE-9709-4D070685B656}" type="presParOf" srcId="{A665E0B2-8887-4DCD-960C-FBC5BF939931}" destId="{766E332B-4605-4DA7-B294-9449D5D725B3}" srcOrd="0" destOrd="0" presId="urn:microsoft.com/office/officeart/2005/8/layout/vList5"/>
    <dgm:cxn modelId="{0D107DC7-1FD8-4072-AD3A-2150EA891E7F}" type="presParOf" srcId="{A665E0B2-8887-4DCD-960C-FBC5BF939931}" destId="{6BBF02D2-D745-42DE-B698-BB4D9EF8D5C0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CA4DAB-179C-40AB-A1F7-4438CA53030A}">
      <dsp:nvSpPr>
        <dsp:cNvPr id="0" name=""/>
        <dsp:cNvSpPr/>
      </dsp:nvSpPr>
      <dsp:spPr>
        <a:xfrm rot="5400000">
          <a:off x="3519113" y="-1339967"/>
          <a:ext cx="807166" cy="369194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revenus primaires des ménages = revenus du travail(salaire)+revenus mixtes (capital)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revenus ménages = revenus primaires + revenus secondaires (revenus de transferts)- cotisations, impôts</a:t>
          </a:r>
        </a:p>
      </dsp:txBody>
      <dsp:txXfrm rot="5400000">
        <a:off x="3519113" y="-1339967"/>
        <a:ext cx="807166" cy="3691949"/>
      </dsp:txXfrm>
    </dsp:sp>
    <dsp:sp modelId="{5421A10C-42E9-4EF2-9F10-85463F614D45}">
      <dsp:nvSpPr>
        <dsp:cNvPr id="0" name=""/>
        <dsp:cNvSpPr/>
      </dsp:nvSpPr>
      <dsp:spPr>
        <a:xfrm>
          <a:off x="0" y="1528"/>
          <a:ext cx="2076721" cy="10089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Ménages</a:t>
          </a:r>
        </a:p>
      </dsp:txBody>
      <dsp:txXfrm>
        <a:off x="0" y="1528"/>
        <a:ext cx="2076721" cy="1008957"/>
      </dsp:txXfrm>
    </dsp:sp>
    <dsp:sp modelId="{5FC0D7C7-B68B-46BF-A573-FCF18B977820}">
      <dsp:nvSpPr>
        <dsp:cNvPr id="0" name=""/>
        <dsp:cNvSpPr/>
      </dsp:nvSpPr>
      <dsp:spPr>
        <a:xfrm rot="5400000">
          <a:off x="3519113" y="-280561"/>
          <a:ext cx="807166" cy="369194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valeur  ajoutée répartie entre les acteurs économiques ayant participés à la production</a:t>
          </a:r>
        </a:p>
      </dsp:txBody>
      <dsp:txXfrm rot="5400000">
        <a:off x="3519113" y="-280561"/>
        <a:ext cx="807166" cy="3691949"/>
      </dsp:txXfrm>
    </dsp:sp>
    <dsp:sp modelId="{AD3534AE-2320-41F9-8B2F-07B790A3BEBC}">
      <dsp:nvSpPr>
        <dsp:cNvPr id="0" name=""/>
        <dsp:cNvSpPr/>
      </dsp:nvSpPr>
      <dsp:spPr>
        <a:xfrm>
          <a:off x="0" y="1060934"/>
          <a:ext cx="2076721" cy="10089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les entreprises</a:t>
          </a:r>
        </a:p>
      </dsp:txBody>
      <dsp:txXfrm>
        <a:off x="0" y="1060934"/>
        <a:ext cx="2076721" cy="1008957"/>
      </dsp:txXfrm>
    </dsp:sp>
    <dsp:sp modelId="{6BBF02D2-D745-42DE-B698-BB4D9EF8D5C0}">
      <dsp:nvSpPr>
        <dsp:cNvPr id="0" name=""/>
        <dsp:cNvSpPr/>
      </dsp:nvSpPr>
      <dsp:spPr>
        <a:xfrm rot="5400000">
          <a:off x="3519113" y="778843"/>
          <a:ext cx="807166" cy="369194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impôts directs (impôt sur le revenu)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impôts indirects (TVA) collectés par un tiers et reversés aux administrations publiques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cotisations sociales : permet le paiement d'une somme en cas de risque</a:t>
          </a:r>
        </a:p>
      </dsp:txBody>
      <dsp:txXfrm rot="5400000">
        <a:off x="3519113" y="778843"/>
        <a:ext cx="807166" cy="3691949"/>
      </dsp:txXfrm>
    </dsp:sp>
    <dsp:sp modelId="{766E332B-4605-4DA7-B294-9449D5D725B3}">
      <dsp:nvSpPr>
        <dsp:cNvPr id="0" name=""/>
        <dsp:cNvSpPr/>
      </dsp:nvSpPr>
      <dsp:spPr>
        <a:xfrm>
          <a:off x="0" y="2120339"/>
          <a:ext cx="2076721" cy="10089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l'Etat et collectivités publiques</a:t>
          </a:r>
        </a:p>
      </dsp:txBody>
      <dsp:txXfrm>
        <a:off x="0" y="2120339"/>
        <a:ext cx="2076721" cy="1008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2014-10-23T12:44:00Z</cp:lastPrinted>
  <dcterms:created xsi:type="dcterms:W3CDTF">2014-10-23T12:06:00Z</dcterms:created>
  <dcterms:modified xsi:type="dcterms:W3CDTF">2014-10-23T12:45:00Z</dcterms:modified>
</cp:coreProperties>
</file>