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F5" w:rsidRPr="002226DC" w:rsidRDefault="00DE41C2">
      <w:pPr>
        <w:rPr>
          <w:rFonts w:ascii="Cooper Black" w:hAnsi="Cooper Black"/>
          <w:sz w:val="36"/>
          <w:szCs w:val="36"/>
        </w:rPr>
      </w:pPr>
      <w:r w:rsidRPr="002226DC">
        <w:rPr>
          <w:rFonts w:ascii="Cooper Black" w:hAnsi="Cooper Black"/>
          <w:sz w:val="36"/>
          <w:szCs w:val="36"/>
        </w:rPr>
        <w:t>THEME 4 LE FINANCEMENT DE L’ECONOMIE</w:t>
      </w:r>
    </w:p>
    <w:p w:rsidR="00DE41C2" w:rsidRPr="002226DC" w:rsidRDefault="002226DC" w:rsidP="00297528">
      <w:pPr>
        <w:pStyle w:val="Paragraphedeliste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 </w:t>
      </w:r>
      <w:r w:rsidR="00DE41C2" w:rsidRPr="002226DC">
        <w:rPr>
          <w:b/>
          <w:sz w:val="44"/>
          <w:szCs w:val="44"/>
        </w:rPr>
        <w:t>Situation financière des agents économique</w:t>
      </w:r>
      <w:r w:rsidR="00297528">
        <w:rPr>
          <w:b/>
          <w:sz w:val="44"/>
          <w:szCs w:val="44"/>
        </w:rPr>
        <w:t>s</w:t>
      </w:r>
    </w:p>
    <w:p w:rsidR="00DE41C2" w:rsidRDefault="00D20595" w:rsidP="00DE41C2">
      <w:pPr>
        <w:pStyle w:val="Paragraphedeliste"/>
      </w:pPr>
      <w:r>
        <w:rPr>
          <w:noProof/>
          <w:lang w:eastAsia="fr-FR"/>
        </w:rPr>
        <w:pict>
          <v:roundrect id="_x0000_s1030" style="position:absolute;left:0;text-align:left;margin-left:312.65pt;margin-top:3.55pt;width:2in;height:35.95pt;z-index:251660288" arcsize="10923f">
            <v:textbox>
              <w:txbxContent>
                <w:p w:rsidR="00DE41C2" w:rsidRPr="002226DC" w:rsidRDefault="00DE41C2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>RESSOURCES &lt; DEPENSES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8" style="position:absolute;left:0;text-align:left;margin-left:20.7pt;margin-top:3.55pt;width:181.6pt;height:32.05pt;z-index:251658240" arcsize="10923f">
            <v:textbox>
              <w:txbxContent>
                <w:p w:rsidR="00DE41C2" w:rsidRPr="002226DC" w:rsidRDefault="00DE41C2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>RESSOURCES  &gt; DEPENSES</w:t>
                  </w:r>
                </w:p>
              </w:txbxContent>
            </v:textbox>
          </v:roundrect>
        </w:pict>
      </w:r>
    </w:p>
    <w:p w:rsidR="00DE41C2" w:rsidRDefault="00D20595" w:rsidP="00DE41C2">
      <w:pPr>
        <w:pStyle w:val="Paragraphedeliste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4.2pt;margin-top:2.95pt;width:43.8pt;height:28.2pt;z-index:251659264" strokecolor="white [3212]">
            <v:textbox>
              <w:txbxContent>
                <w:p w:rsidR="00DE41C2" w:rsidRPr="002226DC" w:rsidRDefault="00DE41C2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>OU</w:t>
                  </w:r>
                </w:p>
              </w:txbxContent>
            </v:textbox>
          </v:shape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left:0;text-align:left;margin-left:80.2pt;margin-top:4.75pt;width:50.1pt;height:21.9pt;z-index:251661312">
            <v:textbox style="layout-flow:vertical-ideographic"/>
          </v:shape>
        </w:pict>
      </w:r>
    </w:p>
    <w:p w:rsidR="00DE41C2" w:rsidRDefault="00D20595" w:rsidP="00DE41C2">
      <w:pPr>
        <w:pStyle w:val="Paragraphedeliste"/>
      </w:pPr>
      <w:r>
        <w:rPr>
          <w:noProof/>
          <w:lang w:eastAsia="fr-FR"/>
        </w:rPr>
        <w:pict>
          <v:shape id="_x0000_s1037" type="#_x0000_t202" style="position:absolute;left:0;text-align:left;margin-left:198.35pt;margin-top:8.65pt;width:91.6pt;height:39.95pt;z-index:251667456" strokecolor="white [3212]">
            <v:textbox>
              <w:txbxContent>
                <w:p w:rsidR="003C1CF3" w:rsidRPr="002226DC" w:rsidRDefault="003C1CF3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>Permet de prêter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67" style="position:absolute;left:0;text-align:left;margin-left:363.5pt;margin-top:8.65pt;width:50.85pt;height:27.4pt;z-index:251663360">
            <v:textbox style="layout-flow:vertical-ideographic"/>
          </v:shape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roundrect id="_x0000_s1032" style="position:absolute;left:0;text-align:left;margin-left:20.7pt;margin-top:-.05pt;width:169.8pt;height:102.55pt;z-index:251662336" arcsize="10923f">
            <v:textbox>
              <w:txbxContent>
                <w:p w:rsidR="00DE41C2" w:rsidRPr="002226DC" w:rsidRDefault="00DE41C2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 xml:space="preserve">CAPACITE DE FINANCEMENT </w:t>
                  </w:r>
                  <w:proofErr w:type="gramStart"/>
                  <w:r w:rsidRPr="002226DC">
                    <w:rPr>
                      <w:sz w:val="24"/>
                      <w:szCs w:val="24"/>
                    </w:rPr>
                    <w:t>( Ménages</w:t>
                  </w:r>
                  <w:proofErr w:type="gramEnd"/>
                  <w:r w:rsidRPr="002226DC">
                    <w:rPr>
                      <w:sz w:val="24"/>
                      <w:szCs w:val="24"/>
                    </w:rPr>
                    <w:t>, sociétés financières</w:t>
                  </w:r>
                  <w:r w:rsidR="003C1CF3" w:rsidRPr="002226DC">
                    <w:rPr>
                      <w:sz w:val="24"/>
                      <w:szCs w:val="24"/>
                    </w:rPr>
                    <w:t>, ISBLSM  institution sans but lucratif au service des ménages</w:t>
                  </w:r>
                </w:p>
              </w:txbxContent>
            </v:textbox>
          </v:roundrect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roundrect id="_x0000_s1034" style="position:absolute;left:0;text-align:left;margin-left:301.7pt;margin-top:9.1pt;width:176.1pt;height:52.4pt;z-index:251664384" arcsize="10923f">
            <v:textbox>
              <w:txbxContent>
                <w:p w:rsidR="003C1CF3" w:rsidRPr="002226DC" w:rsidRDefault="003C1CF3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>BESOIN DE FINANCEMENT</w:t>
                  </w:r>
                </w:p>
                <w:p w:rsidR="003C1CF3" w:rsidRPr="002226DC" w:rsidRDefault="003C1CF3">
                  <w:pPr>
                    <w:rPr>
                      <w:sz w:val="24"/>
                      <w:szCs w:val="24"/>
                    </w:rPr>
                  </w:pPr>
                  <w:r w:rsidRPr="002226DC">
                    <w:rPr>
                      <w:sz w:val="24"/>
                      <w:szCs w:val="24"/>
                    </w:rPr>
                    <w:t xml:space="preserve">(Administrations, entreprises, </w:t>
                  </w:r>
                </w:p>
              </w:txbxContent>
            </v:textbox>
          </v:roundrect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4.85pt;margin-top:6.9pt;width:61.8pt;height:0;z-index:251665408" o:connectortype="straight">
            <v:stroke endarrow="block"/>
          </v:shape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shape id="_x0000_s1036" type="#_x0000_t32" style="position:absolute;left:0;text-align:left;margin-left:207pt;margin-top:10pt;width:69.65pt;height:.75pt;flip:x;z-index:251666432" o:connectortype="straight">
            <v:stroke endarrow="block"/>
          </v:shape>
        </w:pict>
      </w:r>
    </w:p>
    <w:p w:rsidR="003C1CF3" w:rsidRDefault="00D20595" w:rsidP="00DE41C2">
      <w:pPr>
        <w:pStyle w:val="Paragraphedeliste"/>
      </w:pPr>
      <w:r>
        <w:rPr>
          <w:noProof/>
          <w:lang w:eastAsia="fr-FR"/>
        </w:rPr>
        <w:pict>
          <v:shape id="_x0000_s1038" type="#_x0000_t202" style="position:absolute;left:0;text-align:left;margin-left:207pt;margin-top:3.15pt;width:86.15pt;height:43.05pt;z-index:251668480" strokecolor="white [3212]">
            <v:textbox>
              <w:txbxContent>
                <w:p w:rsidR="003C1CF3" w:rsidRPr="003870AC" w:rsidRDefault="003C1CF3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Conduit à emprunter</w:t>
                  </w:r>
                </w:p>
              </w:txbxContent>
            </v:textbox>
          </v:shape>
        </w:pict>
      </w:r>
    </w:p>
    <w:p w:rsidR="003C1CF3" w:rsidRDefault="003C1CF3" w:rsidP="00DE41C2">
      <w:pPr>
        <w:pStyle w:val="Paragraphedeliste"/>
      </w:pPr>
    </w:p>
    <w:p w:rsidR="003C1CF3" w:rsidRDefault="003C1CF3" w:rsidP="00DE41C2">
      <w:pPr>
        <w:pStyle w:val="Paragraphedeliste"/>
      </w:pPr>
    </w:p>
    <w:p w:rsidR="00DE41C2" w:rsidRPr="002226DC" w:rsidRDefault="00CE6CFB" w:rsidP="00297528">
      <w:pPr>
        <w:pStyle w:val="Paragraphedeliste"/>
        <w:ind w:left="0"/>
        <w:rPr>
          <w:b/>
          <w:sz w:val="44"/>
          <w:szCs w:val="44"/>
        </w:rPr>
      </w:pPr>
      <w:r w:rsidRPr="002226DC">
        <w:rPr>
          <w:b/>
          <w:sz w:val="44"/>
          <w:szCs w:val="44"/>
        </w:rPr>
        <w:t>2 Financement de l’activité économique</w:t>
      </w:r>
    </w:p>
    <w:p w:rsidR="00CE6CFB" w:rsidRDefault="00D20595" w:rsidP="00DE41C2">
      <w:pPr>
        <w:pStyle w:val="Paragraphedeliste"/>
      </w:pPr>
      <w:r>
        <w:rPr>
          <w:noProof/>
          <w:lang w:eastAsia="fr-FR"/>
        </w:rPr>
        <w:pict>
          <v:roundrect id="_x0000_s1048" style="position:absolute;left:0;text-align:left;margin-left:347.05pt;margin-top:167.25pt;width:122.1pt;height:45.4pt;z-index:251678720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Financement sans intermédiaire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54" type="#_x0000_t67" style="position:absolute;left:0;text-align:left;margin-left:403.4pt;margin-top:299.55pt;width:41.45pt;height:45.35pt;z-index:251684864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51" style="position:absolute;left:0;text-align:left;margin-left:376.8pt;margin-top:255.45pt;width:97.05pt;height:43.85pt;z-index:251681792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Marché financier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6" style="position:absolute;left:0;text-align:left;margin-left:301.7pt;margin-top:344.9pt;width:188.6pt;height:150.3pt;z-index:251686912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 xml:space="preserve">Permet </w:t>
                  </w:r>
                </w:p>
                <w:p w:rsidR="002226DC" w:rsidRPr="003870AC" w:rsidRDefault="002226DC" w:rsidP="002226DC">
                  <w:pPr>
                    <w:pStyle w:val="Paragraphedeliste"/>
                    <w:numPr>
                      <w:ilvl w:val="0"/>
                      <w:numId w:val="2"/>
                    </w:numPr>
                    <w:ind w:left="284" w:hanging="284"/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L’émission d’actions et d’obligations (marché primaire</w:t>
                  </w:r>
                </w:p>
                <w:p w:rsidR="002226DC" w:rsidRPr="003870AC" w:rsidRDefault="002226DC" w:rsidP="002226DC">
                  <w:pPr>
                    <w:pStyle w:val="Paragraphedeliste"/>
                    <w:numPr>
                      <w:ilvl w:val="0"/>
                      <w:numId w:val="2"/>
                    </w:numPr>
                    <w:ind w:left="284" w:hanging="284"/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L’échange d’actions et d’obligations (marché secondaire)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5" style="position:absolute;left:0;text-align:left;margin-left:190.5pt;margin-top:364.25pt;width:107.95pt;height:90.8pt;z-index:251685888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Sert d’intermédiaire entre épargnants et emprunteurs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53" type="#_x0000_t67" style="position:absolute;left:0;text-align:left;margin-left:218.7pt;margin-top:305pt;width:48.55pt;height:39.9pt;z-index:251683840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50" style="position:absolute;left:0;text-align:left;margin-left:190.5pt;margin-top:255.45pt;width:107.95pt;height:39.95pt;z-index:251680768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Organisme financier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9" type="#_x0000_t67" style="position:absolute;left:0;text-align:left;margin-left:211.65pt;margin-top:212.65pt;width:52.45pt;height:32.85pt;z-index:251679744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47" style="position:absolute;left:0;text-align:left;margin-left:202.35pt;margin-top:161.75pt;width:118.1pt;height:40.7pt;z-index:251677696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 xml:space="preserve">Financement avec intermédiaire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5" type="#_x0000_t67" style="position:absolute;left:0;text-align:left;margin-left:218.7pt;margin-top:103.05pt;width:57.95pt;height:54pt;z-index:251675648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44" style="position:absolute;left:0;text-align:left;margin-left:214.85pt;margin-top:53.75pt;width:230.05pt;height:44.6pt;z-index:251674624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Financement externe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52" type="#_x0000_t67" style="position:absolute;left:0;text-align:left;margin-left:403.4pt;margin-top:221.25pt;width:45.4pt;height:27.4pt;z-index:251682816">
            <v:textbox style="layout-flow:vertical-ideographic"/>
          </v:shape>
        </w:pict>
      </w:r>
      <w:r>
        <w:rPr>
          <w:noProof/>
          <w:lang w:eastAsia="fr-FR"/>
        </w:rPr>
        <w:pict>
          <v:shape id="_x0000_s1046" type="#_x0000_t67" style="position:absolute;left:0;text-align:left;margin-left:386.2pt;margin-top:111.65pt;width:62.6pt;height:50.1pt;z-index:251676672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43" style="position:absolute;left:0;text-align:left;margin-left:44.2pt;margin-top:157.05pt;width:105.65pt;height:34.45pt;z-index:251673600" arcsize="10923f">
            <v:textbox>
              <w:txbxContent>
                <w:p w:rsidR="002226DC" w:rsidRPr="003870AC" w:rsidRDefault="003870AC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autofi</w:t>
                  </w:r>
                  <w:r w:rsidR="002226DC" w:rsidRPr="003870AC">
                    <w:rPr>
                      <w:sz w:val="24"/>
                      <w:szCs w:val="24"/>
                    </w:rPr>
                    <w:t>nancement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2" type="#_x0000_t67" style="position:absolute;left:0;text-align:left;margin-left:62.2pt;margin-top:107.75pt;width:41.45pt;height:33.65pt;z-index:251672576"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41" style="position:absolute;left:0;text-align:left;margin-left:33.25pt;margin-top:59.25pt;width:110.35pt;height:39.1pt;z-index:251671552" arcsize="10923f">
            <v:textbox>
              <w:txbxContent>
                <w:p w:rsidR="002226DC" w:rsidRPr="003870AC" w:rsidRDefault="002226DC">
                  <w:pPr>
                    <w:rPr>
                      <w:sz w:val="24"/>
                      <w:szCs w:val="24"/>
                    </w:rPr>
                  </w:pPr>
                  <w:r w:rsidRPr="003870AC">
                    <w:rPr>
                      <w:sz w:val="24"/>
                      <w:szCs w:val="24"/>
                    </w:rPr>
                    <w:t>Financement interne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0" type="#_x0000_t67" style="position:absolute;left:0;text-align:left;margin-left:329.05pt;margin-top:13.85pt;width:64.2pt;height:35.2pt;z-index:251670528">
            <v:textbox style="layout-flow:vertical-ideographic"/>
          </v:shape>
        </w:pict>
      </w:r>
      <w:r>
        <w:rPr>
          <w:noProof/>
          <w:lang w:eastAsia="fr-FR"/>
        </w:rPr>
        <w:pict>
          <v:shape id="_x0000_s1039" type="#_x0000_t67" style="position:absolute;left:0;text-align:left;margin-left:44.2pt;margin-top:13.85pt;width:54pt;height:35.2pt;z-index:251669504">
            <v:textbox style="layout-flow:vertical-ideographic"/>
          </v:shape>
        </w:pict>
      </w:r>
    </w:p>
    <w:sectPr w:rsidR="00CE6CFB" w:rsidSect="00A52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A50E5"/>
    <w:multiLevelType w:val="hybridMultilevel"/>
    <w:tmpl w:val="D124D7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F06D6"/>
    <w:multiLevelType w:val="hybridMultilevel"/>
    <w:tmpl w:val="50D457D6"/>
    <w:lvl w:ilvl="0" w:tplc="5CF6A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E41C2"/>
    <w:rsid w:val="002226DC"/>
    <w:rsid w:val="00297528"/>
    <w:rsid w:val="003870AC"/>
    <w:rsid w:val="003C1CF3"/>
    <w:rsid w:val="00A526F5"/>
    <w:rsid w:val="00CE6CFB"/>
    <w:rsid w:val="00D20595"/>
    <w:rsid w:val="00DE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3" type="connector" idref="#_x0000_s1035"/>
        <o:r id="V:Rule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1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4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cp:lastPrinted>2014-10-31T15:18:00Z</cp:lastPrinted>
  <dcterms:created xsi:type="dcterms:W3CDTF">2014-10-31T14:33:00Z</dcterms:created>
  <dcterms:modified xsi:type="dcterms:W3CDTF">2014-10-31T16:29:00Z</dcterms:modified>
</cp:coreProperties>
</file>