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571" w:rsidRPr="00CB6571" w:rsidRDefault="00CB6571" w:rsidP="00CB65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CB65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L’énonciation</w:t>
      </w:r>
    </w:p>
    <w:p w:rsidR="00CB6571" w:rsidRPr="00CB6571" w:rsidRDefault="00CB6571" w:rsidP="00CB65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bookmarkStart w:id="0" w:name="_GoBack"/>
      <w:bookmarkEnd w:id="0"/>
      <w:r w:rsidRPr="00CB6571">
        <w:rPr>
          <w:rFonts w:ascii="Times New Roman" w:eastAsia="Times New Roman" w:hAnsi="Times New Roman" w:cs="Times New Roman"/>
          <w:sz w:val="24"/>
          <w:szCs w:val="24"/>
          <w:lang w:eastAsia="fr-FR"/>
        </w:rPr>
        <w:t>phrase, le texte, le discours</w:t>
      </w:r>
    </w:p>
    <w:p w:rsidR="00CB6571" w:rsidRPr="00CB6571" w:rsidRDefault="00CB6571" w:rsidP="00CB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51A3D"/>
          <w:lang w:eastAsia="fr-FR"/>
        </w:rPr>
      </w:pPr>
      <w:r w:rsidRPr="00CB6571">
        <w:rPr>
          <w:rFonts w:ascii="Times New Roman" w:eastAsia="Times New Roman" w:hAnsi="Times New Roman" w:cs="Times New Roman"/>
          <w:b/>
          <w:bCs/>
          <w:color w:val="351A3D"/>
          <w:lang w:eastAsia="fr-FR"/>
        </w:rPr>
        <w:t>L’énonciation est l’acte individuel de production d’un énoncé par un locuteur. On peut chercher à analyser les textes en fonction de leur type d’énonciation.</w:t>
      </w:r>
    </w:p>
    <w:p w:rsidR="00CB6571" w:rsidRPr="00CB6571" w:rsidRDefault="00CB6571" w:rsidP="00CB6571">
      <w:pPr>
        <w:pBdr>
          <w:bottom w:val="single" w:sz="6" w:space="0" w:color="351A3D"/>
        </w:pBdr>
        <w:spacing w:before="300" w:after="0" w:line="240" w:lineRule="auto"/>
        <w:outlineLvl w:val="2"/>
        <w:rPr>
          <w:rFonts w:ascii="Arial" w:eastAsia="Times New Roman" w:hAnsi="Arial" w:cs="Arial"/>
          <w:b/>
          <w:bCs/>
          <w:color w:val="CC006B"/>
          <w:lang w:eastAsia="fr-FR"/>
        </w:rPr>
      </w:pPr>
      <w:r w:rsidRPr="00CB6571">
        <w:rPr>
          <w:rFonts w:ascii="Arial" w:eastAsia="Times New Roman" w:hAnsi="Arial" w:cs="Arial"/>
          <w:b/>
          <w:bCs/>
          <w:color w:val="CC006B"/>
          <w:lang w:eastAsia="fr-FR"/>
        </w:rPr>
        <w:t>1 La situation d’énonciation</w:t>
      </w:r>
    </w:p>
    <w:p w:rsidR="00CB6571" w:rsidRPr="00CB6571" w:rsidRDefault="00CB6571" w:rsidP="00CB6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>Tout énoncé s’inscrit dans une situation d’énonciation. Un locuteur produit un énoncé, dans un lieu et temps donné, adressé à quelqu’un (l’allocutaire).</w:t>
      </w:r>
    </w:p>
    <w:p w:rsidR="00CB6571" w:rsidRPr="00CB6571" w:rsidRDefault="00CB6571" w:rsidP="00CB6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>Quand il est nécessaire de connaître les conditions de l’énonciation pour comprendre l’énoncé, on parle d’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énoncé « ancré » dans la situation d’énonciation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. Pour comprendre l’énoncé 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Je suis ici</w:t>
      </w:r>
      <w:r w:rsidRPr="00CB6571">
        <w:rPr>
          <w:rFonts w:ascii="Times New Roman" w:eastAsia="Times New Roman" w:hAnsi="Times New Roman" w:cs="Times New Roman"/>
          <w:lang w:eastAsia="fr-FR"/>
        </w:rPr>
        <w:t>, l’allocutaire doit savoir qui est le « je » et où il se trouve, c’est-à-dire la situation dans laquelle l’énoncé a été produit.</w:t>
      </w:r>
    </w:p>
    <w:p w:rsidR="00CB6571" w:rsidRPr="00CB6571" w:rsidRDefault="00CB6571" w:rsidP="00CB65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>Quand il n’est pas nécessaire de connaître les conditions de l’énonciation, on parle d’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énonciation « coupée » ou d’énonciation historique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. Pour comprendre l’énoncé 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 xml:space="preserve">Louis XIV est mort en 1715, </w:t>
      </w:r>
      <w:r w:rsidRPr="00CB6571">
        <w:rPr>
          <w:rFonts w:ascii="Times New Roman" w:eastAsia="Times New Roman" w:hAnsi="Times New Roman" w:cs="Times New Roman"/>
          <w:lang w:eastAsia="fr-FR"/>
        </w:rPr>
        <w:t>il n’est pas nécessaire de connaître les conditions de l’énonciation.</w:t>
      </w:r>
    </w:p>
    <w:p w:rsidR="00CB6571" w:rsidRPr="00CB6571" w:rsidRDefault="00CB6571" w:rsidP="00CB6571">
      <w:pPr>
        <w:pBdr>
          <w:bottom w:val="single" w:sz="6" w:space="0" w:color="351A3D"/>
        </w:pBdr>
        <w:spacing w:before="300" w:after="0" w:line="240" w:lineRule="auto"/>
        <w:outlineLvl w:val="2"/>
        <w:rPr>
          <w:rFonts w:ascii="Arial" w:eastAsia="Times New Roman" w:hAnsi="Arial" w:cs="Arial"/>
          <w:b/>
          <w:bCs/>
          <w:color w:val="CC006B"/>
          <w:lang w:eastAsia="fr-FR"/>
        </w:rPr>
      </w:pPr>
      <w:r w:rsidRPr="00CB6571">
        <w:rPr>
          <w:rFonts w:ascii="Arial" w:eastAsia="Times New Roman" w:hAnsi="Arial" w:cs="Arial"/>
          <w:b/>
          <w:bCs/>
          <w:color w:val="CC006B"/>
          <w:lang w:eastAsia="fr-FR"/>
        </w:rPr>
        <w:t xml:space="preserve">2 L’énoncé « ancré » dans la situation </w:t>
      </w:r>
    </w:p>
    <w:p w:rsidR="00CB6571" w:rsidRPr="00CB6571" w:rsidRDefault="00CB6571" w:rsidP="00CB6571">
      <w:pPr>
        <w:pBdr>
          <w:bottom w:val="single" w:sz="6" w:space="0" w:color="351A3D"/>
        </w:pBdr>
        <w:spacing w:before="300" w:after="0" w:line="240" w:lineRule="auto"/>
        <w:outlineLvl w:val="2"/>
        <w:rPr>
          <w:rFonts w:ascii="Arial" w:eastAsia="Times New Roman" w:hAnsi="Arial" w:cs="Arial"/>
          <w:b/>
          <w:bCs/>
          <w:color w:val="CC006B"/>
          <w:lang w:eastAsia="fr-FR"/>
        </w:rPr>
      </w:pPr>
      <w:proofErr w:type="gramStart"/>
      <w:r w:rsidRPr="00CB6571">
        <w:rPr>
          <w:rFonts w:ascii="Arial" w:eastAsia="Times New Roman" w:hAnsi="Arial" w:cs="Arial"/>
          <w:b/>
          <w:bCs/>
          <w:color w:val="CC006B"/>
          <w:lang w:eastAsia="fr-FR"/>
        </w:rPr>
        <w:t>d’énonciation</w:t>
      </w:r>
      <w:proofErr w:type="gramEnd"/>
    </w:p>
    <w:p w:rsidR="00CB6571" w:rsidRPr="00CB6571" w:rsidRDefault="00CB6571" w:rsidP="00CB6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>On le reconnaît à la présence des éléments suivants.</w:t>
      </w:r>
    </w:p>
    <w:p w:rsidR="00CB6571" w:rsidRPr="00CB6571" w:rsidRDefault="00CB6571" w:rsidP="00CB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 xml:space="preserve">Le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système de la 1re et 2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vertAlign w:val="superscript"/>
          <w:lang w:eastAsia="fr-FR"/>
        </w:rPr>
        <w:t>e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 xml:space="preserve"> personne</w:t>
      </w:r>
      <w:r w:rsidRPr="00CB6571">
        <w:rPr>
          <w:rFonts w:ascii="Times New Roman" w:eastAsia="Times New Roman" w:hAnsi="Times New Roman" w:cs="Times New Roman"/>
          <w:lang w:eastAsia="fr-FR"/>
        </w:rPr>
        <w:t> : pronom personnel (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je, me, tu, te, nous, vous</w:t>
      </w:r>
      <w:r w:rsidRPr="00CB6571">
        <w:rPr>
          <w:rFonts w:ascii="Times New Roman" w:eastAsia="Times New Roman" w:hAnsi="Times New Roman" w:cs="Times New Roman"/>
          <w:lang w:eastAsia="fr-FR"/>
        </w:rPr>
        <w:t>), déterminant et pronom possessif (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mon, ma, votre, le tien</w:t>
      </w:r>
      <w:r w:rsidRPr="00CB6571">
        <w:rPr>
          <w:rFonts w:ascii="Times New Roman" w:eastAsia="Times New Roman" w:hAnsi="Times New Roman" w:cs="Times New Roman"/>
          <w:lang w:eastAsia="fr-FR"/>
        </w:rPr>
        <w:t>...).</w:t>
      </w:r>
    </w:p>
    <w:p w:rsidR="00CB6571" w:rsidRPr="00CB6571" w:rsidRDefault="00CB6571" w:rsidP="00CB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 xml:space="preserve">Les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déictiques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. Ce sont des termes qui ne se comprennent que s’ils sont accompagnés d’un geste. 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Prends ce livre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 ne se comprend que si je désigne du doigt le livre en question. Le déterminant et le pronom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démonstratif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 (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ce, cet, cette, ces, celui-là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) et les adverbes de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lieu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 et de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temps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 (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ici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 et 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maintenant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) sont typiquement des déictiques. </w:t>
      </w:r>
    </w:p>
    <w:p w:rsidR="00CB6571" w:rsidRPr="00CB6571" w:rsidRDefault="00CB6571" w:rsidP="00CB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 xml:space="preserve">Les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temps verbaux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. Le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présent d’énonciation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 correspond au moment même de l’énonciation ; le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passé composé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 est utilisé pour évoquer un moment du passé.</w:t>
      </w:r>
    </w:p>
    <w:p w:rsidR="00CB6571" w:rsidRPr="00CB6571" w:rsidRDefault="00CB6571" w:rsidP="00CB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 xml:space="preserve">Les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modalisateurs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. Ils indiquent le degré d’adhésion de l’énonciateur à son énoncé : 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il pleuvra sans doute, peut-être, certainement</w:t>
      </w:r>
      <w:r w:rsidRPr="00CB6571">
        <w:rPr>
          <w:rFonts w:ascii="Times New Roman" w:eastAsia="Times New Roman" w:hAnsi="Times New Roman" w:cs="Times New Roman"/>
          <w:lang w:eastAsia="fr-FR"/>
        </w:rPr>
        <w:t>…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 xml:space="preserve"> </w:t>
      </w:r>
      <w:r w:rsidRPr="00CB6571">
        <w:rPr>
          <w:rFonts w:ascii="Times New Roman" w:eastAsia="Times New Roman" w:hAnsi="Times New Roman" w:cs="Times New Roman"/>
          <w:lang w:eastAsia="fr-FR"/>
        </w:rPr>
        <w:t>Les modalisateurs peuvent être des adverbes (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probablement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certainement</w:t>
      </w:r>
      <w:r w:rsidRPr="00CB6571">
        <w:rPr>
          <w:rFonts w:ascii="Times New Roman" w:eastAsia="Times New Roman" w:hAnsi="Times New Roman" w:cs="Times New Roman"/>
          <w:lang w:eastAsia="fr-FR"/>
        </w:rPr>
        <w:t>...), des locutions adverbiales (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peut-être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sans doute</w:t>
      </w:r>
      <w:r w:rsidRPr="00CB6571">
        <w:rPr>
          <w:rFonts w:ascii="Times New Roman" w:eastAsia="Times New Roman" w:hAnsi="Times New Roman" w:cs="Times New Roman"/>
          <w:lang w:eastAsia="fr-FR"/>
        </w:rPr>
        <w:t>…), des auxiliaires de mode (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devoir</w:t>
      </w:r>
      <w:r w:rsidRPr="00CB6571">
        <w:rPr>
          <w:rFonts w:ascii="Times New Roman" w:eastAsia="Times New Roman" w:hAnsi="Times New Roman" w:cs="Times New Roman"/>
          <w:lang w:eastAsia="fr-FR"/>
        </w:rPr>
        <w:t>,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 xml:space="preserve"> pouvoir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vouloir</w:t>
      </w:r>
      <w:r w:rsidRPr="00CB6571">
        <w:rPr>
          <w:rFonts w:ascii="Times New Roman" w:eastAsia="Times New Roman" w:hAnsi="Times New Roman" w:cs="Times New Roman"/>
          <w:lang w:eastAsia="fr-FR"/>
        </w:rPr>
        <w:t>…), certains adjectifs qualificatifs (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possible</w:t>
      </w:r>
      <w:r w:rsidRPr="00CB6571">
        <w:rPr>
          <w:rFonts w:ascii="Times New Roman" w:eastAsia="Times New Roman" w:hAnsi="Times New Roman" w:cs="Times New Roman"/>
          <w:lang w:eastAsia="fr-FR"/>
        </w:rPr>
        <w:t>,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 xml:space="preserve"> certain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, 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probable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…). Le conditionnel peut indiquer aussi une distance de l’énonciateur à son énoncé : 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on pourrait dire qu’il a raison mais</w:t>
      </w:r>
      <w:r w:rsidRPr="00CB6571">
        <w:rPr>
          <w:rFonts w:ascii="Times New Roman" w:eastAsia="Times New Roman" w:hAnsi="Times New Roman" w:cs="Times New Roman"/>
          <w:lang w:eastAsia="fr-FR"/>
        </w:rPr>
        <w:t>…</w:t>
      </w:r>
    </w:p>
    <w:p w:rsidR="00CB6571" w:rsidRPr="00CB6571" w:rsidRDefault="00CB6571" w:rsidP="00CB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 xml:space="preserve">Les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marques de la subjectivité</w:t>
      </w:r>
      <w:r w:rsidRPr="00CB6571">
        <w:rPr>
          <w:rFonts w:ascii="Times New Roman" w:eastAsia="Times New Roman" w:hAnsi="Times New Roman" w:cs="Times New Roman"/>
          <w:lang w:eastAsia="fr-FR"/>
        </w:rPr>
        <w:t> : utilisation d’un lexique appréciatif, évaluatif, affectif.</w:t>
      </w:r>
    </w:p>
    <w:p w:rsidR="00CB6571" w:rsidRPr="00CB6571" w:rsidRDefault="00CB6571" w:rsidP="00CB65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 xml:space="preserve">Les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marques du jugement</w:t>
      </w:r>
      <w:r w:rsidRPr="00CB6571">
        <w:rPr>
          <w:rFonts w:ascii="Times New Roman" w:eastAsia="Times New Roman" w:hAnsi="Times New Roman" w:cs="Times New Roman"/>
          <w:lang w:eastAsia="fr-FR"/>
        </w:rPr>
        <w:t> : verbes de jugement (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je pense, je crois, j’affirme</w:t>
      </w:r>
      <w:r w:rsidRPr="00CB6571">
        <w:rPr>
          <w:rFonts w:ascii="Times New Roman" w:eastAsia="Times New Roman" w:hAnsi="Times New Roman" w:cs="Times New Roman"/>
          <w:lang w:eastAsia="fr-FR"/>
        </w:rPr>
        <w:t>).</w:t>
      </w:r>
    </w:p>
    <w:p w:rsidR="00CB6571" w:rsidRPr="00CB6571" w:rsidRDefault="00CB6571" w:rsidP="00CB6571">
      <w:pPr>
        <w:pBdr>
          <w:bottom w:val="single" w:sz="6" w:space="0" w:color="351A3D"/>
        </w:pBdr>
        <w:spacing w:before="300" w:after="0" w:line="240" w:lineRule="auto"/>
        <w:outlineLvl w:val="2"/>
        <w:rPr>
          <w:rFonts w:ascii="Arial" w:eastAsia="Times New Roman" w:hAnsi="Arial" w:cs="Arial"/>
          <w:b/>
          <w:bCs/>
          <w:color w:val="CC006B"/>
          <w:lang w:eastAsia="fr-FR"/>
        </w:rPr>
      </w:pPr>
      <w:r w:rsidRPr="00CB6571">
        <w:rPr>
          <w:rFonts w:ascii="Arial" w:eastAsia="Times New Roman" w:hAnsi="Arial" w:cs="Arial"/>
          <w:b/>
          <w:bCs/>
          <w:color w:val="CC006B"/>
          <w:lang w:eastAsia="fr-FR"/>
        </w:rPr>
        <w:t>3 L’énoncé « coupé » de la situation d’énonciation</w:t>
      </w:r>
    </w:p>
    <w:p w:rsidR="00CB6571" w:rsidRPr="00CB6571" w:rsidRDefault="00CB6571" w:rsidP="00CB65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>Il s’oppose point par point à l’énoncé ancré dans la situation d’énonciation. On le reconnaît à la présence des éléments suivants :</w:t>
      </w:r>
    </w:p>
    <w:p w:rsidR="00CB6571" w:rsidRPr="00CB6571" w:rsidRDefault="00CB6571" w:rsidP="00CB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 xml:space="preserve">– le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système de la 3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vertAlign w:val="superscript"/>
          <w:lang w:eastAsia="fr-FR"/>
        </w:rPr>
        <w:t>e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 xml:space="preserve"> personne</w:t>
      </w:r>
      <w:r w:rsidRPr="00CB6571">
        <w:rPr>
          <w:rFonts w:ascii="Times New Roman" w:eastAsia="Times New Roman" w:hAnsi="Times New Roman" w:cs="Times New Roman"/>
          <w:lang w:eastAsia="fr-FR"/>
        </w:rPr>
        <w:t> : pronom personnel (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il, ils</w:t>
      </w:r>
      <w:r w:rsidRPr="00CB6571">
        <w:rPr>
          <w:rFonts w:ascii="Times New Roman" w:eastAsia="Times New Roman" w:hAnsi="Times New Roman" w:cs="Times New Roman"/>
          <w:lang w:eastAsia="fr-FR"/>
        </w:rPr>
        <w:t>)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 </w:t>
      </w:r>
      <w:r w:rsidRPr="00CB6571">
        <w:rPr>
          <w:rFonts w:ascii="Times New Roman" w:eastAsia="Times New Roman" w:hAnsi="Times New Roman" w:cs="Times New Roman"/>
          <w:lang w:eastAsia="fr-FR"/>
        </w:rPr>
        <w:t>; déterminant possessif (</w:t>
      </w:r>
      <w:r w:rsidRPr="00CB6571">
        <w:rPr>
          <w:rFonts w:ascii="Times New Roman" w:eastAsia="Times New Roman" w:hAnsi="Times New Roman" w:cs="Times New Roman"/>
          <w:i/>
          <w:iCs/>
          <w:lang w:eastAsia="fr-FR"/>
        </w:rPr>
        <w:t>son, sa, sien, leurs</w:t>
      </w:r>
      <w:r w:rsidRPr="00CB6571">
        <w:rPr>
          <w:rFonts w:ascii="Times New Roman" w:eastAsia="Times New Roman" w:hAnsi="Times New Roman" w:cs="Times New Roman"/>
          <w:lang w:eastAsia="fr-FR"/>
        </w:rPr>
        <w:t>) ;</w:t>
      </w:r>
    </w:p>
    <w:p w:rsidR="00CB6571" w:rsidRPr="00CB6571" w:rsidRDefault="00CB6571" w:rsidP="00CB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 xml:space="preserve">– les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temps verbaux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 : le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présent de narration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 et le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passé simple</w:t>
      </w:r>
      <w:r w:rsidRPr="00CB6571">
        <w:rPr>
          <w:rFonts w:ascii="Times New Roman" w:eastAsia="Times New Roman" w:hAnsi="Times New Roman" w:cs="Times New Roman"/>
          <w:lang w:eastAsia="fr-FR"/>
        </w:rPr>
        <w:t> ;</w:t>
      </w:r>
    </w:p>
    <w:p w:rsidR="00CB6571" w:rsidRPr="00CB6571" w:rsidRDefault="00CB6571" w:rsidP="00CB65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 xml:space="preserve">– les indices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spatiotemporels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 : dates et lieux précis qui permettent un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repérage absolu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 dans le temps et dans l’espace ;</w:t>
      </w:r>
    </w:p>
    <w:p w:rsidR="00CB6571" w:rsidRPr="00CB6571" w:rsidRDefault="00CB6571" w:rsidP="00CB65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lastRenderedPageBreak/>
        <w:t>On le reconnaît aussi à l’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absence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 des modalisateurs, des déictiques et des marques de la subjectivité et du jugement.</w:t>
      </w:r>
    </w:p>
    <w:p w:rsidR="00CB6571" w:rsidRPr="00CB6571" w:rsidRDefault="00CB6571" w:rsidP="00CB6571">
      <w:pPr>
        <w:pBdr>
          <w:bottom w:val="single" w:sz="6" w:space="0" w:color="351A3D"/>
        </w:pBdr>
        <w:spacing w:before="300" w:after="0" w:line="240" w:lineRule="auto"/>
        <w:outlineLvl w:val="2"/>
        <w:rPr>
          <w:rFonts w:ascii="Arial" w:eastAsia="Times New Roman" w:hAnsi="Arial" w:cs="Arial"/>
          <w:b/>
          <w:bCs/>
          <w:color w:val="CC006B"/>
          <w:lang w:eastAsia="fr-FR"/>
        </w:rPr>
      </w:pPr>
      <w:r w:rsidRPr="00CB6571">
        <w:rPr>
          <w:rFonts w:ascii="Arial" w:eastAsia="Times New Roman" w:hAnsi="Arial" w:cs="Arial"/>
          <w:b/>
          <w:bCs/>
          <w:color w:val="CC006B"/>
          <w:lang w:eastAsia="fr-FR"/>
        </w:rPr>
        <w:t>4 L’énonciation et l’analyse de texte</w:t>
      </w:r>
    </w:p>
    <w:p w:rsidR="00CB6571" w:rsidRPr="00CB6571" w:rsidRDefault="00CB6571" w:rsidP="00CB6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 xml:space="preserve">La distinction entre les deux types d’énonciation sert à repérer ce qui, dans les textes, relève du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discours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 (énoncé « ancré ») et ce qui relève du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récit</w:t>
      </w:r>
      <w:r w:rsidRPr="00CB6571">
        <w:rPr>
          <w:rFonts w:ascii="Times New Roman" w:eastAsia="Times New Roman" w:hAnsi="Times New Roman" w:cs="Times New Roman"/>
          <w:lang w:eastAsia="fr-FR"/>
        </w:rPr>
        <w:t xml:space="preserve"> (énoncé « coupé »).</w:t>
      </w:r>
    </w:p>
    <w:p w:rsidR="00CB6571" w:rsidRPr="00CB6571" w:rsidRDefault="00CB6571" w:rsidP="00CB65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fr-FR"/>
        </w:rPr>
      </w:pPr>
      <w:r w:rsidRPr="00CB6571">
        <w:rPr>
          <w:rFonts w:ascii="Times New Roman" w:eastAsia="Times New Roman" w:hAnsi="Times New Roman" w:cs="Times New Roman"/>
          <w:lang w:eastAsia="fr-FR"/>
        </w:rPr>
        <w:t xml:space="preserve">Un autre enjeu peut être de voir si, dans un texte apparemment neutre, on trouve des traces de la subjectivité, des modalisateurs, etc. Ainsi, dans une narration à la troisième personne, on cherchera tous les indices qui pourraient indiquer </w:t>
      </w:r>
      <w:r w:rsidRPr="00CB6571">
        <w:rPr>
          <w:rFonts w:ascii="Times New Roman" w:eastAsia="Times New Roman" w:hAnsi="Times New Roman" w:cs="Times New Roman"/>
          <w:color w:val="351A3D"/>
          <w:shd w:val="clear" w:color="auto" w:fill="FFFAC3"/>
          <w:lang w:eastAsia="fr-FR"/>
        </w:rPr>
        <w:t>l’intrusion du narrateur et de ses commentaires</w:t>
      </w:r>
      <w:r w:rsidRPr="00CB6571">
        <w:rPr>
          <w:rFonts w:ascii="Times New Roman" w:eastAsia="Times New Roman" w:hAnsi="Times New Roman" w:cs="Times New Roman"/>
          <w:lang w:eastAsia="fr-FR"/>
        </w:rPr>
        <w:t>.</w:t>
      </w:r>
    </w:p>
    <w:p w:rsidR="001A68EB" w:rsidRDefault="00CB6571"/>
    <w:sectPr w:rsidR="001A6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61BF"/>
    <w:multiLevelType w:val="multilevel"/>
    <w:tmpl w:val="6518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555D4"/>
    <w:multiLevelType w:val="multilevel"/>
    <w:tmpl w:val="FDFC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2A3BDF"/>
    <w:multiLevelType w:val="multilevel"/>
    <w:tmpl w:val="3234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C7910"/>
    <w:multiLevelType w:val="multilevel"/>
    <w:tmpl w:val="6270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A14E2F"/>
    <w:multiLevelType w:val="multilevel"/>
    <w:tmpl w:val="2B6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BC6D17"/>
    <w:multiLevelType w:val="multilevel"/>
    <w:tmpl w:val="B190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71"/>
    <w:rsid w:val="001528F8"/>
    <w:rsid w:val="00A43578"/>
    <w:rsid w:val="00CB6571"/>
    <w:rsid w:val="00D2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B450ED-A894-46E3-9562-197B9474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B65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57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B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9"/>
      <w:szCs w:val="29"/>
      <w:lang w:eastAsia="fr-FR"/>
    </w:rPr>
  </w:style>
  <w:style w:type="character" w:customStyle="1" w:styleId="type">
    <w:name w:val="type"/>
    <w:basedOn w:val="Policepardfaut"/>
    <w:rsid w:val="00CB6571"/>
  </w:style>
  <w:style w:type="character" w:customStyle="1" w:styleId="matiere">
    <w:name w:val="matiere"/>
    <w:basedOn w:val="Policepardfaut"/>
    <w:rsid w:val="00CB6571"/>
  </w:style>
  <w:style w:type="character" w:customStyle="1" w:styleId="classe">
    <w:name w:val="classe"/>
    <w:basedOn w:val="Policepardfaut"/>
    <w:rsid w:val="00CB6571"/>
  </w:style>
  <w:style w:type="character" w:customStyle="1" w:styleId="theme">
    <w:name w:val="theme"/>
    <w:basedOn w:val="Policepardfaut"/>
    <w:rsid w:val="00CB6571"/>
  </w:style>
  <w:style w:type="character" w:styleId="lev">
    <w:name w:val="Strong"/>
    <w:basedOn w:val="Policepardfaut"/>
    <w:uiPriority w:val="22"/>
    <w:qFormat/>
    <w:rsid w:val="00CB6571"/>
    <w:rPr>
      <w:b/>
      <w:bCs/>
      <w:color w:val="552960"/>
    </w:rPr>
  </w:style>
  <w:style w:type="paragraph" w:customStyle="1" w:styleId="chapo1">
    <w:name w:val="chapo1"/>
    <w:basedOn w:val="Normal"/>
    <w:rsid w:val="00CB6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51A3D"/>
      <w:sz w:val="29"/>
      <w:szCs w:val="29"/>
      <w:lang w:eastAsia="fr-FR"/>
    </w:rPr>
  </w:style>
  <w:style w:type="character" w:styleId="Accentuation">
    <w:name w:val="Emphasis"/>
    <w:basedOn w:val="Policepardfaut"/>
    <w:uiPriority w:val="20"/>
    <w:qFormat/>
    <w:rsid w:val="00CB65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4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6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0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3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Epistol</dc:creator>
  <cp:keywords/>
  <dc:description/>
  <cp:lastModifiedBy>Show Epistol</cp:lastModifiedBy>
  <cp:revision>1</cp:revision>
  <dcterms:created xsi:type="dcterms:W3CDTF">2014-02-22T13:28:00Z</dcterms:created>
  <dcterms:modified xsi:type="dcterms:W3CDTF">2014-02-22T13:34:00Z</dcterms:modified>
</cp:coreProperties>
</file>