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D1" w:rsidRPr="00F445D1" w:rsidRDefault="00F445D1" w:rsidP="00F445D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bookmarkStart w:id="0" w:name="_GoBack"/>
      <w:r w:rsidRPr="00F445D1">
        <w:rPr>
          <w:rFonts w:eastAsia="Times New Roman" w:cs="Times New Roman"/>
          <w:b/>
          <w:bCs/>
          <w:kern w:val="36"/>
          <w:lang w:eastAsia="fr-FR"/>
        </w:rPr>
        <w:t>Les formes théâtrales du XIXe siècle à nos jours</w:t>
      </w:r>
    </w:p>
    <w:p w:rsidR="00F445D1" w:rsidRPr="00F445D1" w:rsidRDefault="00F445D1" w:rsidP="00F445D1">
      <w:pPr>
        <w:spacing w:after="0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>Fiches de coursFrançais1re ES1re L1re S1re TechnoLe théâtre, texte et représentation</w:t>
      </w:r>
    </w:p>
    <w:p w:rsidR="00F445D1" w:rsidRPr="00F445D1" w:rsidRDefault="00F445D1" w:rsidP="00F445D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F445D1">
        <w:rPr>
          <w:rFonts w:eastAsia="Times New Roman" w:cs="Times New Roman"/>
          <w:b/>
          <w:bCs/>
          <w:color w:val="351A3D"/>
          <w:lang w:eastAsia="fr-FR"/>
        </w:rPr>
        <w:t>Au renouveau des formes théâtrales s’adjoint une nouvelle conception de la mise en scène.</w:t>
      </w:r>
    </w:p>
    <w:p w:rsidR="00F445D1" w:rsidRPr="00F445D1" w:rsidRDefault="00F445D1" w:rsidP="00F445D1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F445D1">
        <w:rPr>
          <w:rFonts w:eastAsia="Times New Roman" w:cs="Arial"/>
          <w:b/>
          <w:bCs/>
          <w:color w:val="CC006B"/>
          <w:lang w:eastAsia="fr-FR"/>
        </w:rPr>
        <w:t xml:space="preserve">1 Le théâtre au </w:t>
      </w:r>
      <w:r w:rsidRPr="00F445D1">
        <w:rPr>
          <w:rFonts w:eastAsia="Times New Roman" w:cs="Arial"/>
          <w:b/>
          <w:bCs/>
          <w:caps/>
          <w:color w:val="CC006B"/>
          <w:lang w:eastAsia="fr-FR"/>
        </w:rPr>
        <w:t>xix</w:t>
      </w:r>
      <w:r w:rsidRPr="00F445D1">
        <w:rPr>
          <w:rFonts w:eastAsia="Times New Roman" w:cs="Arial"/>
          <w:b/>
          <w:bCs/>
          <w:color w:val="CC006B"/>
          <w:vertAlign w:val="superscript"/>
          <w:lang w:eastAsia="fr-FR"/>
        </w:rPr>
        <w:t>e</w:t>
      </w:r>
      <w:r w:rsidRPr="00F445D1">
        <w:rPr>
          <w:rFonts w:eastAsia="Times New Roman" w:cs="Arial"/>
          <w:b/>
          <w:bCs/>
          <w:color w:val="CC006B"/>
          <w:lang w:eastAsia="fr-FR"/>
        </w:rPr>
        <w:t xml:space="preserve"> siècle</w:t>
      </w:r>
    </w:p>
    <w:p w:rsidR="00F445D1" w:rsidRPr="00F445D1" w:rsidRDefault="00F445D1" w:rsidP="00F445D1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445D1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F445D1">
        <w:rPr>
          <w:rFonts w:eastAsia="Times New Roman" w:cs="Arial"/>
          <w:b/>
          <w:bCs/>
          <w:lang w:eastAsia="fr-FR"/>
        </w:rPr>
        <w:t>Le drame romantique</w:t>
      </w:r>
    </w:p>
    <w:p w:rsidR="00F445D1" w:rsidRPr="00F445D1" w:rsidRDefault="00F445D1" w:rsidP="00F445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Le drame romantique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refuse la règle des trois unités</w:t>
      </w:r>
      <w:r w:rsidRPr="00F445D1">
        <w:rPr>
          <w:rFonts w:eastAsia="Times New Roman" w:cs="Times New Roman"/>
          <w:lang w:eastAsia="fr-FR"/>
        </w:rPr>
        <w:t xml:space="preserve"> ; seule est conservée l’unité d’action. Les lieux sont nombreux. L’allongement du temps de la fiction permet au personnage d’évoluer au cours de l’action. </w:t>
      </w:r>
    </w:p>
    <w:p w:rsidR="00F445D1" w:rsidRPr="00F445D1" w:rsidRDefault="00F445D1" w:rsidP="00F445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L’action se déroule sur un fond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historique</w:t>
      </w:r>
      <w:r w:rsidRPr="00F445D1">
        <w:rPr>
          <w:rFonts w:eastAsia="Times New Roman" w:cs="Times New Roman"/>
          <w:lang w:eastAsia="fr-FR"/>
        </w:rPr>
        <w:t> ; les didascalies sont très précises et détaillées, les décors sont riches dans le souci de la « couleur locale ».</w:t>
      </w:r>
    </w:p>
    <w:p w:rsidR="00F445D1" w:rsidRPr="00F445D1" w:rsidRDefault="00F445D1" w:rsidP="00F445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Le principe esthétique est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le mélange et le multiple</w:t>
      </w:r>
      <w:r w:rsidRPr="00F445D1">
        <w:rPr>
          <w:rFonts w:eastAsia="Times New Roman" w:cs="Times New Roman"/>
          <w:lang w:eastAsia="fr-FR"/>
        </w:rPr>
        <w:t xml:space="preserve">. Le comique succède au tragique et au dramatique dans une même pièce. Le grotesque est le mélange du style haut et du style bas. On développe le goût des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antithèses</w:t>
      </w:r>
      <w:r w:rsidRPr="00F445D1">
        <w:rPr>
          <w:rFonts w:eastAsia="Times New Roman" w:cs="Times New Roman"/>
          <w:lang w:eastAsia="fr-FR"/>
        </w:rPr>
        <w:t xml:space="preserve">. </w:t>
      </w:r>
    </w:p>
    <w:p w:rsidR="00F445D1" w:rsidRPr="00F445D1" w:rsidRDefault="00F445D1" w:rsidP="00F445D1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445D1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F445D1">
        <w:rPr>
          <w:rFonts w:eastAsia="Times New Roman" w:cs="Arial"/>
          <w:b/>
          <w:bCs/>
          <w:lang w:eastAsia="fr-FR"/>
        </w:rPr>
        <w:t>Le théâtre naturaliste</w:t>
      </w:r>
    </w:p>
    <w:p w:rsidR="00F445D1" w:rsidRPr="00F445D1" w:rsidRDefault="00F445D1" w:rsidP="00F445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Moins connu mais important parce qu’il apporte un autre type de réflexion sur le théâtre, il se situe dans la lignée du mouvement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naturaliste</w:t>
      </w:r>
      <w:r w:rsidRPr="00F445D1">
        <w:rPr>
          <w:rFonts w:eastAsia="Times New Roman" w:cs="Times New Roman"/>
          <w:lang w:eastAsia="fr-FR"/>
        </w:rPr>
        <w:t xml:space="preserve"> de la fin du </w:t>
      </w:r>
      <w:r w:rsidRPr="00F445D1">
        <w:rPr>
          <w:rFonts w:eastAsia="Times New Roman" w:cs="Times New Roman"/>
          <w:caps/>
          <w:lang w:eastAsia="fr-FR"/>
        </w:rPr>
        <w:t>xix</w:t>
      </w:r>
      <w:r w:rsidRPr="00F445D1">
        <w:rPr>
          <w:rFonts w:eastAsia="Times New Roman" w:cs="Times New Roman"/>
          <w:vertAlign w:val="superscript"/>
          <w:lang w:eastAsia="fr-FR"/>
        </w:rPr>
        <w:t>e</w:t>
      </w:r>
      <w:r w:rsidRPr="00F445D1">
        <w:rPr>
          <w:rFonts w:eastAsia="Times New Roman" w:cs="Times New Roman"/>
          <w:lang w:eastAsia="fr-FR"/>
        </w:rPr>
        <w:t xml:space="preserve"> siècle.</w:t>
      </w:r>
    </w:p>
    <w:p w:rsidR="00F445D1" w:rsidRPr="00F445D1" w:rsidRDefault="00F445D1" w:rsidP="00F445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Le metteur en scène Antoine cherche à montrer la vie telle qu’elle est : la diction est naturelle, les éléments du réel s’invitent sur la scène. Ainsi, Antoine fait scandale parce que dans une de ses pièces, </w:t>
      </w:r>
      <w:r w:rsidRPr="00F445D1">
        <w:rPr>
          <w:rFonts w:eastAsia="Times New Roman" w:cs="Times New Roman"/>
          <w:i/>
          <w:iCs/>
          <w:lang w:eastAsia="fr-FR"/>
        </w:rPr>
        <w:t xml:space="preserve">Les Bouchers </w:t>
      </w:r>
      <w:r w:rsidRPr="00F445D1">
        <w:rPr>
          <w:rFonts w:eastAsia="Times New Roman" w:cs="Times New Roman"/>
          <w:lang w:eastAsia="fr-FR"/>
        </w:rPr>
        <w:t>(1888)</w:t>
      </w:r>
      <w:r w:rsidRPr="00F445D1">
        <w:rPr>
          <w:rFonts w:eastAsia="Times New Roman" w:cs="Times New Roman"/>
          <w:i/>
          <w:iCs/>
          <w:lang w:eastAsia="fr-FR"/>
        </w:rPr>
        <w:t>,</w:t>
      </w:r>
      <w:r w:rsidRPr="00F445D1">
        <w:rPr>
          <w:rFonts w:eastAsia="Times New Roman" w:cs="Times New Roman"/>
          <w:lang w:eastAsia="fr-FR"/>
        </w:rPr>
        <w:t xml:space="preserve"> au lieu de figurer les carcasses animales par des imitations en carton pâte, il en accroche de vraies sur scène.</w:t>
      </w:r>
    </w:p>
    <w:p w:rsidR="00F445D1" w:rsidRPr="00F445D1" w:rsidRDefault="00F445D1" w:rsidP="00F445D1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445D1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F445D1">
        <w:rPr>
          <w:rFonts w:eastAsia="Times New Roman" w:cs="Arial"/>
          <w:b/>
          <w:bCs/>
          <w:lang w:eastAsia="fr-FR"/>
        </w:rPr>
        <w:t>Le vaudeville</w:t>
      </w:r>
    </w:p>
    <w:p w:rsidR="00F445D1" w:rsidRPr="00F445D1" w:rsidRDefault="00F445D1" w:rsidP="00F445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À l’origine chanson satirique, puis petite comédie entrecoupée de chansons, le vaudeville s’épanouit au </w:t>
      </w:r>
      <w:r w:rsidRPr="00F445D1">
        <w:rPr>
          <w:rFonts w:eastAsia="Times New Roman" w:cs="Times New Roman"/>
          <w:caps/>
          <w:lang w:eastAsia="fr-FR"/>
        </w:rPr>
        <w:t>xix</w:t>
      </w:r>
      <w:r w:rsidRPr="00F445D1">
        <w:rPr>
          <w:rFonts w:eastAsia="Times New Roman" w:cs="Times New Roman"/>
          <w:vertAlign w:val="superscript"/>
          <w:lang w:eastAsia="fr-FR"/>
        </w:rPr>
        <w:t>e</w:t>
      </w:r>
      <w:r w:rsidRPr="00F445D1">
        <w:rPr>
          <w:rFonts w:eastAsia="Times New Roman" w:cs="Times New Roman"/>
          <w:lang w:eastAsia="fr-FR"/>
        </w:rPr>
        <w:t xml:space="preserve"> siècle. C’est une comédie légère pleine de rebondissements.</w:t>
      </w:r>
    </w:p>
    <w:p w:rsidR="00F445D1" w:rsidRPr="00F445D1" w:rsidRDefault="00F445D1" w:rsidP="00F445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L’action repose sur le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quiproquo</w:t>
      </w:r>
      <w:r w:rsidRPr="00F445D1">
        <w:rPr>
          <w:rFonts w:eastAsia="Times New Roman" w:cs="Times New Roman"/>
          <w:lang w:eastAsia="fr-FR"/>
        </w:rPr>
        <w:t xml:space="preserve"> et le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comique de situation</w:t>
      </w:r>
      <w:r w:rsidRPr="00F445D1">
        <w:rPr>
          <w:rFonts w:eastAsia="Times New Roman" w:cs="Times New Roman"/>
          <w:lang w:eastAsia="fr-FR"/>
        </w:rPr>
        <w:t>. Feydeau (1862-1921) et Labiche (1815-1888) en sont les représentants.</w:t>
      </w:r>
    </w:p>
    <w:p w:rsidR="00F445D1" w:rsidRPr="00F445D1" w:rsidRDefault="00F445D1" w:rsidP="00F445D1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F445D1">
        <w:rPr>
          <w:rFonts w:eastAsia="Times New Roman" w:cs="Arial"/>
          <w:b/>
          <w:bCs/>
          <w:color w:val="CC006B"/>
          <w:lang w:eastAsia="fr-FR"/>
        </w:rPr>
        <w:t xml:space="preserve">2 Le théâtre au </w:t>
      </w:r>
      <w:r w:rsidRPr="00F445D1">
        <w:rPr>
          <w:rFonts w:eastAsia="Times New Roman" w:cs="Arial"/>
          <w:b/>
          <w:bCs/>
          <w:caps/>
          <w:color w:val="CC006B"/>
          <w:lang w:eastAsia="fr-FR"/>
        </w:rPr>
        <w:t>xx</w:t>
      </w:r>
      <w:r w:rsidRPr="00F445D1">
        <w:rPr>
          <w:rFonts w:eastAsia="Times New Roman" w:cs="Arial"/>
          <w:b/>
          <w:bCs/>
          <w:color w:val="CC006B"/>
          <w:vertAlign w:val="superscript"/>
          <w:lang w:eastAsia="fr-FR"/>
        </w:rPr>
        <w:t>e</w:t>
      </w:r>
      <w:r w:rsidRPr="00F445D1">
        <w:rPr>
          <w:rFonts w:eastAsia="Times New Roman" w:cs="Arial"/>
          <w:b/>
          <w:bCs/>
          <w:color w:val="CC006B"/>
          <w:lang w:eastAsia="fr-FR"/>
        </w:rPr>
        <w:t xml:space="preserve"> siècle</w:t>
      </w:r>
    </w:p>
    <w:p w:rsidR="00F445D1" w:rsidRPr="00F445D1" w:rsidRDefault="00F445D1" w:rsidP="00F445D1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445D1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A </w:t>
      </w:r>
      <w:r w:rsidRPr="00F445D1">
        <w:rPr>
          <w:rFonts w:eastAsia="Times New Roman" w:cs="Arial"/>
          <w:b/>
          <w:bCs/>
          <w:lang w:eastAsia="fr-FR"/>
        </w:rPr>
        <w:t>Le théâtre de l’absurde</w:t>
      </w:r>
    </w:p>
    <w:p w:rsidR="00F445D1" w:rsidRPr="00F445D1" w:rsidRDefault="00F445D1" w:rsidP="00F445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>Il met en scène l’absurdité de la condition humaine, l’absence ou l’impossibilité de la communication. L’action semble insignifiante, les personnages sont peu nombreux, les décors presque inexistants ou à valeur symbolique.</w:t>
      </w:r>
    </w:p>
    <w:p w:rsidR="00F445D1" w:rsidRPr="00F445D1" w:rsidRDefault="00F445D1" w:rsidP="00F445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Il est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théâtre de dérision</w:t>
      </w:r>
      <w:r w:rsidRPr="00F445D1">
        <w:rPr>
          <w:rFonts w:eastAsia="Times New Roman" w:cs="Times New Roman"/>
          <w:lang w:eastAsia="fr-FR"/>
        </w:rPr>
        <w:t> : il révèle nos incohérences et nos contradictions ; il associe comique et tragique et donne à voir un monde privé de sens.</w:t>
      </w:r>
    </w:p>
    <w:p w:rsidR="00F445D1" w:rsidRPr="00F445D1" w:rsidRDefault="00F445D1" w:rsidP="00F445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Les principaux représentants en sont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Ionesco</w:t>
      </w:r>
      <w:r w:rsidRPr="00F445D1">
        <w:rPr>
          <w:rFonts w:eastAsia="Times New Roman" w:cs="Times New Roman"/>
          <w:lang w:eastAsia="fr-FR"/>
        </w:rPr>
        <w:t xml:space="preserve"> (</w:t>
      </w:r>
      <w:r w:rsidRPr="00F445D1">
        <w:rPr>
          <w:rFonts w:eastAsia="Times New Roman" w:cs="Times New Roman"/>
          <w:i/>
          <w:iCs/>
          <w:lang w:eastAsia="fr-FR"/>
        </w:rPr>
        <w:t>La Cantatrice chauve</w:t>
      </w:r>
      <w:r w:rsidRPr="00F445D1">
        <w:rPr>
          <w:rFonts w:eastAsia="Times New Roman" w:cs="Times New Roman"/>
          <w:lang w:eastAsia="fr-FR"/>
        </w:rPr>
        <w:t>)</w:t>
      </w:r>
      <w:r w:rsidRPr="00F445D1">
        <w:rPr>
          <w:rFonts w:eastAsia="Times New Roman" w:cs="Times New Roman"/>
          <w:i/>
          <w:iCs/>
          <w:lang w:eastAsia="fr-FR"/>
        </w:rPr>
        <w:t xml:space="preserve"> </w:t>
      </w:r>
      <w:r w:rsidRPr="00F445D1">
        <w:rPr>
          <w:rFonts w:eastAsia="Times New Roman" w:cs="Times New Roman"/>
          <w:lang w:eastAsia="fr-FR"/>
        </w:rPr>
        <w:t xml:space="preserve">et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Beckett</w:t>
      </w:r>
      <w:r w:rsidRPr="00F445D1">
        <w:rPr>
          <w:rFonts w:eastAsia="Times New Roman" w:cs="Times New Roman"/>
          <w:lang w:eastAsia="fr-FR"/>
        </w:rPr>
        <w:t xml:space="preserve"> (</w:t>
      </w:r>
      <w:r w:rsidRPr="00F445D1">
        <w:rPr>
          <w:rFonts w:eastAsia="Times New Roman" w:cs="Times New Roman"/>
          <w:i/>
          <w:iCs/>
          <w:lang w:eastAsia="fr-FR"/>
        </w:rPr>
        <w:t>En attendant Godot</w:t>
      </w:r>
      <w:r w:rsidRPr="00F445D1">
        <w:rPr>
          <w:rFonts w:eastAsia="Times New Roman" w:cs="Times New Roman"/>
          <w:lang w:eastAsia="fr-FR"/>
        </w:rPr>
        <w:t>).</w:t>
      </w:r>
    </w:p>
    <w:p w:rsidR="00F445D1" w:rsidRPr="00F445D1" w:rsidRDefault="00F445D1" w:rsidP="00F445D1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445D1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B </w:t>
      </w:r>
      <w:r w:rsidRPr="00F445D1">
        <w:rPr>
          <w:rFonts w:eastAsia="Times New Roman" w:cs="Arial"/>
          <w:b/>
          <w:bCs/>
          <w:lang w:eastAsia="fr-FR"/>
        </w:rPr>
        <w:t>Un théâtre expérimental</w:t>
      </w:r>
    </w:p>
    <w:p w:rsidR="00F445D1" w:rsidRPr="00F445D1" w:rsidRDefault="00F445D1" w:rsidP="00F445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lastRenderedPageBreak/>
        <w:t xml:space="preserve">Le théâtre de la seconde moitié du </w:t>
      </w:r>
      <w:r w:rsidRPr="00F445D1">
        <w:rPr>
          <w:rFonts w:eastAsia="Times New Roman" w:cs="Times New Roman"/>
          <w:caps/>
          <w:lang w:eastAsia="fr-FR"/>
        </w:rPr>
        <w:t>xx</w:t>
      </w:r>
      <w:r w:rsidRPr="00F445D1">
        <w:rPr>
          <w:rFonts w:eastAsia="Times New Roman" w:cs="Times New Roman"/>
          <w:vertAlign w:val="superscript"/>
          <w:lang w:eastAsia="fr-FR"/>
        </w:rPr>
        <w:t>e</w:t>
      </w:r>
      <w:r w:rsidRPr="00F445D1">
        <w:rPr>
          <w:rFonts w:eastAsia="Times New Roman" w:cs="Times New Roman"/>
          <w:lang w:eastAsia="fr-FR"/>
        </w:rPr>
        <w:t xml:space="preserve"> siècle multiplie les expériences : les acteurs sont dans la salle, les spectateurs sont sur la scène ; on exhibe le faux, on montre les rouages des machineries, on joue sur l’envers du décor…</w:t>
      </w:r>
    </w:p>
    <w:p w:rsidR="00F445D1" w:rsidRPr="00F445D1" w:rsidRDefault="00F445D1" w:rsidP="00F445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>Les réflexions d’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Artaud</w:t>
      </w:r>
      <w:r w:rsidRPr="00F445D1">
        <w:rPr>
          <w:rFonts w:eastAsia="Times New Roman" w:cs="Times New Roman"/>
          <w:lang w:eastAsia="fr-FR"/>
        </w:rPr>
        <w:t xml:space="preserve">, </w:t>
      </w:r>
      <w:r w:rsidRPr="00F445D1">
        <w:rPr>
          <w:rFonts w:eastAsia="Times New Roman" w:cs="Times New Roman"/>
          <w:i/>
          <w:iCs/>
          <w:lang w:eastAsia="fr-FR"/>
        </w:rPr>
        <w:t xml:space="preserve">Le Théâtre et son Double </w:t>
      </w:r>
      <w:r w:rsidRPr="00F445D1">
        <w:rPr>
          <w:rFonts w:eastAsia="Times New Roman" w:cs="Times New Roman"/>
          <w:lang w:eastAsia="fr-FR"/>
        </w:rPr>
        <w:t>(1938)</w:t>
      </w:r>
      <w:r w:rsidRPr="00F445D1">
        <w:rPr>
          <w:rFonts w:eastAsia="Times New Roman" w:cs="Times New Roman"/>
          <w:i/>
          <w:iCs/>
          <w:lang w:eastAsia="fr-FR"/>
        </w:rPr>
        <w:t xml:space="preserve">, </w:t>
      </w:r>
      <w:r w:rsidRPr="00F445D1">
        <w:rPr>
          <w:rFonts w:eastAsia="Times New Roman" w:cs="Times New Roman"/>
          <w:lang w:eastAsia="fr-FR"/>
        </w:rPr>
        <w:t>influencent durablement le théâtre, qui se veut avec le Living Theater, par exemple, travail sur le geste, le visuel, le sacré ; la parole (donc le texte) n’est plus privilégiée mais devient un mode d’expression comme un autre.</w:t>
      </w:r>
    </w:p>
    <w:p w:rsidR="00F445D1" w:rsidRPr="00F445D1" w:rsidRDefault="00F445D1" w:rsidP="00F445D1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445D1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C </w:t>
      </w:r>
      <w:r w:rsidRPr="00F445D1">
        <w:rPr>
          <w:rFonts w:eastAsia="Times New Roman" w:cs="Arial"/>
          <w:b/>
          <w:bCs/>
          <w:lang w:eastAsia="fr-FR"/>
        </w:rPr>
        <w:t>Le renouveau de la tragédie</w:t>
      </w:r>
    </w:p>
    <w:p w:rsidR="00F445D1" w:rsidRPr="00F445D1" w:rsidRDefault="00F445D1" w:rsidP="00F445D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D’un autre côté, des auteurs comme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Giraudoux</w:t>
      </w:r>
      <w:r w:rsidRPr="00F445D1">
        <w:rPr>
          <w:rFonts w:eastAsia="Times New Roman" w:cs="Times New Roman"/>
          <w:lang w:eastAsia="fr-FR"/>
        </w:rPr>
        <w:t xml:space="preserve"> (1882-1944) et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Anouilh</w:t>
      </w:r>
      <w:r w:rsidRPr="00F445D1">
        <w:rPr>
          <w:rFonts w:eastAsia="Times New Roman" w:cs="Times New Roman"/>
          <w:lang w:eastAsia="fr-FR"/>
        </w:rPr>
        <w:t xml:space="preserve"> (1910-1987) revisitent les grandes tragédies antiques, montrant ainsi qu’à travers les temps ce sont toujours les mêmes questions que se posent les hommes.</w:t>
      </w:r>
    </w:p>
    <w:p w:rsidR="00F445D1" w:rsidRPr="00F445D1" w:rsidRDefault="00F445D1" w:rsidP="00F445D1">
      <w:pPr>
        <w:spacing w:before="330" w:after="120" w:line="240" w:lineRule="auto"/>
        <w:outlineLvl w:val="3"/>
        <w:rPr>
          <w:rFonts w:eastAsia="Times New Roman" w:cs="Arial"/>
          <w:b/>
          <w:bCs/>
          <w:lang w:eastAsia="fr-FR"/>
        </w:rPr>
      </w:pPr>
      <w:r w:rsidRPr="00F445D1">
        <w:rPr>
          <w:rFonts w:eastAsia="Times New Roman" w:cs="Arial"/>
          <w:b/>
          <w:bCs/>
          <w:color w:val="FFFFFF"/>
          <w:shd w:val="clear" w:color="auto" w:fill="CC006B"/>
          <w:lang w:eastAsia="fr-FR"/>
        </w:rPr>
        <w:t xml:space="preserve">D </w:t>
      </w:r>
      <w:r w:rsidRPr="00F445D1">
        <w:rPr>
          <w:rFonts w:eastAsia="Times New Roman" w:cs="Arial"/>
          <w:b/>
          <w:bCs/>
          <w:lang w:eastAsia="fr-FR"/>
        </w:rPr>
        <w:t>Le théâtre contemporain</w:t>
      </w:r>
    </w:p>
    <w:p w:rsidR="00F445D1" w:rsidRPr="00F445D1" w:rsidRDefault="00F445D1" w:rsidP="00F445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Le théâtre contemporain continue à s’interroger sur le langage, à remettre en question les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codes</w:t>
      </w:r>
      <w:r w:rsidRPr="00F445D1">
        <w:rPr>
          <w:rFonts w:eastAsia="Times New Roman" w:cs="Times New Roman"/>
          <w:lang w:eastAsia="fr-FR"/>
        </w:rPr>
        <w:t xml:space="preserve"> du théâtre (Vinaver, Koltès, Novarino, Dario Fo par exemple). Mais il revisite aussi les pièces du répertoire classique. </w:t>
      </w:r>
    </w:p>
    <w:p w:rsidR="00F445D1" w:rsidRPr="00F445D1" w:rsidRDefault="00F445D1" w:rsidP="00F445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D1">
        <w:rPr>
          <w:rFonts w:eastAsia="Times New Roman" w:cs="Times New Roman"/>
          <w:lang w:eastAsia="fr-FR"/>
        </w:rPr>
        <w:t xml:space="preserve">Des vidéos, des images peuvent être projetées sur scène, faisant intervenir ainsi </w:t>
      </w:r>
      <w:r w:rsidRPr="00F445D1">
        <w:rPr>
          <w:rFonts w:eastAsia="Times New Roman" w:cs="Times New Roman"/>
          <w:color w:val="351A3D"/>
          <w:shd w:val="clear" w:color="auto" w:fill="FFFAC3"/>
          <w:lang w:eastAsia="fr-FR"/>
        </w:rPr>
        <w:t>différents niveaux de fiction</w:t>
      </w:r>
      <w:r w:rsidRPr="00F445D1">
        <w:rPr>
          <w:rFonts w:eastAsia="Times New Roman" w:cs="Times New Roman"/>
          <w:lang w:eastAsia="fr-FR"/>
        </w:rPr>
        <w:t>.</w:t>
      </w:r>
    </w:p>
    <w:p w:rsidR="00F445D1" w:rsidRPr="00F445D1" w:rsidRDefault="00F445D1" w:rsidP="00F445D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F445D1">
        <w:rPr>
          <w:rFonts w:eastAsia="Times New Roman" w:cs="Times New Roman"/>
          <w:b/>
          <w:bCs/>
          <w:color w:val="351A3D"/>
          <w:lang w:eastAsia="fr-FR"/>
        </w:rPr>
        <w:t>Ce n’est qu’à la fin du xıx</w:t>
      </w:r>
      <w:r w:rsidRPr="00F445D1">
        <w:rPr>
          <w:rFonts w:eastAsia="Times New Roman" w:cs="Times New Roman"/>
          <w:b/>
          <w:bCs/>
          <w:color w:val="351A3D"/>
          <w:vertAlign w:val="superscript"/>
          <w:lang w:eastAsia="fr-FR"/>
        </w:rPr>
        <w:t>e</w:t>
      </w:r>
      <w:r w:rsidRPr="00F445D1">
        <w:rPr>
          <w:rFonts w:eastAsia="Times New Roman" w:cs="Times New Roman"/>
          <w:b/>
          <w:bCs/>
          <w:color w:val="351A3D"/>
          <w:lang w:eastAsia="fr-FR"/>
        </w:rPr>
        <w:t xml:space="preserve"> siècle, avec Antoine, que l’on commence à parler de « metteur en scène ». Cette nouvelle fonction prend tout son sens au xx</w:t>
      </w:r>
      <w:r w:rsidRPr="00F445D1">
        <w:rPr>
          <w:rFonts w:eastAsia="Times New Roman" w:cs="Times New Roman"/>
          <w:b/>
          <w:bCs/>
          <w:color w:val="351A3D"/>
          <w:vertAlign w:val="superscript"/>
          <w:lang w:eastAsia="fr-FR"/>
        </w:rPr>
        <w:t>e</w:t>
      </w:r>
      <w:r w:rsidRPr="00F445D1">
        <w:rPr>
          <w:rFonts w:eastAsia="Times New Roman" w:cs="Times New Roman"/>
          <w:b/>
          <w:bCs/>
          <w:color w:val="351A3D"/>
          <w:lang w:eastAsia="fr-FR"/>
        </w:rPr>
        <w:t xml:space="preserve"> siècle quand le théâtre se fait lieu d’expérimentation et interroge son rapport au texte.</w:t>
      </w:r>
    </w:p>
    <w:bookmarkEnd w:id="0"/>
    <w:p w:rsidR="001A68EB" w:rsidRPr="00F445D1" w:rsidRDefault="00F445D1" w:rsidP="00F445D1"/>
    <w:sectPr w:rsidR="001A68EB" w:rsidRPr="00F44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DBC"/>
    <w:multiLevelType w:val="multilevel"/>
    <w:tmpl w:val="CE7E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5322E"/>
    <w:multiLevelType w:val="multilevel"/>
    <w:tmpl w:val="8324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90543"/>
    <w:multiLevelType w:val="multilevel"/>
    <w:tmpl w:val="2C2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42802"/>
    <w:multiLevelType w:val="multilevel"/>
    <w:tmpl w:val="0A76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B366F5"/>
    <w:multiLevelType w:val="multilevel"/>
    <w:tmpl w:val="005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F479D9"/>
    <w:multiLevelType w:val="multilevel"/>
    <w:tmpl w:val="A2E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9152AA"/>
    <w:multiLevelType w:val="multilevel"/>
    <w:tmpl w:val="026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92973"/>
    <w:multiLevelType w:val="multilevel"/>
    <w:tmpl w:val="BAF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F1544F"/>
    <w:multiLevelType w:val="multilevel"/>
    <w:tmpl w:val="56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4E44D1"/>
    <w:multiLevelType w:val="multilevel"/>
    <w:tmpl w:val="887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56B6C"/>
    <w:multiLevelType w:val="multilevel"/>
    <w:tmpl w:val="D53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7344E"/>
    <w:multiLevelType w:val="multilevel"/>
    <w:tmpl w:val="B1D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323D02"/>
    <w:multiLevelType w:val="multilevel"/>
    <w:tmpl w:val="728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601AD"/>
    <w:multiLevelType w:val="multilevel"/>
    <w:tmpl w:val="F646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F60FE8"/>
    <w:multiLevelType w:val="multilevel"/>
    <w:tmpl w:val="DFE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2630C3"/>
    <w:multiLevelType w:val="multilevel"/>
    <w:tmpl w:val="C27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16FED"/>
    <w:multiLevelType w:val="multilevel"/>
    <w:tmpl w:val="613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BB5E06"/>
    <w:multiLevelType w:val="multilevel"/>
    <w:tmpl w:val="9EBE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F106C5"/>
    <w:multiLevelType w:val="multilevel"/>
    <w:tmpl w:val="E04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3E5318"/>
    <w:multiLevelType w:val="multilevel"/>
    <w:tmpl w:val="E7B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13655"/>
    <w:multiLevelType w:val="multilevel"/>
    <w:tmpl w:val="50D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245F7C"/>
    <w:multiLevelType w:val="multilevel"/>
    <w:tmpl w:val="E4A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BD539A"/>
    <w:multiLevelType w:val="multilevel"/>
    <w:tmpl w:val="FD7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075A45"/>
    <w:multiLevelType w:val="multilevel"/>
    <w:tmpl w:val="7F3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987178"/>
    <w:multiLevelType w:val="multilevel"/>
    <w:tmpl w:val="A0D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2E321B"/>
    <w:multiLevelType w:val="multilevel"/>
    <w:tmpl w:val="F3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D94CF2"/>
    <w:multiLevelType w:val="multilevel"/>
    <w:tmpl w:val="49D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1123CB"/>
    <w:multiLevelType w:val="multilevel"/>
    <w:tmpl w:val="AA6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EA1DA9"/>
    <w:multiLevelType w:val="multilevel"/>
    <w:tmpl w:val="0E5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B02BFE"/>
    <w:multiLevelType w:val="multilevel"/>
    <w:tmpl w:val="DD6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67C5E"/>
    <w:multiLevelType w:val="multilevel"/>
    <w:tmpl w:val="07C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5C1EBE"/>
    <w:multiLevelType w:val="multilevel"/>
    <w:tmpl w:val="42E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A008B"/>
    <w:multiLevelType w:val="multilevel"/>
    <w:tmpl w:val="E07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D8691F"/>
    <w:multiLevelType w:val="multilevel"/>
    <w:tmpl w:val="3868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466838"/>
    <w:multiLevelType w:val="multilevel"/>
    <w:tmpl w:val="D41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D71EC3"/>
    <w:multiLevelType w:val="multilevel"/>
    <w:tmpl w:val="AB4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956D24"/>
    <w:multiLevelType w:val="multilevel"/>
    <w:tmpl w:val="A5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274192"/>
    <w:multiLevelType w:val="multilevel"/>
    <w:tmpl w:val="5B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A935F6"/>
    <w:multiLevelType w:val="multilevel"/>
    <w:tmpl w:val="C92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7A121D"/>
    <w:multiLevelType w:val="multilevel"/>
    <w:tmpl w:val="2D98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5E08A7"/>
    <w:multiLevelType w:val="multilevel"/>
    <w:tmpl w:val="256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"/>
  </w:num>
  <w:num w:numId="3">
    <w:abstractNumId w:val="26"/>
  </w:num>
  <w:num w:numId="4">
    <w:abstractNumId w:val="11"/>
  </w:num>
  <w:num w:numId="5">
    <w:abstractNumId w:val="22"/>
  </w:num>
  <w:num w:numId="6">
    <w:abstractNumId w:val="20"/>
  </w:num>
  <w:num w:numId="7">
    <w:abstractNumId w:val="34"/>
  </w:num>
  <w:num w:numId="8">
    <w:abstractNumId w:val="6"/>
  </w:num>
  <w:num w:numId="9">
    <w:abstractNumId w:val="25"/>
  </w:num>
  <w:num w:numId="10">
    <w:abstractNumId w:val="0"/>
  </w:num>
  <w:num w:numId="11">
    <w:abstractNumId w:val="4"/>
  </w:num>
  <w:num w:numId="12">
    <w:abstractNumId w:val="35"/>
  </w:num>
  <w:num w:numId="13">
    <w:abstractNumId w:val="9"/>
  </w:num>
  <w:num w:numId="14">
    <w:abstractNumId w:val="32"/>
  </w:num>
  <w:num w:numId="15">
    <w:abstractNumId w:val="24"/>
  </w:num>
  <w:num w:numId="16">
    <w:abstractNumId w:val="38"/>
  </w:num>
  <w:num w:numId="17">
    <w:abstractNumId w:val="36"/>
  </w:num>
  <w:num w:numId="18">
    <w:abstractNumId w:val="15"/>
  </w:num>
  <w:num w:numId="19">
    <w:abstractNumId w:val="8"/>
  </w:num>
  <w:num w:numId="20">
    <w:abstractNumId w:val="16"/>
  </w:num>
  <w:num w:numId="21">
    <w:abstractNumId w:val="2"/>
  </w:num>
  <w:num w:numId="22">
    <w:abstractNumId w:val="5"/>
  </w:num>
  <w:num w:numId="23">
    <w:abstractNumId w:val="12"/>
  </w:num>
  <w:num w:numId="24">
    <w:abstractNumId w:val="23"/>
  </w:num>
  <w:num w:numId="25">
    <w:abstractNumId w:val="27"/>
  </w:num>
  <w:num w:numId="26">
    <w:abstractNumId w:val="40"/>
  </w:num>
  <w:num w:numId="27">
    <w:abstractNumId w:val="37"/>
  </w:num>
  <w:num w:numId="28">
    <w:abstractNumId w:val="31"/>
  </w:num>
  <w:num w:numId="29">
    <w:abstractNumId w:val="1"/>
  </w:num>
  <w:num w:numId="30">
    <w:abstractNumId w:val="28"/>
  </w:num>
  <w:num w:numId="31">
    <w:abstractNumId w:val="7"/>
  </w:num>
  <w:num w:numId="32">
    <w:abstractNumId w:val="13"/>
  </w:num>
  <w:num w:numId="33">
    <w:abstractNumId w:val="29"/>
  </w:num>
  <w:num w:numId="34">
    <w:abstractNumId w:val="19"/>
  </w:num>
  <w:num w:numId="35">
    <w:abstractNumId w:val="39"/>
  </w:num>
  <w:num w:numId="36">
    <w:abstractNumId w:val="17"/>
  </w:num>
  <w:num w:numId="37">
    <w:abstractNumId w:val="10"/>
  </w:num>
  <w:num w:numId="38">
    <w:abstractNumId w:val="14"/>
  </w:num>
  <w:num w:numId="39">
    <w:abstractNumId w:val="21"/>
  </w:num>
  <w:num w:numId="40">
    <w:abstractNumId w:val="3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6A"/>
    <w:rsid w:val="001528F8"/>
    <w:rsid w:val="00276C76"/>
    <w:rsid w:val="005169B0"/>
    <w:rsid w:val="0096306A"/>
    <w:rsid w:val="00A43578"/>
    <w:rsid w:val="00C0470C"/>
    <w:rsid w:val="00D23AF3"/>
    <w:rsid w:val="00F14737"/>
    <w:rsid w:val="00F445D1"/>
    <w:rsid w:val="00F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17AA4-EF8E-4763-BF49-8AAF23FE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0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96306A"/>
  </w:style>
  <w:style w:type="character" w:customStyle="1" w:styleId="matiere">
    <w:name w:val="matiere"/>
    <w:basedOn w:val="Policepardfaut"/>
    <w:rsid w:val="0096306A"/>
  </w:style>
  <w:style w:type="character" w:customStyle="1" w:styleId="classe">
    <w:name w:val="classe"/>
    <w:basedOn w:val="Policepardfaut"/>
    <w:rsid w:val="0096306A"/>
  </w:style>
  <w:style w:type="character" w:customStyle="1" w:styleId="theme">
    <w:name w:val="theme"/>
    <w:basedOn w:val="Policepardfaut"/>
    <w:rsid w:val="0096306A"/>
  </w:style>
  <w:style w:type="character" w:styleId="lev">
    <w:name w:val="Strong"/>
    <w:basedOn w:val="Policepardfaut"/>
    <w:uiPriority w:val="22"/>
    <w:qFormat/>
    <w:rsid w:val="0096306A"/>
    <w:rPr>
      <w:b/>
      <w:bCs/>
      <w:color w:val="552960"/>
    </w:rPr>
  </w:style>
  <w:style w:type="character" w:customStyle="1" w:styleId="numero1">
    <w:name w:val="numero1"/>
    <w:basedOn w:val="Policepardfaut"/>
    <w:rsid w:val="0096306A"/>
    <w:rPr>
      <w:b/>
      <w:bCs/>
      <w:color w:val="FFFFFF"/>
      <w:sz w:val="22"/>
      <w:szCs w:val="22"/>
      <w:shd w:val="clear" w:color="auto" w:fill="CC006B"/>
    </w:rPr>
  </w:style>
  <w:style w:type="paragraph" w:customStyle="1" w:styleId="chapo1">
    <w:name w:val="chapo1"/>
    <w:basedOn w:val="Normal"/>
    <w:rsid w:val="0096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96306A"/>
    <w:rPr>
      <w:i/>
      <w:iCs/>
    </w:rPr>
  </w:style>
  <w:style w:type="character" w:customStyle="1" w:styleId="petites-cap1">
    <w:name w:val="petites-cap1"/>
    <w:basedOn w:val="Policepardfaut"/>
    <w:rsid w:val="0096306A"/>
    <w:rPr>
      <w:caps/>
    </w:rPr>
  </w:style>
  <w:style w:type="character" w:customStyle="1" w:styleId="numero">
    <w:name w:val="numero"/>
    <w:basedOn w:val="Policepardfaut"/>
    <w:rsid w:val="0051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2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0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3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3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2</cp:revision>
  <cp:lastPrinted>2014-02-22T14:50:00Z</cp:lastPrinted>
  <dcterms:created xsi:type="dcterms:W3CDTF">2014-02-22T14:51:00Z</dcterms:created>
  <dcterms:modified xsi:type="dcterms:W3CDTF">2014-02-22T14:51:00Z</dcterms:modified>
</cp:coreProperties>
</file>