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37" w:rsidRPr="00F14737" w:rsidRDefault="00F14737" w:rsidP="00F1473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r w:rsidRPr="00F14737">
        <w:rPr>
          <w:rFonts w:eastAsia="Times New Roman" w:cs="Times New Roman"/>
          <w:b/>
          <w:bCs/>
          <w:kern w:val="36"/>
          <w:lang w:eastAsia="fr-FR"/>
        </w:rPr>
        <w:t>L’histoire du roman du XIXe siècle à nos jours</w:t>
      </w:r>
    </w:p>
    <w:p w:rsidR="00F14737" w:rsidRPr="00F14737" w:rsidRDefault="00F14737" w:rsidP="00F14737">
      <w:pPr>
        <w:spacing w:after="0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>Fiches de coursFrançais1re ES1re L1re SLe roman et ses personnages : visions de l'homme et du monde</w:t>
      </w:r>
    </w:p>
    <w:p w:rsidR="00F14737" w:rsidRPr="00F14737" w:rsidRDefault="00F14737" w:rsidP="00F1473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F14737">
        <w:rPr>
          <w:rFonts w:eastAsia="Times New Roman" w:cs="Times New Roman"/>
          <w:b/>
          <w:bCs/>
          <w:color w:val="351A3D"/>
          <w:lang w:eastAsia="fr-FR"/>
        </w:rPr>
        <w:t xml:space="preserve">Le </w:t>
      </w:r>
      <w:r w:rsidRPr="00F14737">
        <w:rPr>
          <w:rFonts w:eastAsia="Times New Roman" w:cs="Times New Roman"/>
          <w:b/>
          <w:bCs/>
          <w:caps/>
          <w:color w:val="351A3D"/>
          <w:lang w:eastAsia="fr-FR"/>
        </w:rPr>
        <w:t>xix</w:t>
      </w:r>
      <w:r w:rsidRPr="00F14737">
        <w:rPr>
          <w:rFonts w:eastAsia="Times New Roman" w:cs="Times New Roman"/>
          <w:b/>
          <w:bCs/>
          <w:color w:val="351A3D"/>
          <w:vertAlign w:val="superscript"/>
          <w:lang w:eastAsia="fr-FR"/>
        </w:rPr>
        <w:t>e</w:t>
      </w:r>
      <w:r w:rsidRPr="00F14737">
        <w:rPr>
          <w:rFonts w:eastAsia="Times New Roman" w:cs="Times New Roman"/>
          <w:b/>
          <w:bCs/>
          <w:color w:val="351A3D"/>
          <w:lang w:eastAsia="fr-FR"/>
        </w:rPr>
        <w:t xml:space="preserve"> siècle – romantique, réaliste ou naturaliste – est celui du roman. Le </w:t>
      </w:r>
      <w:r w:rsidRPr="00F14737">
        <w:rPr>
          <w:rFonts w:eastAsia="Times New Roman" w:cs="Times New Roman"/>
          <w:b/>
          <w:bCs/>
          <w:caps/>
          <w:color w:val="351A3D"/>
          <w:lang w:eastAsia="fr-FR"/>
        </w:rPr>
        <w:t>xx</w:t>
      </w:r>
      <w:r w:rsidRPr="00F14737">
        <w:rPr>
          <w:rFonts w:eastAsia="Times New Roman" w:cs="Times New Roman"/>
          <w:b/>
          <w:bCs/>
          <w:color w:val="351A3D"/>
          <w:vertAlign w:val="superscript"/>
          <w:lang w:eastAsia="fr-FR"/>
        </w:rPr>
        <w:t>e</w:t>
      </w:r>
      <w:r w:rsidRPr="00F14737">
        <w:rPr>
          <w:rFonts w:eastAsia="Times New Roman" w:cs="Times New Roman"/>
          <w:b/>
          <w:bCs/>
          <w:color w:val="351A3D"/>
          <w:lang w:eastAsia="fr-FR"/>
        </w:rPr>
        <w:t xml:space="preserve"> siècle tente de saper le roman dans ses bases : l’intrigue et le personnage romanesque.</w:t>
      </w:r>
    </w:p>
    <w:p w:rsidR="00F14737" w:rsidRPr="00F14737" w:rsidRDefault="00F14737" w:rsidP="00F14737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F14737">
        <w:rPr>
          <w:rFonts w:eastAsia="Times New Roman" w:cs="Arial"/>
          <w:b/>
          <w:bCs/>
          <w:color w:val="CC006B"/>
          <w:lang w:eastAsia="fr-FR"/>
        </w:rPr>
        <w:t xml:space="preserve">1 Le roman au </w:t>
      </w:r>
      <w:r w:rsidRPr="00F14737">
        <w:rPr>
          <w:rFonts w:eastAsia="Times New Roman" w:cs="Arial"/>
          <w:b/>
          <w:bCs/>
          <w:caps/>
          <w:color w:val="CC006B"/>
          <w:lang w:eastAsia="fr-FR"/>
        </w:rPr>
        <w:t>xix</w:t>
      </w:r>
      <w:r w:rsidRPr="00F14737">
        <w:rPr>
          <w:rFonts w:eastAsia="Times New Roman" w:cs="Arial"/>
          <w:b/>
          <w:bCs/>
          <w:color w:val="CC006B"/>
          <w:vertAlign w:val="superscript"/>
          <w:lang w:eastAsia="fr-FR"/>
        </w:rPr>
        <w:t>e</w:t>
      </w:r>
      <w:r w:rsidRPr="00F14737">
        <w:rPr>
          <w:rFonts w:eastAsia="Times New Roman" w:cs="Arial"/>
          <w:b/>
          <w:bCs/>
          <w:color w:val="CC006B"/>
          <w:lang w:eastAsia="fr-FR"/>
        </w:rPr>
        <w:t xml:space="preserve"> siècle</w:t>
      </w:r>
    </w:p>
    <w:p w:rsidR="00F14737" w:rsidRPr="00F14737" w:rsidRDefault="00F14737" w:rsidP="00F14737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14737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F14737">
        <w:rPr>
          <w:rFonts w:eastAsia="Times New Roman" w:cs="Arial"/>
          <w:b/>
          <w:bCs/>
          <w:lang w:eastAsia="fr-FR"/>
        </w:rPr>
        <w:t>Le roman romantique</w:t>
      </w:r>
    </w:p>
    <w:p w:rsidR="00F14737" w:rsidRPr="00F14737" w:rsidRDefault="00F14737" w:rsidP="00F147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Il met souvent en scène un héros en conflit avec la société, ou qui s’en exclut par l’exil </w:t>
      </w:r>
      <w:r w:rsidRPr="00F14737">
        <w:rPr>
          <w:rFonts w:eastAsia="Times New Roman" w:cs="Times New Roman"/>
          <w:i/>
          <w:iCs/>
          <w:lang w:eastAsia="fr-FR"/>
        </w:rPr>
        <w:t xml:space="preserve">(René </w:t>
      </w:r>
      <w:r w:rsidRPr="00F14737">
        <w:rPr>
          <w:rFonts w:eastAsia="Times New Roman" w:cs="Times New Roman"/>
          <w:lang w:eastAsia="fr-FR"/>
        </w:rPr>
        <w:t>de Chateaubriand</w:t>
      </w:r>
      <w:r w:rsidRPr="00F14737">
        <w:rPr>
          <w:rFonts w:eastAsia="Times New Roman" w:cs="Times New Roman"/>
          <w:i/>
          <w:iCs/>
          <w:lang w:eastAsia="fr-FR"/>
        </w:rPr>
        <w:t>)</w:t>
      </w:r>
      <w:r w:rsidRPr="00F14737">
        <w:rPr>
          <w:rFonts w:eastAsia="Times New Roman" w:cs="Times New Roman"/>
          <w:lang w:eastAsia="fr-FR"/>
        </w:rPr>
        <w:t xml:space="preserve"> ou par un caractère hors du commun </w:t>
      </w:r>
      <w:r w:rsidRPr="00F14737">
        <w:rPr>
          <w:rFonts w:eastAsia="Times New Roman" w:cs="Times New Roman"/>
          <w:i/>
          <w:iCs/>
          <w:lang w:eastAsia="fr-FR"/>
        </w:rPr>
        <w:t xml:space="preserve">(Corinne </w:t>
      </w:r>
      <w:r w:rsidRPr="00F14737">
        <w:rPr>
          <w:rFonts w:eastAsia="Times New Roman" w:cs="Times New Roman"/>
          <w:lang w:eastAsia="fr-FR"/>
        </w:rPr>
        <w:t>de M</w:t>
      </w:r>
      <w:r w:rsidRPr="00F14737">
        <w:rPr>
          <w:rFonts w:eastAsia="Times New Roman" w:cs="Times New Roman"/>
          <w:vertAlign w:val="superscript"/>
          <w:lang w:eastAsia="fr-FR"/>
        </w:rPr>
        <w:t>me</w:t>
      </w:r>
      <w:r w:rsidRPr="00F14737">
        <w:rPr>
          <w:rFonts w:eastAsia="Times New Roman" w:cs="Times New Roman"/>
          <w:lang w:eastAsia="fr-FR"/>
        </w:rPr>
        <w:t xml:space="preserve"> de Staël). </w:t>
      </w:r>
    </w:p>
    <w:p w:rsidR="00F14737" w:rsidRPr="00F14737" w:rsidRDefault="00F14737" w:rsidP="00F147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Le roman romantique peut être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historique</w:t>
      </w:r>
      <w:r w:rsidRPr="00F14737">
        <w:rPr>
          <w:rFonts w:eastAsia="Times New Roman" w:cs="Times New Roman"/>
          <w:lang w:eastAsia="fr-FR"/>
        </w:rPr>
        <w:t xml:space="preserve"> : les troubles de 1789, les campagnes de Napoléon, le retour mouvementé de la monarchie fournissent une riche matière. </w:t>
      </w:r>
      <w:r w:rsidRPr="00F14737">
        <w:rPr>
          <w:rFonts w:eastAsia="Times New Roman" w:cs="Times New Roman"/>
          <w:i/>
          <w:iCs/>
          <w:lang w:eastAsia="fr-FR"/>
        </w:rPr>
        <w:t xml:space="preserve">Les Misérables </w:t>
      </w:r>
      <w:r w:rsidRPr="00F14737">
        <w:rPr>
          <w:rFonts w:eastAsia="Times New Roman" w:cs="Times New Roman"/>
          <w:lang w:eastAsia="fr-FR"/>
        </w:rPr>
        <w:t xml:space="preserve">de Victor Hugo lui donnent un versant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social</w:t>
      </w:r>
      <w:r w:rsidRPr="00F14737">
        <w:rPr>
          <w:rFonts w:eastAsia="Times New Roman" w:cs="Times New Roman"/>
          <w:lang w:eastAsia="fr-FR"/>
        </w:rPr>
        <w:t xml:space="preserve">. </w:t>
      </w:r>
    </w:p>
    <w:p w:rsidR="00F14737" w:rsidRPr="00F14737" w:rsidRDefault="00F14737" w:rsidP="00F147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>Il peut aussi plonger dans l’histoire plus ancienne (</w:t>
      </w:r>
      <w:r w:rsidRPr="00F14737">
        <w:rPr>
          <w:rFonts w:eastAsia="Times New Roman" w:cs="Times New Roman"/>
          <w:i/>
          <w:iCs/>
          <w:lang w:eastAsia="fr-FR"/>
        </w:rPr>
        <w:t>Ivanhoé</w:t>
      </w:r>
      <w:r w:rsidRPr="00F14737">
        <w:rPr>
          <w:rFonts w:eastAsia="Times New Roman" w:cs="Times New Roman"/>
          <w:lang w:eastAsia="fr-FR"/>
        </w:rPr>
        <w:t xml:space="preserve"> de Walter Scott, traduit en 1820, influence fortement le roman français), ou dans le fantastique ; c’est la mode des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romans gothiques</w:t>
      </w:r>
      <w:r w:rsidRPr="00F14737">
        <w:rPr>
          <w:rFonts w:eastAsia="Times New Roman" w:cs="Times New Roman"/>
          <w:lang w:eastAsia="fr-FR"/>
        </w:rPr>
        <w:t>.</w:t>
      </w:r>
    </w:p>
    <w:p w:rsidR="00F14737" w:rsidRPr="00F14737" w:rsidRDefault="00F14737" w:rsidP="00F14737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14737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F14737">
        <w:rPr>
          <w:rFonts w:eastAsia="Times New Roman" w:cs="Arial"/>
          <w:b/>
          <w:bCs/>
          <w:lang w:eastAsia="fr-FR"/>
        </w:rPr>
        <w:t>Le roman réaliste</w:t>
      </w:r>
    </w:p>
    <w:p w:rsidR="00F14737" w:rsidRPr="00F14737" w:rsidRDefault="00F14737" w:rsidP="00F147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Il observe en profondeur la société.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Balzac</w:t>
      </w:r>
      <w:r w:rsidRPr="00F14737">
        <w:rPr>
          <w:rFonts w:eastAsia="Times New Roman" w:cs="Times New Roman"/>
          <w:lang w:eastAsia="fr-FR"/>
        </w:rPr>
        <w:t xml:space="preserve"> et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Stendhal</w:t>
      </w:r>
      <w:r w:rsidRPr="00F14737">
        <w:rPr>
          <w:rFonts w:eastAsia="Times New Roman" w:cs="Times New Roman"/>
          <w:lang w:eastAsia="fr-FR"/>
        </w:rPr>
        <w:t xml:space="preserve"> sont considérés comme ses précurseurs. </w:t>
      </w:r>
    </w:p>
    <w:p w:rsidR="00F14737" w:rsidRPr="00F14737" w:rsidRDefault="00F14737" w:rsidP="00F147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Dans </w:t>
      </w:r>
      <w:r w:rsidRPr="00F14737">
        <w:rPr>
          <w:rFonts w:eastAsia="Times New Roman" w:cs="Times New Roman"/>
          <w:i/>
          <w:iCs/>
          <w:lang w:eastAsia="fr-FR"/>
        </w:rPr>
        <w:t>La Comédie humaine</w:t>
      </w:r>
      <w:r w:rsidRPr="00F14737">
        <w:rPr>
          <w:rFonts w:eastAsia="Times New Roman" w:cs="Times New Roman"/>
          <w:lang w:eastAsia="fr-FR"/>
        </w:rPr>
        <w:t xml:space="preserve">, Balzac décrit la société de son temps en créant des personnages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représentatifs de tous les milieux</w:t>
      </w:r>
      <w:r w:rsidRPr="00F14737">
        <w:rPr>
          <w:rFonts w:eastAsia="Times New Roman" w:cs="Times New Roman"/>
          <w:lang w:eastAsia="fr-FR"/>
        </w:rPr>
        <w:t xml:space="preserve">. Ceux de Stendhal sont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pris dans l’Histoire</w:t>
      </w:r>
      <w:r w:rsidRPr="00F14737">
        <w:rPr>
          <w:rFonts w:eastAsia="Times New Roman" w:cs="Times New Roman"/>
          <w:lang w:eastAsia="fr-FR"/>
        </w:rPr>
        <w:t xml:space="preserve"> ; ceux de Flaubert appartiennent à la bourgeoisie provinciale ou au monde parisien de la presse. </w:t>
      </w:r>
    </w:p>
    <w:p w:rsidR="00F14737" w:rsidRPr="00F14737" w:rsidRDefault="00F14737" w:rsidP="00F14737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14737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F14737">
        <w:rPr>
          <w:rFonts w:eastAsia="Times New Roman" w:cs="Arial"/>
          <w:b/>
          <w:bCs/>
          <w:lang w:eastAsia="fr-FR"/>
        </w:rPr>
        <w:t>Le roman naturaliste</w:t>
      </w:r>
    </w:p>
    <w:p w:rsidR="00F14737" w:rsidRPr="00F14737" w:rsidRDefault="00F14737" w:rsidP="00F147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>Il se veut le compte rendu documenté de la réalité sociale.</w:t>
      </w:r>
    </w:p>
    <w:p w:rsidR="00F14737" w:rsidRPr="00F14737" w:rsidRDefault="00F14737" w:rsidP="00F147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>Le personnage, sous l’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œil scientifique du romancier</w:t>
      </w:r>
      <w:r w:rsidRPr="00F14737">
        <w:rPr>
          <w:rFonts w:eastAsia="Times New Roman" w:cs="Times New Roman"/>
          <w:lang w:eastAsia="fr-FR"/>
        </w:rPr>
        <w:t xml:space="preserve">, devient le cobaye d’une expérimentation qui vise à montrer que l’homme est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déterminé</w:t>
      </w:r>
      <w:r w:rsidRPr="00F14737">
        <w:rPr>
          <w:rFonts w:eastAsia="Times New Roman" w:cs="Times New Roman"/>
          <w:lang w:eastAsia="fr-FR"/>
        </w:rPr>
        <w:t xml:space="preserve"> par son contexte et son hérédité.</w:t>
      </w:r>
    </w:p>
    <w:p w:rsidR="00F14737" w:rsidRPr="00F14737" w:rsidRDefault="00F14737" w:rsidP="00F147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Dans leur grandeur et leur misère, dans leurs combats contre un destin moderne, les personnages des </w:t>
      </w:r>
      <w:r w:rsidRPr="00F14737">
        <w:rPr>
          <w:rFonts w:eastAsia="Times New Roman" w:cs="Times New Roman"/>
          <w:i/>
          <w:iCs/>
          <w:lang w:eastAsia="fr-FR"/>
        </w:rPr>
        <w:t>Rougon-</w:t>
      </w:r>
      <w:r w:rsidRPr="00F14737">
        <w:rPr>
          <w:rFonts w:eastAsia="Times New Roman" w:cs="Times New Roman"/>
          <w:i/>
          <w:iCs/>
          <w:lang w:eastAsia="fr-FR"/>
        </w:rPr>
        <w:softHyphen/>
        <w:t>Macquart</w:t>
      </w:r>
      <w:r w:rsidRPr="00F14737">
        <w:rPr>
          <w:rFonts w:eastAsia="Times New Roman" w:cs="Times New Roman"/>
          <w:lang w:eastAsia="fr-FR"/>
        </w:rPr>
        <w:t xml:space="preserve"> de Zola rejoignent les héros de l’Antiquité.</w:t>
      </w:r>
    </w:p>
    <w:p w:rsidR="00F14737" w:rsidRPr="00F14737" w:rsidRDefault="00F14737" w:rsidP="00F14737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14737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D </w:t>
      </w:r>
      <w:r w:rsidRPr="00F14737">
        <w:rPr>
          <w:rFonts w:eastAsia="Times New Roman" w:cs="Arial"/>
          <w:b/>
          <w:bCs/>
          <w:lang w:eastAsia="fr-FR"/>
        </w:rPr>
        <w:t>Le roman d’apprentissage</w:t>
      </w:r>
    </w:p>
    <w:p w:rsidR="00F14737" w:rsidRPr="00F14737" w:rsidRDefault="00F14737" w:rsidP="00F1473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À travers leur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destinée individuelle</w:t>
      </w:r>
      <w:r w:rsidRPr="00F14737">
        <w:rPr>
          <w:rFonts w:eastAsia="Times New Roman" w:cs="Times New Roman"/>
          <w:lang w:eastAsia="fr-FR"/>
        </w:rPr>
        <w:t>, les personnages de Stendhal (Julien Sorel), de Balzac (Rastignac), de Flaubert (Frédéric Moreau) et de Maupassant (Bel-Ami) s’adaptent ou non à la société de leur temps.</w:t>
      </w:r>
    </w:p>
    <w:p w:rsidR="00F14737" w:rsidRPr="00F14737" w:rsidRDefault="00F14737" w:rsidP="00F14737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F14737">
        <w:rPr>
          <w:rFonts w:eastAsia="Times New Roman" w:cs="Arial"/>
          <w:b/>
          <w:bCs/>
          <w:color w:val="CC006B"/>
          <w:lang w:eastAsia="fr-FR"/>
        </w:rPr>
        <w:t xml:space="preserve">2 Le roman au </w:t>
      </w:r>
      <w:r w:rsidRPr="00F14737">
        <w:rPr>
          <w:rFonts w:eastAsia="Times New Roman" w:cs="Arial"/>
          <w:b/>
          <w:bCs/>
          <w:caps/>
          <w:color w:val="CC006B"/>
          <w:lang w:eastAsia="fr-FR"/>
        </w:rPr>
        <w:t>xx</w:t>
      </w:r>
      <w:r w:rsidRPr="00F14737">
        <w:rPr>
          <w:rFonts w:eastAsia="Times New Roman" w:cs="Arial"/>
          <w:b/>
          <w:bCs/>
          <w:color w:val="CC006B"/>
          <w:vertAlign w:val="superscript"/>
          <w:lang w:eastAsia="fr-FR"/>
        </w:rPr>
        <w:t>e</w:t>
      </w:r>
      <w:r w:rsidRPr="00F14737">
        <w:rPr>
          <w:rFonts w:eastAsia="Times New Roman" w:cs="Arial"/>
          <w:b/>
          <w:bCs/>
          <w:color w:val="CC006B"/>
          <w:lang w:eastAsia="fr-FR"/>
        </w:rPr>
        <w:t xml:space="preserve"> siècle</w:t>
      </w:r>
    </w:p>
    <w:p w:rsidR="00F14737" w:rsidRPr="00F14737" w:rsidRDefault="00F14737" w:rsidP="00F14737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14737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F14737">
        <w:rPr>
          <w:rFonts w:eastAsia="Times New Roman" w:cs="Arial"/>
          <w:b/>
          <w:bCs/>
          <w:lang w:eastAsia="fr-FR"/>
        </w:rPr>
        <w:t>Marcel Proust et la vision subjective</w:t>
      </w:r>
    </w:p>
    <w:p w:rsidR="00F14737" w:rsidRPr="00F14737" w:rsidRDefault="00F14737" w:rsidP="00F1473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lastRenderedPageBreak/>
        <w:t xml:space="preserve">Dans </w:t>
      </w:r>
      <w:r w:rsidRPr="00F14737">
        <w:rPr>
          <w:rFonts w:eastAsia="Times New Roman" w:cs="Times New Roman"/>
          <w:i/>
          <w:iCs/>
          <w:lang w:eastAsia="fr-FR"/>
        </w:rPr>
        <w:t>À la Recherche du temps perdu</w:t>
      </w:r>
      <w:r w:rsidRPr="00F14737">
        <w:rPr>
          <w:rFonts w:eastAsia="Times New Roman" w:cs="Times New Roman"/>
          <w:lang w:eastAsia="fr-FR"/>
        </w:rPr>
        <w:t xml:space="preserve">, le personnage et son destin cèdent la place à un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« je » intériorisé</w:t>
      </w:r>
      <w:r w:rsidRPr="00F14737">
        <w:rPr>
          <w:rFonts w:eastAsia="Times New Roman" w:cs="Times New Roman"/>
          <w:lang w:eastAsia="fr-FR"/>
        </w:rPr>
        <w:t xml:space="preserve">. Certes l’auteur représente minutieusement le monde, et même le mondain, mais il s’agit d’abord de l’analyse d’une conscience. </w:t>
      </w:r>
    </w:p>
    <w:p w:rsidR="00F14737" w:rsidRPr="00F14737" w:rsidRDefault="00F14737" w:rsidP="00F14737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14737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F14737">
        <w:rPr>
          <w:rFonts w:eastAsia="Times New Roman" w:cs="Arial"/>
          <w:b/>
          <w:bCs/>
          <w:lang w:eastAsia="fr-FR"/>
        </w:rPr>
        <w:t>L’écriture de la guerre et les anti-héros</w:t>
      </w:r>
    </w:p>
    <w:p w:rsidR="00F14737" w:rsidRPr="00F14737" w:rsidRDefault="00F14737" w:rsidP="00F147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Les romans prenant pour thème les deux guerres mondiales révèlent un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homme englué</w:t>
      </w:r>
      <w:r w:rsidRPr="00F14737">
        <w:rPr>
          <w:rFonts w:eastAsia="Times New Roman" w:cs="Times New Roman"/>
          <w:lang w:eastAsia="fr-FR"/>
        </w:rPr>
        <w:t xml:space="preserve"> dans des événements qu’il ne maîtrise pas et contre lesquels il peut s’insurger violemment (Céline, </w:t>
      </w:r>
      <w:r w:rsidRPr="00F14737">
        <w:rPr>
          <w:rFonts w:eastAsia="Times New Roman" w:cs="Times New Roman"/>
          <w:i/>
          <w:iCs/>
          <w:lang w:eastAsia="fr-FR"/>
        </w:rPr>
        <w:t>Voyage au bout de la nuit</w:t>
      </w:r>
      <w:r w:rsidRPr="00F14737">
        <w:rPr>
          <w:rFonts w:eastAsia="Times New Roman" w:cs="Times New Roman"/>
          <w:lang w:eastAsia="fr-FR"/>
        </w:rPr>
        <w:t>).</w:t>
      </w:r>
    </w:p>
    <w:p w:rsidR="00F14737" w:rsidRPr="00F14737" w:rsidRDefault="00F14737" w:rsidP="00F147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L’homme dans toute sa détresse et le héros démythifié se rejoignent dans les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personnages clochardisés</w:t>
      </w:r>
      <w:r w:rsidRPr="00F14737">
        <w:rPr>
          <w:rFonts w:eastAsia="Times New Roman" w:cs="Times New Roman"/>
          <w:lang w:eastAsia="fr-FR"/>
        </w:rPr>
        <w:t xml:space="preserve"> de Beckett (</w:t>
      </w:r>
      <w:r w:rsidRPr="00F14737">
        <w:rPr>
          <w:rFonts w:eastAsia="Times New Roman" w:cs="Times New Roman"/>
          <w:i/>
          <w:iCs/>
          <w:lang w:eastAsia="fr-FR"/>
        </w:rPr>
        <w:t>Molloy</w:t>
      </w:r>
      <w:r w:rsidRPr="00F14737">
        <w:rPr>
          <w:rFonts w:eastAsia="Times New Roman" w:cs="Times New Roman"/>
          <w:lang w:eastAsia="fr-FR"/>
        </w:rPr>
        <w:t>), incapables d’action dans un monde dénué de sens.</w:t>
      </w:r>
    </w:p>
    <w:p w:rsidR="00F14737" w:rsidRPr="00F14737" w:rsidRDefault="00F14737" w:rsidP="00F14737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14737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F14737">
        <w:rPr>
          <w:rFonts w:eastAsia="Times New Roman" w:cs="Arial"/>
          <w:b/>
          <w:bCs/>
          <w:lang w:eastAsia="fr-FR"/>
        </w:rPr>
        <w:t>Le nouveau roman</w:t>
      </w:r>
    </w:p>
    <w:p w:rsidR="00F14737" w:rsidRPr="00F14737" w:rsidRDefault="00F14737" w:rsidP="00F147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Dans les années 1950-70, certains écrivains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remettent en cause les codes du roman</w:t>
      </w:r>
      <w:r w:rsidRPr="00F14737">
        <w:rPr>
          <w:rFonts w:eastAsia="Times New Roman" w:cs="Times New Roman"/>
          <w:lang w:eastAsia="fr-FR"/>
        </w:rPr>
        <w:t>. Sarraute refuse l’effet « trompe-l’œil » qui, sous prétexte de vouloir rendre le réel, détourne le lecteur de la « vérité profonde » de l’être. Robbe-Grillet refuse le personnage et l’utilisation du réel comme supports d’une intrigue.</w:t>
      </w:r>
    </w:p>
    <w:p w:rsidR="00F14737" w:rsidRPr="00F14737" w:rsidRDefault="00F14737" w:rsidP="00F147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>Les auteurs du nouveau roman cherchent à déconstruire le personnage : il n’a souvent pas de nom, ou juste une initiale.</w:t>
      </w:r>
    </w:p>
    <w:p w:rsidR="00F14737" w:rsidRPr="00F14737" w:rsidRDefault="00F14737" w:rsidP="00F147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Les descriptions sont si détaillées qu’elles en deviennent autonomes et déréalisent toute intrigue dans un monde devenu flou, étrange et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labyrinthique</w:t>
      </w:r>
      <w:r w:rsidRPr="00F14737">
        <w:rPr>
          <w:rFonts w:eastAsia="Times New Roman" w:cs="Times New Roman"/>
          <w:lang w:eastAsia="fr-FR"/>
        </w:rPr>
        <w:t>.</w:t>
      </w:r>
    </w:p>
    <w:p w:rsidR="00F14737" w:rsidRPr="00F14737" w:rsidRDefault="00F14737" w:rsidP="00F14737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F14737">
        <w:rPr>
          <w:rFonts w:eastAsia="Times New Roman" w:cs="Arial"/>
          <w:b/>
          <w:bCs/>
          <w:color w:val="CC006B"/>
          <w:lang w:eastAsia="fr-FR"/>
        </w:rPr>
        <w:t>3 Le roman aujourd’hui</w:t>
      </w:r>
    </w:p>
    <w:p w:rsidR="00F14737" w:rsidRPr="00F14737" w:rsidRDefault="00F14737" w:rsidP="00F1473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14737">
        <w:rPr>
          <w:rFonts w:eastAsia="Times New Roman" w:cs="Times New Roman"/>
          <w:lang w:eastAsia="fr-FR"/>
        </w:rPr>
        <w:t xml:space="preserve">Le personnage et l’intrigue reviennent. Coexistent des écritures très différentes jouant souvent sur les limites entre les genres. </w:t>
      </w:r>
      <w:r w:rsidRPr="00F14737">
        <w:rPr>
          <w:rFonts w:eastAsia="Times New Roman" w:cs="Times New Roman"/>
          <w:color w:val="351A3D"/>
          <w:shd w:val="clear" w:color="auto" w:fill="FFFAC3"/>
          <w:lang w:eastAsia="fr-FR"/>
        </w:rPr>
        <w:t>L’autofiction</w:t>
      </w:r>
      <w:r w:rsidRPr="00F14737">
        <w:rPr>
          <w:rFonts w:eastAsia="Times New Roman" w:cs="Times New Roman"/>
          <w:lang w:eastAsia="fr-FR"/>
        </w:rPr>
        <w:t xml:space="preserve">, hybride d’autobiographie et de roman, utilise la fiction pour accéder à la connaissance de soi. </w:t>
      </w:r>
    </w:p>
    <w:p w:rsidR="00F14737" w:rsidRPr="00F14737" w:rsidRDefault="00F14737" w:rsidP="00F1473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F14737">
        <w:rPr>
          <w:rFonts w:eastAsia="Times New Roman" w:cs="Times New Roman"/>
          <w:b/>
          <w:bCs/>
          <w:color w:val="351A3D"/>
          <w:lang w:eastAsia="fr-FR"/>
        </w:rPr>
        <w:t xml:space="preserve">Les visions du monde exprimées dans les romans sont tributaires de l’Histoire. Cependant certaines formes se retrouvent de siècle en siècle. Ainsi l’anti-roman, qui questionne les conventions romanesques, se trouve aussi bien au </w:t>
      </w:r>
      <w:r w:rsidRPr="00F14737">
        <w:rPr>
          <w:rFonts w:eastAsia="Times New Roman" w:cs="Times New Roman"/>
          <w:b/>
          <w:bCs/>
          <w:caps/>
          <w:color w:val="351A3D"/>
          <w:lang w:eastAsia="fr-FR"/>
        </w:rPr>
        <w:t>xvii</w:t>
      </w:r>
      <w:r w:rsidRPr="00F14737">
        <w:rPr>
          <w:rFonts w:eastAsia="Times New Roman" w:cs="Times New Roman"/>
          <w:b/>
          <w:bCs/>
          <w:color w:val="351A3D"/>
          <w:vertAlign w:val="superscript"/>
          <w:lang w:eastAsia="fr-FR"/>
        </w:rPr>
        <w:t>e</w:t>
      </w:r>
      <w:r w:rsidRPr="00F14737">
        <w:rPr>
          <w:rFonts w:eastAsia="Times New Roman" w:cs="Times New Roman"/>
          <w:b/>
          <w:bCs/>
          <w:color w:val="351A3D"/>
          <w:lang w:eastAsia="fr-FR"/>
        </w:rPr>
        <w:t xml:space="preserve"> qu’au </w:t>
      </w:r>
      <w:r w:rsidRPr="00F14737">
        <w:rPr>
          <w:rFonts w:eastAsia="Times New Roman" w:cs="Times New Roman"/>
          <w:b/>
          <w:bCs/>
          <w:caps/>
          <w:color w:val="351A3D"/>
          <w:lang w:eastAsia="fr-FR"/>
        </w:rPr>
        <w:t>xviii</w:t>
      </w:r>
      <w:r w:rsidRPr="00F14737">
        <w:rPr>
          <w:rFonts w:eastAsia="Times New Roman" w:cs="Times New Roman"/>
          <w:b/>
          <w:bCs/>
          <w:color w:val="351A3D"/>
          <w:vertAlign w:val="superscript"/>
          <w:lang w:eastAsia="fr-FR"/>
        </w:rPr>
        <w:t>e</w:t>
      </w:r>
      <w:r w:rsidRPr="00F14737">
        <w:rPr>
          <w:rFonts w:eastAsia="Times New Roman" w:cs="Times New Roman"/>
          <w:b/>
          <w:bCs/>
          <w:color w:val="351A3D"/>
          <w:lang w:eastAsia="fr-FR"/>
        </w:rPr>
        <w:t xml:space="preserve"> ou </w:t>
      </w:r>
      <w:r w:rsidRPr="00F14737">
        <w:rPr>
          <w:rFonts w:eastAsia="Times New Roman" w:cs="Times New Roman"/>
          <w:b/>
          <w:bCs/>
          <w:caps/>
          <w:color w:val="351A3D"/>
          <w:lang w:eastAsia="fr-FR"/>
        </w:rPr>
        <w:t>xx</w:t>
      </w:r>
      <w:r w:rsidRPr="00F14737">
        <w:rPr>
          <w:rFonts w:eastAsia="Times New Roman" w:cs="Times New Roman"/>
          <w:b/>
          <w:bCs/>
          <w:color w:val="351A3D"/>
          <w:vertAlign w:val="superscript"/>
          <w:lang w:eastAsia="fr-FR"/>
        </w:rPr>
        <w:t>e</w:t>
      </w:r>
      <w:r w:rsidRPr="00F14737">
        <w:rPr>
          <w:rFonts w:eastAsia="Times New Roman" w:cs="Times New Roman"/>
          <w:b/>
          <w:bCs/>
          <w:color w:val="351A3D"/>
          <w:lang w:eastAsia="fr-FR"/>
        </w:rPr>
        <w:t xml:space="preserve"> siècle.</w:t>
      </w:r>
    </w:p>
    <w:p w:rsidR="001A68EB" w:rsidRPr="00F14737" w:rsidRDefault="00F14737" w:rsidP="00F14737">
      <w:bookmarkStart w:id="0" w:name="_GoBack"/>
      <w:bookmarkEnd w:id="0"/>
    </w:p>
    <w:sectPr w:rsidR="001A68EB" w:rsidRPr="00F14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DBC"/>
    <w:multiLevelType w:val="multilevel"/>
    <w:tmpl w:val="CE7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90543"/>
    <w:multiLevelType w:val="multilevel"/>
    <w:tmpl w:val="2C2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42802"/>
    <w:multiLevelType w:val="multilevel"/>
    <w:tmpl w:val="0A7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366F5"/>
    <w:multiLevelType w:val="multilevel"/>
    <w:tmpl w:val="005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479D9"/>
    <w:multiLevelType w:val="multilevel"/>
    <w:tmpl w:val="A2E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9152AA"/>
    <w:multiLevelType w:val="multilevel"/>
    <w:tmpl w:val="026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1544F"/>
    <w:multiLevelType w:val="multilevel"/>
    <w:tmpl w:val="56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4E44D1"/>
    <w:multiLevelType w:val="multilevel"/>
    <w:tmpl w:val="887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7344E"/>
    <w:multiLevelType w:val="multilevel"/>
    <w:tmpl w:val="B1D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323D02"/>
    <w:multiLevelType w:val="multilevel"/>
    <w:tmpl w:val="728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2630C3"/>
    <w:multiLevelType w:val="multilevel"/>
    <w:tmpl w:val="C27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316FED"/>
    <w:multiLevelType w:val="multilevel"/>
    <w:tmpl w:val="613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613655"/>
    <w:multiLevelType w:val="multilevel"/>
    <w:tmpl w:val="50D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BD539A"/>
    <w:multiLevelType w:val="multilevel"/>
    <w:tmpl w:val="FD7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987178"/>
    <w:multiLevelType w:val="multilevel"/>
    <w:tmpl w:val="A0D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2E321B"/>
    <w:multiLevelType w:val="multilevel"/>
    <w:tmpl w:val="F3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D94CF2"/>
    <w:multiLevelType w:val="multilevel"/>
    <w:tmpl w:val="49D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F67C5E"/>
    <w:multiLevelType w:val="multilevel"/>
    <w:tmpl w:val="07C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8A008B"/>
    <w:multiLevelType w:val="multilevel"/>
    <w:tmpl w:val="E07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466838"/>
    <w:multiLevelType w:val="multilevel"/>
    <w:tmpl w:val="D41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D71EC3"/>
    <w:multiLevelType w:val="multilevel"/>
    <w:tmpl w:val="AB4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956D24"/>
    <w:multiLevelType w:val="multilevel"/>
    <w:tmpl w:val="A5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A935F6"/>
    <w:multiLevelType w:val="multilevel"/>
    <w:tmpl w:val="C92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8"/>
  </w:num>
  <w:num w:numId="5">
    <w:abstractNumId w:val="13"/>
  </w:num>
  <w:num w:numId="6">
    <w:abstractNumId w:val="1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3"/>
  </w:num>
  <w:num w:numId="12">
    <w:abstractNumId w:val="20"/>
  </w:num>
  <w:num w:numId="13">
    <w:abstractNumId w:val="7"/>
  </w:num>
  <w:num w:numId="14">
    <w:abstractNumId w:val="18"/>
  </w:num>
  <w:num w:numId="15">
    <w:abstractNumId w:val="14"/>
  </w:num>
  <w:num w:numId="16">
    <w:abstractNumId w:val="22"/>
  </w:num>
  <w:num w:numId="17">
    <w:abstractNumId w:val="21"/>
  </w:num>
  <w:num w:numId="18">
    <w:abstractNumId w:val="10"/>
  </w:num>
  <w:num w:numId="19">
    <w:abstractNumId w:val="6"/>
  </w:num>
  <w:num w:numId="20">
    <w:abstractNumId w:val="11"/>
  </w:num>
  <w:num w:numId="21">
    <w:abstractNumId w:val="1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6A"/>
    <w:rsid w:val="001528F8"/>
    <w:rsid w:val="005169B0"/>
    <w:rsid w:val="0096306A"/>
    <w:rsid w:val="00A43578"/>
    <w:rsid w:val="00C0470C"/>
    <w:rsid w:val="00D23AF3"/>
    <w:rsid w:val="00F1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17AA4-EF8E-4763-BF49-8AAF23FE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0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96306A"/>
  </w:style>
  <w:style w:type="character" w:customStyle="1" w:styleId="matiere">
    <w:name w:val="matiere"/>
    <w:basedOn w:val="Policepardfaut"/>
    <w:rsid w:val="0096306A"/>
  </w:style>
  <w:style w:type="character" w:customStyle="1" w:styleId="classe">
    <w:name w:val="classe"/>
    <w:basedOn w:val="Policepardfaut"/>
    <w:rsid w:val="0096306A"/>
  </w:style>
  <w:style w:type="character" w:customStyle="1" w:styleId="theme">
    <w:name w:val="theme"/>
    <w:basedOn w:val="Policepardfaut"/>
    <w:rsid w:val="0096306A"/>
  </w:style>
  <w:style w:type="character" w:styleId="lev">
    <w:name w:val="Strong"/>
    <w:basedOn w:val="Policepardfaut"/>
    <w:uiPriority w:val="22"/>
    <w:qFormat/>
    <w:rsid w:val="0096306A"/>
    <w:rPr>
      <w:b/>
      <w:bCs/>
      <w:color w:val="552960"/>
    </w:rPr>
  </w:style>
  <w:style w:type="character" w:customStyle="1" w:styleId="numero1">
    <w:name w:val="numero1"/>
    <w:basedOn w:val="Policepardfaut"/>
    <w:rsid w:val="0096306A"/>
    <w:rPr>
      <w:b/>
      <w:bCs/>
      <w:color w:val="FFFFFF"/>
      <w:sz w:val="22"/>
      <w:szCs w:val="22"/>
      <w:shd w:val="clear" w:color="auto" w:fill="CC006B"/>
    </w:rPr>
  </w:style>
  <w:style w:type="paragraph" w:customStyle="1" w:styleId="chapo1">
    <w:name w:val="chapo1"/>
    <w:basedOn w:val="Normal"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96306A"/>
    <w:rPr>
      <w:i/>
      <w:iCs/>
    </w:rPr>
  </w:style>
  <w:style w:type="character" w:customStyle="1" w:styleId="petites-cap1">
    <w:name w:val="petites-cap1"/>
    <w:basedOn w:val="Policepardfaut"/>
    <w:rsid w:val="0096306A"/>
    <w:rPr>
      <w:caps/>
    </w:rPr>
  </w:style>
  <w:style w:type="character" w:customStyle="1" w:styleId="numero">
    <w:name w:val="numero"/>
    <w:basedOn w:val="Policepardfaut"/>
    <w:rsid w:val="0051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0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3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2</cp:revision>
  <cp:lastPrinted>2014-02-22T14:43:00Z</cp:lastPrinted>
  <dcterms:created xsi:type="dcterms:W3CDTF">2014-02-22T14:45:00Z</dcterms:created>
  <dcterms:modified xsi:type="dcterms:W3CDTF">2014-02-22T14:45:00Z</dcterms:modified>
</cp:coreProperties>
</file>